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FAF" w14:textId="69BBF5B0" w:rsidR="008D124F" w:rsidRDefault="00E41347" w:rsidP="00875C70">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r>
        <w:t xml:space="preserve"> </w:t>
      </w:r>
      <w:r w:rsidR="00235BDA">
        <w:t xml:space="preserve">CWMA </w:t>
      </w:r>
      <w:r w:rsidR="008D124F">
        <w:t>Laws and Regulations (L&amp;R) Committee</w:t>
      </w:r>
    </w:p>
    <w:p w14:paraId="0D5CFCA3" w14:textId="6C8668C7" w:rsidR="008D124F" w:rsidRDefault="00A97176" w:rsidP="00875C70">
      <w:pPr>
        <w:pStyle w:val="HeadingSection"/>
        <w:suppressLineNumbers/>
        <w:spacing w:after="240" w:line="240" w:lineRule="auto"/>
      </w:pPr>
      <w:r>
        <w:t>202</w:t>
      </w:r>
      <w:r w:rsidR="00944336">
        <w:t>3</w:t>
      </w:r>
      <w:r w:rsidR="008D124F">
        <w:t xml:space="preserve"> </w:t>
      </w:r>
      <w:r w:rsidR="00235BDA">
        <w:t xml:space="preserve">Annual Meeting </w:t>
      </w:r>
      <w:r w:rsidR="007C1EC2">
        <w:t>Final Report</w:t>
      </w:r>
    </w:p>
    <w:bookmarkEnd w:id="0"/>
    <w:bookmarkEnd w:id="1"/>
    <w:bookmarkEnd w:id="2"/>
    <w:bookmarkEnd w:id="3"/>
    <w:p w14:paraId="47910DD3" w14:textId="5AC9BE76"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A634BE">
        <w:t>Travis Soper</w:t>
      </w:r>
      <w:r w:rsidR="00136009" w:rsidRPr="00136009">
        <w:t xml:space="preserve">, </w:t>
      </w:r>
      <w:r w:rsidR="002920C8">
        <w:t xml:space="preserve">Committee </w:t>
      </w:r>
      <w:r w:rsidR="00136009" w:rsidRPr="00136009">
        <w:t>Chair</w:t>
      </w:r>
    </w:p>
    <w:p w14:paraId="08C3F4DE" w14:textId="7790CA7D" w:rsidR="00BB4FDB" w:rsidRPr="00136009" w:rsidRDefault="00A634BE" w:rsidP="00375815">
      <w:pPr>
        <w:suppressLineNumbers/>
        <w:jc w:val="center"/>
      </w:pPr>
      <w:r>
        <w:t>Wisconsin</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5624E0AD" w14:textId="34B7682C" w:rsidR="00E53F5B" w:rsidRPr="00D81E1A" w:rsidRDefault="00E53F5B" w:rsidP="005B2CF3">
      <w:pPr>
        <w:suppressLineNumbers/>
      </w:pPr>
      <w:r w:rsidRPr="00D81E1A">
        <w:t xml:space="preserve">The L&amp;R Committee (hereinafter referred to as the “Committee”) submits this Committee Interim Report for consideration by National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202D7F72" w14:textId="2657C467" w:rsidR="00FC3B44"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29413989" w:history="1">
        <w:r w:rsidR="00FC3B44" w:rsidRPr="00084ACB">
          <w:rPr>
            <w:rStyle w:val="Hyperlink"/>
          </w:rPr>
          <w:t>WML – UNIFORM Weighmaster Law</w:t>
        </w:r>
        <w:r w:rsidR="00FC3B44">
          <w:rPr>
            <w:noProof/>
            <w:webHidden/>
          </w:rPr>
          <w:tab/>
        </w:r>
        <w:r w:rsidR="00FC3B44">
          <w:rPr>
            <w:noProof/>
            <w:webHidden/>
          </w:rPr>
          <w:fldChar w:fldCharType="begin"/>
        </w:r>
        <w:r w:rsidR="00FC3B44">
          <w:rPr>
            <w:noProof/>
            <w:webHidden/>
          </w:rPr>
          <w:instrText xml:space="preserve"> PAGEREF _Toc129413989 \h </w:instrText>
        </w:r>
        <w:r w:rsidR="00FC3B44">
          <w:rPr>
            <w:noProof/>
            <w:webHidden/>
          </w:rPr>
        </w:r>
        <w:r w:rsidR="00FC3B44">
          <w:rPr>
            <w:noProof/>
            <w:webHidden/>
          </w:rPr>
          <w:fldChar w:fldCharType="separate"/>
        </w:r>
        <w:r w:rsidR="00D679EE">
          <w:rPr>
            <w:noProof/>
            <w:webHidden/>
          </w:rPr>
          <w:t>97</w:t>
        </w:r>
        <w:r w:rsidR="00FC3B44">
          <w:rPr>
            <w:noProof/>
            <w:webHidden/>
          </w:rPr>
          <w:fldChar w:fldCharType="end"/>
        </w:r>
      </w:hyperlink>
    </w:p>
    <w:p w14:paraId="0C7F04B2" w14:textId="54397342" w:rsidR="00FC3B44" w:rsidRDefault="00D679EE">
      <w:pPr>
        <w:pStyle w:val="TOC2"/>
        <w:rPr>
          <w:rFonts w:asciiTheme="minorHAnsi" w:eastAsiaTheme="minorEastAsia" w:hAnsiTheme="minorHAnsi" w:cstheme="minorBidi"/>
          <w:noProof/>
          <w:color w:val="auto"/>
          <w:sz w:val="22"/>
          <w:lang w:eastAsia="en-US"/>
        </w:rPr>
      </w:pPr>
      <w:hyperlink w:anchor="_Toc129413990" w:history="1">
        <w:r w:rsidR="00FC3B44" w:rsidRPr="00084ACB">
          <w:rPr>
            <w:rStyle w:val="Hyperlink"/>
          </w:rPr>
          <w:t>WML-23.1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Section 10. Certificate: Required Entries.</w:t>
        </w:r>
        <w:r w:rsidR="00FC3B44">
          <w:rPr>
            <w:noProof/>
            <w:webHidden/>
          </w:rPr>
          <w:tab/>
        </w:r>
        <w:r w:rsidR="00FC3B44">
          <w:rPr>
            <w:noProof/>
            <w:webHidden/>
          </w:rPr>
          <w:fldChar w:fldCharType="begin"/>
        </w:r>
        <w:r w:rsidR="00FC3B44">
          <w:rPr>
            <w:noProof/>
            <w:webHidden/>
          </w:rPr>
          <w:instrText xml:space="preserve"> PAGEREF _Toc129413990 \h </w:instrText>
        </w:r>
        <w:r w:rsidR="00FC3B44">
          <w:rPr>
            <w:noProof/>
            <w:webHidden/>
          </w:rPr>
        </w:r>
        <w:r w:rsidR="00FC3B44">
          <w:rPr>
            <w:noProof/>
            <w:webHidden/>
          </w:rPr>
          <w:fldChar w:fldCharType="separate"/>
        </w:r>
        <w:r>
          <w:rPr>
            <w:noProof/>
            <w:webHidden/>
          </w:rPr>
          <w:t>97</w:t>
        </w:r>
        <w:r w:rsidR="00FC3B44">
          <w:rPr>
            <w:noProof/>
            <w:webHidden/>
          </w:rPr>
          <w:fldChar w:fldCharType="end"/>
        </w:r>
      </w:hyperlink>
    </w:p>
    <w:p w14:paraId="7FE3DC31" w14:textId="67672082"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3991" w:history="1">
        <w:r w:rsidR="00FC3B44" w:rsidRPr="00084ACB">
          <w:rPr>
            <w:rStyle w:val="Hyperlink"/>
          </w:rPr>
          <w:t>MOS – UNIFORM REGULATION FOR THE METHOD OF SALE of COMMODITIES</w:t>
        </w:r>
        <w:r w:rsidR="00FC3B44">
          <w:rPr>
            <w:noProof/>
            <w:webHidden/>
          </w:rPr>
          <w:tab/>
        </w:r>
        <w:r w:rsidR="00FC3B44">
          <w:rPr>
            <w:noProof/>
            <w:webHidden/>
          </w:rPr>
          <w:fldChar w:fldCharType="begin"/>
        </w:r>
        <w:r w:rsidR="00FC3B44">
          <w:rPr>
            <w:noProof/>
            <w:webHidden/>
          </w:rPr>
          <w:instrText xml:space="preserve"> PAGEREF _Toc129413991 \h </w:instrText>
        </w:r>
        <w:r w:rsidR="00FC3B44">
          <w:rPr>
            <w:noProof/>
            <w:webHidden/>
          </w:rPr>
        </w:r>
        <w:r w:rsidR="00FC3B44">
          <w:rPr>
            <w:noProof/>
            <w:webHidden/>
          </w:rPr>
          <w:fldChar w:fldCharType="separate"/>
        </w:r>
        <w:r>
          <w:rPr>
            <w:noProof/>
            <w:webHidden/>
          </w:rPr>
          <w:t>101</w:t>
        </w:r>
        <w:r w:rsidR="00FC3B44">
          <w:rPr>
            <w:noProof/>
            <w:webHidden/>
          </w:rPr>
          <w:fldChar w:fldCharType="end"/>
        </w:r>
      </w:hyperlink>
    </w:p>
    <w:p w14:paraId="63833CD8" w14:textId="1AD60DEF" w:rsidR="00FC3B44" w:rsidRDefault="00D679EE">
      <w:pPr>
        <w:pStyle w:val="TOC2"/>
        <w:rPr>
          <w:rFonts w:asciiTheme="minorHAnsi" w:eastAsiaTheme="minorEastAsia" w:hAnsiTheme="minorHAnsi" w:cstheme="minorBidi"/>
          <w:noProof/>
          <w:color w:val="auto"/>
          <w:sz w:val="22"/>
          <w:lang w:eastAsia="en-US"/>
        </w:rPr>
      </w:pPr>
      <w:hyperlink w:anchor="_Toc129413992" w:history="1">
        <w:r w:rsidR="00FC3B44" w:rsidRPr="00084ACB">
          <w:rPr>
            <w:rStyle w:val="Hyperlink"/>
          </w:rPr>
          <w:t>MOS-23.3</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Section 1.12. Ready-to-Eat Food, 1.12.2. Methods of Sale.</w:t>
        </w:r>
        <w:r w:rsidR="00FC3B44">
          <w:rPr>
            <w:noProof/>
            <w:webHidden/>
          </w:rPr>
          <w:tab/>
        </w:r>
        <w:r w:rsidR="00FC3B44">
          <w:rPr>
            <w:noProof/>
            <w:webHidden/>
          </w:rPr>
          <w:fldChar w:fldCharType="begin"/>
        </w:r>
        <w:r w:rsidR="00FC3B44">
          <w:rPr>
            <w:noProof/>
            <w:webHidden/>
          </w:rPr>
          <w:instrText xml:space="preserve"> PAGEREF _Toc129413992 \h </w:instrText>
        </w:r>
        <w:r w:rsidR="00FC3B44">
          <w:rPr>
            <w:noProof/>
            <w:webHidden/>
          </w:rPr>
        </w:r>
        <w:r w:rsidR="00FC3B44">
          <w:rPr>
            <w:noProof/>
            <w:webHidden/>
          </w:rPr>
          <w:fldChar w:fldCharType="separate"/>
        </w:r>
        <w:r>
          <w:rPr>
            <w:noProof/>
            <w:webHidden/>
          </w:rPr>
          <w:t>101</w:t>
        </w:r>
        <w:r w:rsidR="00FC3B44">
          <w:rPr>
            <w:noProof/>
            <w:webHidden/>
          </w:rPr>
          <w:fldChar w:fldCharType="end"/>
        </w:r>
      </w:hyperlink>
    </w:p>
    <w:p w14:paraId="3CC2286C" w14:textId="28183F6A" w:rsidR="00FC3B44" w:rsidRDefault="00D679EE">
      <w:pPr>
        <w:pStyle w:val="TOC2"/>
        <w:rPr>
          <w:rFonts w:asciiTheme="minorHAnsi" w:eastAsiaTheme="minorEastAsia" w:hAnsiTheme="minorHAnsi" w:cstheme="minorBidi"/>
          <w:noProof/>
          <w:color w:val="auto"/>
          <w:sz w:val="22"/>
          <w:lang w:eastAsia="en-US"/>
        </w:rPr>
      </w:pPr>
      <w:hyperlink w:anchor="_Toc129413993" w:history="1">
        <w:r w:rsidR="00FC3B44" w:rsidRPr="00084ACB">
          <w:rPr>
            <w:rStyle w:val="Hyperlink"/>
          </w:rPr>
          <w:t>MOS-20.5</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Section 2.21.  Liquefied Petroleum Gas</w:t>
        </w:r>
        <w:r w:rsidR="00FC3B44">
          <w:rPr>
            <w:noProof/>
            <w:webHidden/>
          </w:rPr>
          <w:tab/>
        </w:r>
        <w:r w:rsidR="00FC3B44">
          <w:rPr>
            <w:noProof/>
            <w:webHidden/>
          </w:rPr>
          <w:fldChar w:fldCharType="begin"/>
        </w:r>
        <w:r w:rsidR="00FC3B44">
          <w:rPr>
            <w:noProof/>
            <w:webHidden/>
          </w:rPr>
          <w:instrText xml:space="preserve"> PAGEREF _Toc129413993 \h </w:instrText>
        </w:r>
        <w:r w:rsidR="00FC3B44">
          <w:rPr>
            <w:noProof/>
            <w:webHidden/>
          </w:rPr>
        </w:r>
        <w:r w:rsidR="00FC3B44">
          <w:rPr>
            <w:noProof/>
            <w:webHidden/>
          </w:rPr>
          <w:fldChar w:fldCharType="separate"/>
        </w:r>
        <w:r>
          <w:rPr>
            <w:noProof/>
            <w:webHidden/>
          </w:rPr>
          <w:t>105</w:t>
        </w:r>
        <w:r w:rsidR="00FC3B44">
          <w:rPr>
            <w:noProof/>
            <w:webHidden/>
          </w:rPr>
          <w:fldChar w:fldCharType="end"/>
        </w:r>
      </w:hyperlink>
    </w:p>
    <w:p w14:paraId="7F959E08" w14:textId="601BFD76" w:rsidR="00FC3B44" w:rsidRDefault="00D679EE">
      <w:pPr>
        <w:pStyle w:val="TOC2"/>
        <w:rPr>
          <w:rFonts w:asciiTheme="minorHAnsi" w:eastAsiaTheme="minorEastAsia" w:hAnsiTheme="minorHAnsi" w:cstheme="minorBidi"/>
          <w:noProof/>
          <w:color w:val="auto"/>
          <w:sz w:val="22"/>
          <w:lang w:eastAsia="en-US"/>
        </w:rPr>
      </w:pPr>
      <w:hyperlink w:anchor="_Toc129413994" w:history="1">
        <w:r w:rsidR="00FC3B44" w:rsidRPr="00084ACB">
          <w:rPr>
            <w:rStyle w:val="Hyperlink"/>
          </w:rPr>
          <w:t>MOS-23.4</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Retail Sales of Electricity Sold as a Vehicle Fuel.</w:t>
        </w:r>
        <w:r w:rsidR="00FC3B44">
          <w:rPr>
            <w:noProof/>
            <w:webHidden/>
          </w:rPr>
          <w:tab/>
        </w:r>
        <w:r w:rsidR="00FC3B44">
          <w:rPr>
            <w:noProof/>
            <w:webHidden/>
          </w:rPr>
          <w:fldChar w:fldCharType="begin"/>
        </w:r>
        <w:r w:rsidR="00FC3B44">
          <w:rPr>
            <w:noProof/>
            <w:webHidden/>
          </w:rPr>
          <w:instrText xml:space="preserve"> PAGEREF _Toc129413994 \h </w:instrText>
        </w:r>
        <w:r w:rsidR="00FC3B44">
          <w:rPr>
            <w:noProof/>
            <w:webHidden/>
          </w:rPr>
        </w:r>
        <w:r w:rsidR="00FC3B44">
          <w:rPr>
            <w:noProof/>
            <w:webHidden/>
          </w:rPr>
          <w:fldChar w:fldCharType="separate"/>
        </w:r>
        <w:r>
          <w:rPr>
            <w:noProof/>
            <w:webHidden/>
          </w:rPr>
          <w:t>112</w:t>
        </w:r>
        <w:r w:rsidR="00FC3B44">
          <w:rPr>
            <w:noProof/>
            <w:webHidden/>
          </w:rPr>
          <w:fldChar w:fldCharType="end"/>
        </w:r>
      </w:hyperlink>
    </w:p>
    <w:p w14:paraId="29DCA134" w14:textId="03CA87F0"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3995" w:history="1">
        <w:r w:rsidR="00FC3B44" w:rsidRPr="00084ACB">
          <w:rPr>
            <w:rStyle w:val="Hyperlink"/>
          </w:rPr>
          <w:t>UPR – Uniform Unit Pricing REGULATION</w:t>
        </w:r>
        <w:r w:rsidR="00FC3B44">
          <w:rPr>
            <w:noProof/>
            <w:webHidden/>
          </w:rPr>
          <w:tab/>
        </w:r>
        <w:r w:rsidR="00FC3B44">
          <w:rPr>
            <w:noProof/>
            <w:webHidden/>
          </w:rPr>
          <w:fldChar w:fldCharType="begin"/>
        </w:r>
        <w:r w:rsidR="00FC3B44">
          <w:rPr>
            <w:noProof/>
            <w:webHidden/>
          </w:rPr>
          <w:instrText xml:space="preserve"> PAGEREF _Toc129413995 \h </w:instrText>
        </w:r>
        <w:r w:rsidR="00FC3B44">
          <w:rPr>
            <w:noProof/>
            <w:webHidden/>
          </w:rPr>
        </w:r>
        <w:r w:rsidR="00FC3B44">
          <w:rPr>
            <w:noProof/>
            <w:webHidden/>
          </w:rPr>
          <w:fldChar w:fldCharType="separate"/>
        </w:r>
        <w:r>
          <w:rPr>
            <w:noProof/>
            <w:webHidden/>
          </w:rPr>
          <w:t>116</w:t>
        </w:r>
        <w:r w:rsidR="00FC3B44">
          <w:rPr>
            <w:noProof/>
            <w:webHidden/>
          </w:rPr>
          <w:fldChar w:fldCharType="end"/>
        </w:r>
      </w:hyperlink>
    </w:p>
    <w:p w14:paraId="10210AF4" w14:textId="306D43B8" w:rsidR="00FC3B44" w:rsidRDefault="00D679EE">
      <w:pPr>
        <w:pStyle w:val="TOC2"/>
        <w:rPr>
          <w:rFonts w:asciiTheme="minorHAnsi" w:eastAsiaTheme="minorEastAsia" w:hAnsiTheme="minorHAnsi" w:cstheme="minorBidi"/>
          <w:noProof/>
          <w:color w:val="auto"/>
          <w:sz w:val="22"/>
          <w:lang w:eastAsia="en-US"/>
        </w:rPr>
      </w:pPr>
      <w:hyperlink w:anchor="_Toc129413996" w:history="1">
        <w:r w:rsidR="00FC3B44" w:rsidRPr="00084ACB">
          <w:rPr>
            <w:rStyle w:val="Hyperlink"/>
          </w:rPr>
          <w:t>UPR-23.1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Section 2. Terms for Unit Pricing</w:t>
        </w:r>
        <w:r w:rsidR="00FC3B44">
          <w:rPr>
            <w:noProof/>
            <w:webHidden/>
          </w:rPr>
          <w:tab/>
        </w:r>
        <w:r w:rsidR="00FC3B44">
          <w:rPr>
            <w:noProof/>
            <w:webHidden/>
          </w:rPr>
          <w:fldChar w:fldCharType="begin"/>
        </w:r>
        <w:r w:rsidR="00FC3B44">
          <w:rPr>
            <w:noProof/>
            <w:webHidden/>
          </w:rPr>
          <w:instrText xml:space="preserve"> PAGEREF _Toc129413996 \h </w:instrText>
        </w:r>
        <w:r w:rsidR="00FC3B44">
          <w:rPr>
            <w:noProof/>
            <w:webHidden/>
          </w:rPr>
        </w:r>
        <w:r w:rsidR="00FC3B44">
          <w:rPr>
            <w:noProof/>
            <w:webHidden/>
          </w:rPr>
          <w:fldChar w:fldCharType="separate"/>
        </w:r>
        <w:r>
          <w:rPr>
            <w:noProof/>
            <w:webHidden/>
          </w:rPr>
          <w:t>116</w:t>
        </w:r>
        <w:r w:rsidR="00FC3B44">
          <w:rPr>
            <w:noProof/>
            <w:webHidden/>
          </w:rPr>
          <w:fldChar w:fldCharType="end"/>
        </w:r>
      </w:hyperlink>
    </w:p>
    <w:p w14:paraId="5EADFBEB" w14:textId="1063B549"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3997" w:history="1">
        <w:r w:rsidR="00FC3B44" w:rsidRPr="00084ACB">
          <w:rPr>
            <w:rStyle w:val="Hyperlink"/>
          </w:rPr>
          <w:t>NTP – uniform regulation for national type evaluation</w:t>
        </w:r>
        <w:r w:rsidR="00FC3B44">
          <w:rPr>
            <w:noProof/>
            <w:webHidden/>
          </w:rPr>
          <w:tab/>
        </w:r>
        <w:r w:rsidR="00FC3B44">
          <w:rPr>
            <w:noProof/>
            <w:webHidden/>
          </w:rPr>
          <w:fldChar w:fldCharType="begin"/>
        </w:r>
        <w:r w:rsidR="00FC3B44">
          <w:rPr>
            <w:noProof/>
            <w:webHidden/>
          </w:rPr>
          <w:instrText xml:space="preserve"> PAGEREF _Toc129413997 \h </w:instrText>
        </w:r>
        <w:r w:rsidR="00FC3B44">
          <w:rPr>
            <w:noProof/>
            <w:webHidden/>
          </w:rPr>
        </w:r>
        <w:r w:rsidR="00FC3B44">
          <w:rPr>
            <w:noProof/>
            <w:webHidden/>
          </w:rPr>
          <w:fldChar w:fldCharType="separate"/>
        </w:r>
        <w:r>
          <w:rPr>
            <w:noProof/>
            <w:webHidden/>
          </w:rPr>
          <w:t>120</w:t>
        </w:r>
        <w:r w:rsidR="00FC3B44">
          <w:rPr>
            <w:noProof/>
            <w:webHidden/>
          </w:rPr>
          <w:fldChar w:fldCharType="end"/>
        </w:r>
      </w:hyperlink>
    </w:p>
    <w:p w14:paraId="53A658F0" w14:textId="43C177F9" w:rsidR="00FC3B44" w:rsidRDefault="00D679EE">
      <w:pPr>
        <w:pStyle w:val="TOC2"/>
        <w:rPr>
          <w:rFonts w:asciiTheme="minorHAnsi" w:eastAsiaTheme="minorEastAsia" w:hAnsiTheme="minorHAnsi" w:cstheme="minorBidi"/>
          <w:noProof/>
          <w:color w:val="auto"/>
          <w:sz w:val="22"/>
          <w:lang w:eastAsia="en-US"/>
        </w:rPr>
      </w:pPr>
      <w:hyperlink w:anchor="_Toc129413998" w:history="1">
        <w:r w:rsidR="00FC3B44" w:rsidRPr="00084ACB">
          <w:rPr>
            <w:rStyle w:val="Hyperlink"/>
          </w:rPr>
          <w:t xml:space="preserve">NTP-23.1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w:t>
        </w:r>
        <w:r w:rsidR="00F544CC">
          <w:rPr>
            <w:rStyle w:val="Hyperlink"/>
          </w:rPr>
          <w:tab/>
        </w:r>
        <w:r w:rsidR="00FC3B44" w:rsidRPr="00084ACB">
          <w:rPr>
            <w:rStyle w:val="Hyperlink"/>
          </w:rPr>
          <w:t>Section 4. Prohibited Acts and Exemptions</w:t>
        </w:r>
        <w:r w:rsidR="00FC3B44">
          <w:rPr>
            <w:noProof/>
            <w:webHidden/>
          </w:rPr>
          <w:tab/>
        </w:r>
        <w:r w:rsidR="00FC3B44">
          <w:rPr>
            <w:noProof/>
            <w:webHidden/>
          </w:rPr>
          <w:fldChar w:fldCharType="begin"/>
        </w:r>
        <w:r w:rsidR="00FC3B44">
          <w:rPr>
            <w:noProof/>
            <w:webHidden/>
          </w:rPr>
          <w:instrText xml:space="preserve"> PAGEREF _Toc129413998 \h </w:instrText>
        </w:r>
        <w:r w:rsidR="00FC3B44">
          <w:rPr>
            <w:noProof/>
            <w:webHidden/>
          </w:rPr>
        </w:r>
        <w:r w:rsidR="00FC3B44">
          <w:rPr>
            <w:noProof/>
            <w:webHidden/>
          </w:rPr>
          <w:fldChar w:fldCharType="separate"/>
        </w:r>
        <w:r>
          <w:rPr>
            <w:noProof/>
            <w:webHidden/>
          </w:rPr>
          <w:t>120</w:t>
        </w:r>
        <w:r w:rsidR="00FC3B44">
          <w:rPr>
            <w:noProof/>
            <w:webHidden/>
          </w:rPr>
          <w:fldChar w:fldCharType="end"/>
        </w:r>
      </w:hyperlink>
    </w:p>
    <w:p w14:paraId="2FAEBE9D" w14:textId="2FCDF869"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3999" w:history="1">
        <w:r w:rsidR="00FC3B44" w:rsidRPr="00084ACB">
          <w:rPr>
            <w:rStyle w:val="Hyperlink"/>
          </w:rPr>
          <w:t>FLR – uniform fuels and automotive lubricants regulation</w:t>
        </w:r>
        <w:r w:rsidR="00FC3B44">
          <w:rPr>
            <w:noProof/>
            <w:webHidden/>
          </w:rPr>
          <w:tab/>
        </w:r>
        <w:r w:rsidR="00FC3B44">
          <w:rPr>
            <w:noProof/>
            <w:webHidden/>
          </w:rPr>
          <w:fldChar w:fldCharType="begin"/>
        </w:r>
        <w:r w:rsidR="00FC3B44">
          <w:rPr>
            <w:noProof/>
            <w:webHidden/>
          </w:rPr>
          <w:instrText xml:space="preserve"> PAGEREF _Toc129413999 \h </w:instrText>
        </w:r>
        <w:r w:rsidR="00FC3B44">
          <w:rPr>
            <w:noProof/>
            <w:webHidden/>
          </w:rPr>
        </w:r>
        <w:r w:rsidR="00FC3B44">
          <w:rPr>
            <w:noProof/>
            <w:webHidden/>
          </w:rPr>
          <w:fldChar w:fldCharType="separate"/>
        </w:r>
        <w:r>
          <w:rPr>
            <w:noProof/>
            <w:webHidden/>
          </w:rPr>
          <w:t>125</w:t>
        </w:r>
        <w:r w:rsidR="00FC3B44">
          <w:rPr>
            <w:noProof/>
            <w:webHidden/>
          </w:rPr>
          <w:fldChar w:fldCharType="end"/>
        </w:r>
      </w:hyperlink>
    </w:p>
    <w:p w14:paraId="5DD35531" w14:textId="1127AB8D" w:rsidR="00FC3B44" w:rsidRDefault="00D679EE">
      <w:pPr>
        <w:pStyle w:val="TOC2"/>
        <w:rPr>
          <w:rFonts w:asciiTheme="minorHAnsi" w:eastAsiaTheme="minorEastAsia" w:hAnsiTheme="minorHAnsi" w:cstheme="minorBidi"/>
          <w:noProof/>
          <w:color w:val="auto"/>
          <w:sz w:val="22"/>
          <w:lang w:eastAsia="en-US"/>
        </w:rPr>
      </w:pPr>
      <w:hyperlink w:anchor="_Toc129414000" w:history="1">
        <w:r w:rsidR="00FC3B44" w:rsidRPr="00084ACB">
          <w:rPr>
            <w:rStyle w:val="Hyperlink"/>
            <w:lang w:val="fr-FR"/>
          </w:rPr>
          <w:t xml:space="preserve">FLR-23.3 </w:t>
        </w:r>
        <w:r w:rsidR="00FC3B44">
          <w:rPr>
            <w:rFonts w:asciiTheme="minorHAnsi" w:eastAsiaTheme="minorEastAsia" w:hAnsiTheme="minorHAnsi" w:cstheme="minorBidi"/>
            <w:noProof/>
            <w:color w:val="auto"/>
            <w:sz w:val="22"/>
            <w:lang w:eastAsia="en-US"/>
          </w:rPr>
          <w:tab/>
        </w:r>
        <w:r w:rsidR="00FC3B44" w:rsidRPr="00084ACB">
          <w:rPr>
            <w:rStyle w:val="Hyperlink"/>
            <w:lang w:val="fr-FR"/>
          </w:rPr>
          <w:t xml:space="preserve">D </w:t>
        </w:r>
        <w:r w:rsidR="00F544CC">
          <w:rPr>
            <w:rStyle w:val="Hyperlink"/>
            <w:lang w:val="fr-FR"/>
          </w:rPr>
          <w:tab/>
        </w:r>
        <w:r w:rsidR="00FC3B44" w:rsidRPr="00084ACB">
          <w:rPr>
            <w:rStyle w:val="Hyperlink"/>
            <w:lang w:val="fr-FR"/>
          </w:rPr>
          <w:t>Section 2.20. Hydrogen Fuel.</w:t>
        </w:r>
        <w:r w:rsidR="00FC3B44">
          <w:rPr>
            <w:noProof/>
            <w:webHidden/>
          </w:rPr>
          <w:tab/>
        </w:r>
        <w:r w:rsidR="00FC3B44">
          <w:rPr>
            <w:noProof/>
            <w:webHidden/>
          </w:rPr>
          <w:fldChar w:fldCharType="begin"/>
        </w:r>
        <w:r w:rsidR="00FC3B44">
          <w:rPr>
            <w:noProof/>
            <w:webHidden/>
          </w:rPr>
          <w:instrText xml:space="preserve"> PAGEREF _Toc129414000 \h </w:instrText>
        </w:r>
        <w:r w:rsidR="00FC3B44">
          <w:rPr>
            <w:noProof/>
            <w:webHidden/>
          </w:rPr>
        </w:r>
        <w:r w:rsidR="00FC3B44">
          <w:rPr>
            <w:noProof/>
            <w:webHidden/>
          </w:rPr>
          <w:fldChar w:fldCharType="separate"/>
        </w:r>
        <w:r>
          <w:rPr>
            <w:noProof/>
            <w:webHidden/>
          </w:rPr>
          <w:t>125</w:t>
        </w:r>
        <w:r w:rsidR="00FC3B44">
          <w:rPr>
            <w:noProof/>
            <w:webHidden/>
          </w:rPr>
          <w:fldChar w:fldCharType="end"/>
        </w:r>
      </w:hyperlink>
    </w:p>
    <w:p w14:paraId="0F780F92" w14:textId="7F63CFAE" w:rsidR="00FC3B44" w:rsidRDefault="00D679EE">
      <w:pPr>
        <w:pStyle w:val="TOC2"/>
        <w:rPr>
          <w:rFonts w:asciiTheme="minorHAnsi" w:eastAsiaTheme="minorEastAsia" w:hAnsiTheme="minorHAnsi" w:cstheme="minorBidi"/>
          <w:noProof/>
          <w:color w:val="auto"/>
          <w:sz w:val="22"/>
          <w:lang w:eastAsia="en-US"/>
        </w:rPr>
      </w:pPr>
      <w:hyperlink w:anchor="_Toc129414001" w:history="1">
        <w:r w:rsidR="00FC3B44" w:rsidRPr="00084ACB">
          <w:rPr>
            <w:rStyle w:val="Hyperlink"/>
          </w:rPr>
          <w:t>FLR-23.4</w:t>
        </w:r>
        <w:r w:rsidR="00F544CC">
          <w:rPr>
            <w:rFonts w:asciiTheme="minorHAnsi" w:eastAsiaTheme="minorEastAsia" w:hAnsiTheme="minorHAnsi" w:cstheme="minorBidi"/>
            <w:noProof/>
            <w:color w:val="auto"/>
            <w:sz w:val="22"/>
            <w:lang w:eastAsia="en-US"/>
          </w:rPr>
          <w:tab/>
        </w:r>
        <w:r w:rsidR="00FC3B44" w:rsidRPr="00084ACB">
          <w:rPr>
            <w:rStyle w:val="Hyperlink"/>
          </w:rPr>
          <w:t xml:space="preserve">V </w:t>
        </w:r>
        <w:r w:rsidR="00F544CC">
          <w:rPr>
            <w:rStyle w:val="Hyperlink"/>
          </w:rPr>
          <w:tab/>
        </w:r>
        <w:r w:rsidR="00FC3B44" w:rsidRPr="00084ACB">
          <w:rPr>
            <w:rStyle w:val="Hyperlink"/>
          </w:rPr>
          <w:t>Section 4.3. Dispenser Filters</w:t>
        </w:r>
        <w:r w:rsidR="00FC3B44">
          <w:rPr>
            <w:noProof/>
            <w:webHidden/>
          </w:rPr>
          <w:tab/>
        </w:r>
        <w:r w:rsidR="00FC3B44">
          <w:rPr>
            <w:noProof/>
            <w:webHidden/>
          </w:rPr>
          <w:fldChar w:fldCharType="begin"/>
        </w:r>
        <w:r w:rsidR="00FC3B44">
          <w:rPr>
            <w:noProof/>
            <w:webHidden/>
          </w:rPr>
          <w:instrText xml:space="preserve"> PAGEREF _Toc129414001 \h </w:instrText>
        </w:r>
        <w:r w:rsidR="00FC3B44">
          <w:rPr>
            <w:noProof/>
            <w:webHidden/>
          </w:rPr>
        </w:r>
        <w:r w:rsidR="00FC3B44">
          <w:rPr>
            <w:noProof/>
            <w:webHidden/>
          </w:rPr>
          <w:fldChar w:fldCharType="separate"/>
        </w:r>
        <w:r>
          <w:rPr>
            <w:noProof/>
            <w:webHidden/>
          </w:rPr>
          <w:t>127</w:t>
        </w:r>
        <w:r w:rsidR="00FC3B44">
          <w:rPr>
            <w:noProof/>
            <w:webHidden/>
          </w:rPr>
          <w:fldChar w:fldCharType="end"/>
        </w:r>
      </w:hyperlink>
    </w:p>
    <w:p w14:paraId="0BFA148E" w14:textId="71BEA824"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02" w:history="1">
        <w:r w:rsidR="00FC3B44" w:rsidRPr="00084ACB">
          <w:rPr>
            <w:rStyle w:val="Hyperlink"/>
          </w:rPr>
          <w:t>PPV – ExamINATION Procedure for Price Verification</w:t>
        </w:r>
        <w:r w:rsidR="00FC3B44">
          <w:rPr>
            <w:noProof/>
            <w:webHidden/>
          </w:rPr>
          <w:tab/>
        </w:r>
        <w:r w:rsidR="00FC3B44">
          <w:rPr>
            <w:noProof/>
            <w:webHidden/>
          </w:rPr>
          <w:fldChar w:fldCharType="begin"/>
        </w:r>
        <w:r w:rsidR="00FC3B44">
          <w:rPr>
            <w:noProof/>
            <w:webHidden/>
          </w:rPr>
          <w:instrText xml:space="preserve"> PAGEREF _Toc129414002 \h </w:instrText>
        </w:r>
        <w:r w:rsidR="00FC3B44">
          <w:rPr>
            <w:noProof/>
            <w:webHidden/>
          </w:rPr>
        </w:r>
        <w:r w:rsidR="00FC3B44">
          <w:rPr>
            <w:noProof/>
            <w:webHidden/>
          </w:rPr>
          <w:fldChar w:fldCharType="separate"/>
        </w:r>
        <w:r>
          <w:rPr>
            <w:noProof/>
            <w:webHidden/>
          </w:rPr>
          <w:t>130</w:t>
        </w:r>
        <w:r w:rsidR="00FC3B44">
          <w:rPr>
            <w:noProof/>
            <w:webHidden/>
          </w:rPr>
          <w:fldChar w:fldCharType="end"/>
        </w:r>
      </w:hyperlink>
    </w:p>
    <w:p w14:paraId="13F34E20" w14:textId="6AED1B7A" w:rsidR="00FC3B44" w:rsidRDefault="00D679EE">
      <w:pPr>
        <w:pStyle w:val="TOC2"/>
        <w:rPr>
          <w:rFonts w:asciiTheme="minorHAnsi" w:eastAsiaTheme="minorEastAsia" w:hAnsiTheme="minorHAnsi" w:cstheme="minorBidi"/>
          <w:noProof/>
          <w:color w:val="auto"/>
          <w:sz w:val="22"/>
          <w:lang w:eastAsia="en-US"/>
        </w:rPr>
      </w:pPr>
      <w:hyperlink w:anchor="_Toc129414003" w:history="1">
        <w:r w:rsidR="00FC3B44" w:rsidRPr="00084ACB">
          <w:rPr>
            <w:rStyle w:val="Hyperlink"/>
          </w:rPr>
          <w:t>PPV-23.1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w:t>
        </w:r>
        <w:r w:rsidR="00F544CC">
          <w:rPr>
            <w:rStyle w:val="Hyperlink"/>
          </w:rPr>
          <w:tab/>
        </w:r>
        <w:r w:rsidR="00FC3B44" w:rsidRPr="00084ACB">
          <w:rPr>
            <w:rStyle w:val="Hyperlink"/>
          </w:rPr>
          <w:t>Inspection Procedures of Online Orders</w:t>
        </w:r>
        <w:r w:rsidR="00FC3B44">
          <w:rPr>
            <w:noProof/>
            <w:webHidden/>
          </w:rPr>
          <w:tab/>
        </w:r>
        <w:r w:rsidR="00FC3B44">
          <w:rPr>
            <w:noProof/>
            <w:webHidden/>
          </w:rPr>
          <w:fldChar w:fldCharType="begin"/>
        </w:r>
        <w:r w:rsidR="00FC3B44">
          <w:rPr>
            <w:noProof/>
            <w:webHidden/>
          </w:rPr>
          <w:instrText xml:space="preserve"> PAGEREF _Toc129414003 \h </w:instrText>
        </w:r>
        <w:r w:rsidR="00FC3B44">
          <w:rPr>
            <w:noProof/>
            <w:webHidden/>
          </w:rPr>
        </w:r>
        <w:r w:rsidR="00FC3B44">
          <w:rPr>
            <w:noProof/>
            <w:webHidden/>
          </w:rPr>
          <w:fldChar w:fldCharType="separate"/>
        </w:r>
        <w:r>
          <w:rPr>
            <w:noProof/>
            <w:webHidden/>
          </w:rPr>
          <w:t>130</w:t>
        </w:r>
        <w:r w:rsidR="00FC3B44">
          <w:rPr>
            <w:noProof/>
            <w:webHidden/>
          </w:rPr>
          <w:fldChar w:fldCharType="end"/>
        </w:r>
      </w:hyperlink>
    </w:p>
    <w:p w14:paraId="7808E07D" w14:textId="56022AB4"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04" w:history="1">
        <w:r w:rsidR="00FC3B44" w:rsidRPr="00084ACB">
          <w:rPr>
            <w:rStyle w:val="Hyperlink"/>
          </w:rPr>
          <w:t>NET – Handbook 133: Checking the Net Content of Packaged Goods</w:t>
        </w:r>
        <w:r w:rsidR="00FC3B44">
          <w:rPr>
            <w:noProof/>
            <w:webHidden/>
          </w:rPr>
          <w:tab/>
        </w:r>
        <w:r w:rsidR="00FC3B44">
          <w:rPr>
            <w:noProof/>
            <w:webHidden/>
          </w:rPr>
          <w:fldChar w:fldCharType="begin"/>
        </w:r>
        <w:r w:rsidR="00FC3B44">
          <w:rPr>
            <w:noProof/>
            <w:webHidden/>
          </w:rPr>
          <w:instrText xml:space="preserve"> PAGEREF _Toc129414004 \h </w:instrText>
        </w:r>
        <w:r w:rsidR="00FC3B44">
          <w:rPr>
            <w:noProof/>
            <w:webHidden/>
          </w:rPr>
        </w:r>
        <w:r w:rsidR="00FC3B44">
          <w:rPr>
            <w:noProof/>
            <w:webHidden/>
          </w:rPr>
          <w:fldChar w:fldCharType="separate"/>
        </w:r>
        <w:r>
          <w:rPr>
            <w:noProof/>
            <w:webHidden/>
          </w:rPr>
          <w:t>132</w:t>
        </w:r>
        <w:r w:rsidR="00FC3B44">
          <w:rPr>
            <w:noProof/>
            <w:webHidden/>
          </w:rPr>
          <w:fldChar w:fldCharType="end"/>
        </w:r>
      </w:hyperlink>
    </w:p>
    <w:p w14:paraId="07990477" w14:textId="09BDDBB6" w:rsidR="00FC3B44" w:rsidRDefault="00D679EE">
      <w:pPr>
        <w:pStyle w:val="TOC2"/>
        <w:rPr>
          <w:rFonts w:asciiTheme="minorHAnsi" w:eastAsiaTheme="minorEastAsia" w:hAnsiTheme="minorHAnsi" w:cstheme="minorBidi"/>
          <w:noProof/>
          <w:color w:val="auto"/>
          <w:sz w:val="22"/>
          <w:lang w:eastAsia="en-US"/>
        </w:rPr>
      </w:pPr>
      <w:hyperlink w:anchor="_Toc129414005" w:history="1">
        <w:r w:rsidR="00FC3B44" w:rsidRPr="00084ACB">
          <w:rPr>
            <w:rStyle w:val="Hyperlink"/>
          </w:rPr>
          <w:t>NET-22.1</w:t>
        </w:r>
        <w:r w:rsidR="00FC3B44">
          <w:rPr>
            <w:rFonts w:asciiTheme="minorHAnsi" w:eastAsiaTheme="minorEastAsia" w:hAnsiTheme="minorHAnsi" w:cstheme="minorBidi"/>
            <w:noProof/>
            <w:color w:val="auto"/>
            <w:sz w:val="22"/>
            <w:lang w:eastAsia="en-US"/>
          </w:rPr>
          <w:tab/>
        </w:r>
        <w:r w:rsidR="00FC3B44" w:rsidRPr="00084ACB">
          <w:rPr>
            <w:rStyle w:val="Hyperlink"/>
          </w:rPr>
          <w:t>A</w:t>
        </w:r>
        <w:r w:rsidR="00F544CC">
          <w:rPr>
            <w:rStyle w:val="Hyperlink"/>
          </w:rPr>
          <w:tab/>
        </w:r>
        <w:r w:rsidR="00FC3B44" w:rsidRPr="00084ACB">
          <w:rPr>
            <w:rStyle w:val="Hyperlink"/>
          </w:rPr>
          <w:t>HB133, Section 1.2.6. Deviations Caused by Moisture Loss or Gain and Section 2.3.8. Table 2-3 Moisture Allowances.</w:t>
        </w:r>
        <w:r w:rsidR="00FC3B44">
          <w:rPr>
            <w:noProof/>
            <w:webHidden/>
          </w:rPr>
          <w:tab/>
        </w:r>
        <w:r w:rsidR="00FC3B44">
          <w:rPr>
            <w:noProof/>
            <w:webHidden/>
          </w:rPr>
          <w:fldChar w:fldCharType="begin"/>
        </w:r>
        <w:r w:rsidR="00FC3B44">
          <w:rPr>
            <w:noProof/>
            <w:webHidden/>
          </w:rPr>
          <w:instrText xml:space="preserve"> PAGEREF _Toc129414005 \h </w:instrText>
        </w:r>
        <w:r w:rsidR="00FC3B44">
          <w:rPr>
            <w:noProof/>
            <w:webHidden/>
          </w:rPr>
        </w:r>
        <w:r w:rsidR="00FC3B44">
          <w:rPr>
            <w:noProof/>
            <w:webHidden/>
          </w:rPr>
          <w:fldChar w:fldCharType="separate"/>
        </w:r>
        <w:r>
          <w:rPr>
            <w:noProof/>
            <w:webHidden/>
          </w:rPr>
          <w:t>132</w:t>
        </w:r>
        <w:r w:rsidR="00FC3B44">
          <w:rPr>
            <w:noProof/>
            <w:webHidden/>
          </w:rPr>
          <w:fldChar w:fldCharType="end"/>
        </w:r>
      </w:hyperlink>
    </w:p>
    <w:p w14:paraId="144CEFD2" w14:textId="5E89524A" w:rsidR="00FC3B44" w:rsidRDefault="00D679EE">
      <w:pPr>
        <w:pStyle w:val="TOC2"/>
        <w:rPr>
          <w:rFonts w:asciiTheme="minorHAnsi" w:eastAsiaTheme="minorEastAsia" w:hAnsiTheme="minorHAnsi" w:cstheme="minorBidi"/>
          <w:noProof/>
          <w:color w:val="auto"/>
          <w:sz w:val="22"/>
          <w:lang w:eastAsia="en-US"/>
        </w:rPr>
      </w:pPr>
      <w:hyperlink w:anchor="_Toc129414006" w:history="1">
        <w:r w:rsidR="00FC3B44" w:rsidRPr="00084ACB">
          <w:rPr>
            <w:rStyle w:val="Hyperlink"/>
          </w:rPr>
          <w:t>NET-22.2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w:t>
        </w:r>
        <w:r w:rsidR="00F544CC">
          <w:rPr>
            <w:rStyle w:val="Hyperlink"/>
          </w:rPr>
          <w:tab/>
        </w:r>
        <w:r w:rsidR="00FC3B44" w:rsidRPr="00084ACB">
          <w:rPr>
            <w:rStyle w:val="Hyperlink"/>
          </w:rPr>
          <w:t>Section 3.1.1 Test Methods and 3.X.  Gravimetric Test Procedure for Viscous and Non-Viscous Liquids by Portable Digital Density Meter.</w:t>
        </w:r>
        <w:r w:rsidR="00FC3B44">
          <w:rPr>
            <w:noProof/>
            <w:webHidden/>
          </w:rPr>
          <w:tab/>
        </w:r>
        <w:r w:rsidR="00FC3B44">
          <w:rPr>
            <w:noProof/>
            <w:webHidden/>
          </w:rPr>
          <w:fldChar w:fldCharType="begin"/>
        </w:r>
        <w:r w:rsidR="00FC3B44">
          <w:rPr>
            <w:noProof/>
            <w:webHidden/>
          </w:rPr>
          <w:instrText xml:space="preserve"> PAGEREF _Toc129414006 \h </w:instrText>
        </w:r>
        <w:r w:rsidR="00FC3B44">
          <w:rPr>
            <w:noProof/>
            <w:webHidden/>
          </w:rPr>
        </w:r>
        <w:r w:rsidR="00FC3B44">
          <w:rPr>
            <w:noProof/>
            <w:webHidden/>
          </w:rPr>
          <w:fldChar w:fldCharType="separate"/>
        </w:r>
        <w:r>
          <w:rPr>
            <w:noProof/>
            <w:webHidden/>
          </w:rPr>
          <w:t>138</w:t>
        </w:r>
        <w:r w:rsidR="00FC3B44">
          <w:rPr>
            <w:noProof/>
            <w:webHidden/>
          </w:rPr>
          <w:fldChar w:fldCharType="end"/>
        </w:r>
      </w:hyperlink>
    </w:p>
    <w:p w14:paraId="669913AB" w14:textId="304CBD91"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07" w:history="1">
        <w:r w:rsidR="00FC3B44" w:rsidRPr="00084ACB">
          <w:rPr>
            <w:rStyle w:val="Hyperlink"/>
          </w:rPr>
          <w:t>OTH – OTHER ITEMS</w:t>
        </w:r>
        <w:r w:rsidR="00FC3B44">
          <w:rPr>
            <w:noProof/>
            <w:webHidden/>
          </w:rPr>
          <w:tab/>
        </w:r>
        <w:r>
          <w:rPr>
            <w:noProof/>
            <w:webHidden/>
          </w:rPr>
          <w:tab/>
        </w:r>
        <w:r w:rsidR="00FC3B44">
          <w:rPr>
            <w:noProof/>
            <w:webHidden/>
          </w:rPr>
          <w:fldChar w:fldCharType="begin"/>
        </w:r>
        <w:r w:rsidR="00FC3B44">
          <w:rPr>
            <w:noProof/>
            <w:webHidden/>
          </w:rPr>
          <w:instrText xml:space="preserve"> PAGEREF _Toc129414007 \h </w:instrText>
        </w:r>
        <w:r w:rsidR="00FC3B44">
          <w:rPr>
            <w:noProof/>
            <w:webHidden/>
          </w:rPr>
        </w:r>
        <w:r w:rsidR="00FC3B44">
          <w:rPr>
            <w:noProof/>
            <w:webHidden/>
          </w:rPr>
          <w:fldChar w:fldCharType="separate"/>
        </w:r>
        <w:r>
          <w:rPr>
            <w:noProof/>
            <w:webHidden/>
          </w:rPr>
          <w:t>164</w:t>
        </w:r>
        <w:r w:rsidR="00FC3B44">
          <w:rPr>
            <w:noProof/>
            <w:webHidden/>
          </w:rPr>
          <w:fldChar w:fldCharType="end"/>
        </w:r>
      </w:hyperlink>
    </w:p>
    <w:p w14:paraId="199472CC" w14:textId="40B59598" w:rsidR="00FC3B44" w:rsidRDefault="00D679EE">
      <w:pPr>
        <w:pStyle w:val="TOC2"/>
        <w:rPr>
          <w:rFonts w:asciiTheme="minorHAnsi" w:eastAsiaTheme="minorEastAsia" w:hAnsiTheme="minorHAnsi" w:cstheme="minorBidi"/>
          <w:noProof/>
          <w:color w:val="auto"/>
          <w:sz w:val="22"/>
          <w:lang w:eastAsia="en-US"/>
        </w:rPr>
      </w:pPr>
      <w:hyperlink w:anchor="_Toc129414008" w:history="1">
        <w:r w:rsidR="00FC3B44" w:rsidRPr="00084ACB">
          <w:rPr>
            <w:rStyle w:val="Hyperlink"/>
          </w:rPr>
          <w:t>OTH-07.1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D </w:t>
        </w:r>
        <w:r w:rsidR="00F544CC">
          <w:rPr>
            <w:rStyle w:val="Hyperlink"/>
          </w:rPr>
          <w:tab/>
        </w:r>
        <w:r w:rsidR="00FC3B44" w:rsidRPr="00084ACB">
          <w:rPr>
            <w:rStyle w:val="Hyperlink"/>
          </w:rPr>
          <w:t>Fuels and Lubricants Subcommittee</w:t>
        </w:r>
        <w:r w:rsidR="00FC3B44">
          <w:rPr>
            <w:noProof/>
            <w:webHidden/>
          </w:rPr>
          <w:tab/>
        </w:r>
        <w:r w:rsidR="00FC3B44">
          <w:rPr>
            <w:noProof/>
            <w:webHidden/>
          </w:rPr>
          <w:fldChar w:fldCharType="begin"/>
        </w:r>
        <w:r w:rsidR="00FC3B44">
          <w:rPr>
            <w:noProof/>
            <w:webHidden/>
          </w:rPr>
          <w:instrText xml:space="preserve"> PAGEREF _Toc129414008 \h </w:instrText>
        </w:r>
        <w:r w:rsidR="00FC3B44">
          <w:rPr>
            <w:noProof/>
            <w:webHidden/>
          </w:rPr>
        </w:r>
        <w:r w:rsidR="00FC3B44">
          <w:rPr>
            <w:noProof/>
            <w:webHidden/>
          </w:rPr>
          <w:fldChar w:fldCharType="separate"/>
        </w:r>
        <w:r>
          <w:rPr>
            <w:noProof/>
            <w:webHidden/>
          </w:rPr>
          <w:t>164</w:t>
        </w:r>
        <w:r w:rsidR="00FC3B44">
          <w:rPr>
            <w:noProof/>
            <w:webHidden/>
          </w:rPr>
          <w:fldChar w:fldCharType="end"/>
        </w:r>
      </w:hyperlink>
    </w:p>
    <w:p w14:paraId="6F04B042" w14:textId="34F21F13" w:rsidR="00FC3B44" w:rsidRDefault="00D679EE">
      <w:pPr>
        <w:pStyle w:val="TOC2"/>
        <w:rPr>
          <w:rFonts w:asciiTheme="minorHAnsi" w:eastAsiaTheme="minorEastAsia" w:hAnsiTheme="minorHAnsi" w:cstheme="minorBidi"/>
          <w:noProof/>
          <w:color w:val="auto"/>
          <w:sz w:val="22"/>
          <w:lang w:eastAsia="en-US"/>
        </w:rPr>
      </w:pPr>
      <w:hyperlink w:anchor="_Toc129414009" w:history="1">
        <w:r w:rsidR="00FC3B44" w:rsidRPr="00084ACB">
          <w:rPr>
            <w:rStyle w:val="Hyperlink"/>
          </w:rPr>
          <w:t>OTH-11.1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D </w:t>
        </w:r>
        <w:r w:rsidR="008300C1">
          <w:rPr>
            <w:rStyle w:val="Hyperlink"/>
          </w:rPr>
          <w:tab/>
        </w:r>
        <w:r w:rsidR="00FC3B44" w:rsidRPr="00084ACB">
          <w:rPr>
            <w:rStyle w:val="Hyperlink"/>
          </w:rPr>
          <w:t>Packaging and Labeling Subcommittee</w:t>
        </w:r>
        <w:r w:rsidR="00FC3B44">
          <w:rPr>
            <w:noProof/>
            <w:webHidden/>
          </w:rPr>
          <w:tab/>
        </w:r>
        <w:r w:rsidR="00FC3B44">
          <w:rPr>
            <w:noProof/>
            <w:webHidden/>
          </w:rPr>
          <w:fldChar w:fldCharType="begin"/>
        </w:r>
        <w:r w:rsidR="00FC3B44">
          <w:rPr>
            <w:noProof/>
            <w:webHidden/>
          </w:rPr>
          <w:instrText xml:space="preserve"> PAGEREF _Toc129414009 \h </w:instrText>
        </w:r>
        <w:r w:rsidR="00FC3B44">
          <w:rPr>
            <w:noProof/>
            <w:webHidden/>
          </w:rPr>
        </w:r>
        <w:r w:rsidR="00FC3B44">
          <w:rPr>
            <w:noProof/>
            <w:webHidden/>
          </w:rPr>
          <w:fldChar w:fldCharType="separate"/>
        </w:r>
        <w:r>
          <w:rPr>
            <w:noProof/>
            <w:webHidden/>
          </w:rPr>
          <w:t>166</w:t>
        </w:r>
        <w:r w:rsidR="00FC3B44">
          <w:rPr>
            <w:noProof/>
            <w:webHidden/>
          </w:rPr>
          <w:fldChar w:fldCharType="end"/>
        </w:r>
      </w:hyperlink>
    </w:p>
    <w:p w14:paraId="21EABE01" w14:textId="24AC0D54"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10" w:history="1">
        <w:r w:rsidR="00FC3B44" w:rsidRPr="00084ACB">
          <w:rPr>
            <w:rStyle w:val="Hyperlink"/>
          </w:rPr>
          <w:t xml:space="preserve">item block 1 (b1) </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renewable diesel and diesel</w:t>
        </w:r>
        <w:r w:rsidR="00FC3B44">
          <w:rPr>
            <w:noProof/>
            <w:webHidden/>
          </w:rPr>
          <w:tab/>
        </w:r>
        <w:r w:rsidR="00FC3B44">
          <w:rPr>
            <w:noProof/>
            <w:webHidden/>
          </w:rPr>
          <w:fldChar w:fldCharType="begin"/>
        </w:r>
        <w:r w:rsidR="00FC3B44">
          <w:rPr>
            <w:noProof/>
            <w:webHidden/>
          </w:rPr>
          <w:instrText xml:space="preserve"> PAGEREF _Toc129414010 \h </w:instrText>
        </w:r>
        <w:r w:rsidR="00FC3B44">
          <w:rPr>
            <w:noProof/>
            <w:webHidden/>
          </w:rPr>
        </w:r>
        <w:r w:rsidR="00FC3B44">
          <w:rPr>
            <w:noProof/>
            <w:webHidden/>
          </w:rPr>
          <w:fldChar w:fldCharType="separate"/>
        </w:r>
        <w:r>
          <w:rPr>
            <w:noProof/>
            <w:webHidden/>
          </w:rPr>
          <w:t>168</w:t>
        </w:r>
        <w:r w:rsidR="00FC3B44">
          <w:rPr>
            <w:noProof/>
            <w:webHidden/>
          </w:rPr>
          <w:fldChar w:fldCharType="end"/>
        </w:r>
      </w:hyperlink>
    </w:p>
    <w:p w14:paraId="4587E0BD" w14:textId="6BDA8408" w:rsidR="00FC3B44" w:rsidRDefault="00D679EE">
      <w:pPr>
        <w:pStyle w:val="TOC2"/>
        <w:rPr>
          <w:rFonts w:asciiTheme="minorHAnsi" w:eastAsiaTheme="minorEastAsia" w:hAnsiTheme="minorHAnsi" w:cstheme="minorBidi"/>
          <w:noProof/>
          <w:color w:val="auto"/>
          <w:sz w:val="22"/>
          <w:lang w:eastAsia="en-US"/>
        </w:rPr>
      </w:pPr>
      <w:hyperlink w:anchor="_Toc129414011" w:history="1">
        <w:r w:rsidR="00FC3B44" w:rsidRPr="00084ACB">
          <w:rPr>
            <w:rStyle w:val="Hyperlink"/>
          </w:rPr>
          <w:t xml:space="preserve">B1: MOS-23.1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w:t>
        </w:r>
        <w:r w:rsidR="00600CD8">
          <w:rPr>
            <w:rStyle w:val="Hyperlink"/>
          </w:rPr>
          <w:t>A</w:t>
        </w:r>
        <w:r w:rsidR="008300C1">
          <w:rPr>
            <w:rStyle w:val="Hyperlink"/>
          </w:rPr>
          <w:tab/>
        </w:r>
        <w:r w:rsidR="00FC3B44" w:rsidRPr="00084ACB">
          <w:rPr>
            <w:rStyle w:val="Hyperlink"/>
          </w:rPr>
          <w:t>Sections 2.31. Biodiesel and biodiesel Blends that Contain Greater Than or Equal to 21% by Volume Biodiesel. and 2.40. Diesel Fuel.</w:t>
        </w:r>
        <w:r w:rsidR="00FC3B44">
          <w:rPr>
            <w:noProof/>
            <w:webHidden/>
          </w:rPr>
          <w:tab/>
        </w:r>
        <w:r w:rsidR="00FC3B44">
          <w:rPr>
            <w:noProof/>
            <w:webHidden/>
          </w:rPr>
          <w:fldChar w:fldCharType="begin"/>
        </w:r>
        <w:r w:rsidR="00FC3B44">
          <w:rPr>
            <w:noProof/>
            <w:webHidden/>
          </w:rPr>
          <w:instrText xml:space="preserve"> PAGEREF _Toc129414011 \h </w:instrText>
        </w:r>
        <w:r w:rsidR="00FC3B44">
          <w:rPr>
            <w:noProof/>
            <w:webHidden/>
          </w:rPr>
        </w:r>
        <w:r w:rsidR="00FC3B44">
          <w:rPr>
            <w:noProof/>
            <w:webHidden/>
          </w:rPr>
          <w:fldChar w:fldCharType="separate"/>
        </w:r>
        <w:r>
          <w:rPr>
            <w:noProof/>
            <w:webHidden/>
          </w:rPr>
          <w:t>168</w:t>
        </w:r>
        <w:r w:rsidR="00FC3B44">
          <w:rPr>
            <w:noProof/>
            <w:webHidden/>
          </w:rPr>
          <w:fldChar w:fldCharType="end"/>
        </w:r>
      </w:hyperlink>
    </w:p>
    <w:p w14:paraId="08C58B3B" w14:textId="66A0CAA8" w:rsidR="00FC3B44" w:rsidRDefault="00D679EE">
      <w:pPr>
        <w:pStyle w:val="TOC2"/>
        <w:rPr>
          <w:rFonts w:asciiTheme="minorHAnsi" w:eastAsiaTheme="minorEastAsia" w:hAnsiTheme="minorHAnsi" w:cstheme="minorBidi"/>
          <w:noProof/>
          <w:color w:val="auto"/>
          <w:sz w:val="22"/>
          <w:lang w:eastAsia="en-US"/>
        </w:rPr>
      </w:pPr>
      <w:hyperlink w:anchor="_Toc129414012" w:history="1">
        <w:r w:rsidR="00FC3B44" w:rsidRPr="00084ACB">
          <w:rPr>
            <w:rStyle w:val="Hyperlink"/>
          </w:rPr>
          <w:t>B1: FLR-23.1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w:t>
        </w:r>
        <w:r w:rsidR="00600CD8">
          <w:rPr>
            <w:rStyle w:val="Hyperlink"/>
          </w:rPr>
          <w:t>A</w:t>
        </w:r>
        <w:r w:rsidR="008300C1">
          <w:rPr>
            <w:rStyle w:val="Hyperlink"/>
          </w:rPr>
          <w:tab/>
        </w:r>
        <w:r w:rsidR="00FC3B44" w:rsidRPr="00084ACB">
          <w:rPr>
            <w:rStyle w:val="Hyperlink"/>
          </w:rPr>
          <w:t>Sections 1.9. Biodiesel Blend., 1.27. Fuel Oil., 1.XX. Renewable Diesel., 3.3.2. Automotive Fuel Rating., 3.15. Biodiesel and Biodiesel Blends Containing Greater than 20% by Volume Biodiesel.,</w:t>
        </w:r>
        <w:r w:rsidR="00FC3B44">
          <w:rPr>
            <w:noProof/>
            <w:webHidden/>
          </w:rPr>
          <w:tab/>
        </w:r>
        <w:r w:rsidR="00FC3B44">
          <w:rPr>
            <w:noProof/>
            <w:webHidden/>
          </w:rPr>
          <w:fldChar w:fldCharType="begin"/>
        </w:r>
        <w:r w:rsidR="00FC3B44">
          <w:rPr>
            <w:noProof/>
            <w:webHidden/>
          </w:rPr>
          <w:instrText xml:space="preserve"> PAGEREF _Toc129414012 \h </w:instrText>
        </w:r>
        <w:r w:rsidR="00FC3B44">
          <w:rPr>
            <w:noProof/>
            <w:webHidden/>
          </w:rPr>
        </w:r>
        <w:r w:rsidR="00FC3B44">
          <w:rPr>
            <w:noProof/>
            <w:webHidden/>
          </w:rPr>
          <w:fldChar w:fldCharType="separate"/>
        </w:r>
        <w:r>
          <w:rPr>
            <w:noProof/>
            <w:webHidden/>
          </w:rPr>
          <w:t>171</w:t>
        </w:r>
        <w:r w:rsidR="00FC3B44">
          <w:rPr>
            <w:noProof/>
            <w:webHidden/>
          </w:rPr>
          <w:fldChar w:fldCharType="end"/>
        </w:r>
      </w:hyperlink>
    </w:p>
    <w:p w14:paraId="1D7AFE5F" w14:textId="693F2E3D"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13" w:history="1">
        <w:r w:rsidR="00FC3B44" w:rsidRPr="00084ACB">
          <w:rPr>
            <w:rStyle w:val="Hyperlink"/>
          </w:rPr>
          <w:t xml:space="preserve">Item Block 2 (B2) </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Gasoline</w:t>
        </w:r>
        <w:r w:rsidR="00FC3B44">
          <w:rPr>
            <w:noProof/>
            <w:webHidden/>
          </w:rPr>
          <w:tab/>
        </w:r>
        <w:r w:rsidR="00FC3B44">
          <w:rPr>
            <w:noProof/>
            <w:webHidden/>
          </w:rPr>
          <w:fldChar w:fldCharType="begin"/>
        </w:r>
        <w:r w:rsidR="00FC3B44">
          <w:rPr>
            <w:noProof/>
            <w:webHidden/>
          </w:rPr>
          <w:instrText xml:space="preserve"> PAGEREF _Toc129414013 \h </w:instrText>
        </w:r>
        <w:r w:rsidR="00FC3B44">
          <w:rPr>
            <w:noProof/>
            <w:webHidden/>
          </w:rPr>
        </w:r>
        <w:r w:rsidR="00FC3B44">
          <w:rPr>
            <w:noProof/>
            <w:webHidden/>
          </w:rPr>
          <w:fldChar w:fldCharType="separate"/>
        </w:r>
        <w:r>
          <w:rPr>
            <w:noProof/>
            <w:webHidden/>
          </w:rPr>
          <w:t>178</w:t>
        </w:r>
        <w:r w:rsidR="00FC3B44">
          <w:rPr>
            <w:noProof/>
            <w:webHidden/>
          </w:rPr>
          <w:fldChar w:fldCharType="end"/>
        </w:r>
      </w:hyperlink>
    </w:p>
    <w:p w14:paraId="127D553C" w14:textId="3DB5B1F1" w:rsidR="00FC3B44" w:rsidRDefault="00D679EE">
      <w:pPr>
        <w:pStyle w:val="TOC2"/>
        <w:rPr>
          <w:rFonts w:asciiTheme="minorHAnsi" w:eastAsiaTheme="minorEastAsia" w:hAnsiTheme="minorHAnsi" w:cstheme="minorBidi"/>
          <w:noProof/>
          <w:color w:val="auto"/>
          <w:sz w:val="22"/>
          <w:lang w:eastAsia="en-US"/>
        </w:rPr>
      </w:pPr>
      <w:hyperlink w:anchor="_Toc129414014" w:history="1">
        <w:r w:rsidR="00FC3B44" w:rsidRPr="00084ACB">
          <w:rPr>
            <w:rStyle w:val="Hyperlink"/>
          </w:rPr>
          <w:t xml:space="preserve">B2: MOS-23.2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w:t>
        </w:r>
        <w:r w:rsidR="00600CD8">
          <w:rPr>
            <w:rStyle w:val="Hyperlink"/>
          </w:rPr>
          <w:t>V</w:t>
        </w:r>
        <w:r w:rsidR="00600CD8">
          <w:rPr>
            <w:rStyle w:val="Hyperlink"/>
          </w:rPr>
          <w:tab/>
        </w:r>
        <w:r w:rsidR="00FC3B44" w:rsidRPr="00084ACB">
          <w:rPr>
            <w:rStyle w:val="Hyperlink"/>
          </w:rPr>
          <w:t>Section 2.20. Gasoline and Gasoline-Oxygenate Blends.</w:t>
        </w:r>
        <w:r w:rsidR="00FC3B44">
          <w:rPr>
            <w:noProof/>
            <w:webHidden/>
          </w:rPr>
          <w:tab/>
        </w:r>
        <w:r w:rsidR="00FC3B44">
          <w:rPr>
            <w:noProof/>
            <w:webHidden/>
          </w:rPr>
          <w:fldChar w:fldCharType="begin"/>
        </w:r>
        <w:r w:rsidR="00FC3B44">
          <w:rPr>
            <w:noProof/>
            <w:webHidden/>
          </w:rPr>
          <w:instrText xml:space="preserve"> PAGEREF _Toc129414014 \h </w:instrText>
        </w:r>
        <w:r w:rsidR="00FC3B44">
          <w:rPr>
            <w:noProof/>
            <w:webHidden/>
          </w:rPr>
        </w:r>
        <w:r w:rsidR="00FC3B44">
          <w:rPr>
            <w:noProof/>
            <w:webHidden/>
          </w:rPr>
          <w:fldChar w:fldCharType="separate"/>
        </w:r>
        <w:r>
          <w:rPr>
            <w:noProof/>
            <w:webHidden/>
          </w:rPr>
          <w:t>178</w:t>
        </w:r>
        <w:r w:rsidR="00FC3B44">
          <w:rPr>
            <w:noProof/>
            <w:webHidden/>
          </w:rPr>
          <w:fldChar w:fldCharType="end"/>
        </w:r>
      </w:hyperlink>
    </w:p>
    <w:p w14:paraId="6D3BA6A7" w14:textId="0E616CFC" w:rsidR="00FC3B44" w:rsidRDefault="00D679EE">
      <w:pPr>
        <w:pStyle w:val="TOC2"/>
        <w:rPr>
          <w:rFonts w:asciiTheme="minorHAnsi" w:eastAsiaTheme="minorEastAsia" w:hAnsiTheme="minorHAnsi" w:cstheme="minorBidi"/>
          <w:noProof/>
          <w:color w:val="auto"/>
          <w:sz w:val="22"/>
          <w:lang w:eastAsia="en-US"/>
        </w:rPr>
      </w:pPr>
      <w:hyperlink w:anchor="_Toc129414015" w:history="1">
        <w:r w:rsidR="00FC3B44" w:rsidRPr="00084ACB">
          <w:rPr>
            <w:rStyle w:val="Hyperlink"/>
          </w:rPr>
          <w:t>B2: FLR-23.2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w:t>
        </w:r>
        <w:r w:rsidR="00600CD8">
          <w:rPr>
            <w:rStyle w:val="Hyperlink"/>
          </w:rPr>
          <w:t>V</w:t>
        </w:r>
        <w:r w:rsidR="00600CD8">
          <w:rPr>
            <w:rStyle w:val="Hyperlink"/>
          </w:rPr>
          <w:tab/>
        </w:r>
        <w:r w:rsidR="00FC3B44" w:rsidRPr="00084ACB">
          <w:rPr>
            <w:rStyle w:val="Hyperlink"/>
          </w:rPr>
          <w:t xml:space="preserve">Sections 2.1. Gasoline-Oxygenate Blends, 3.2. and </w:t>
        </w:r>
        <w:r w:rsidR="00FC3B44" w:rsidRPr="00084ACB">
          <w:rPr>
            <w:rStyle w:val="Hyperlink"/>
            <w:rFonts w:eastAsiaTheme="minorHAnsi"/>
          </w:rPr>
          <w:t>Automotive Gasoline and Automotive Gasoline-Oxygenate Blends (Including Racing Gasoline).</w:t>
        </w:r>
        <w:r w:rsidR="00FC3B44">
          <w:rPr>
            <w:noProof/>
            <w:webHidden/>
          </w:rPr>
          <w:tab/>
        </w:r>
        <w:r w:rsidR="00FC3B44">
          <w:rPr>
            <w:noProof/>
            <w:webHidden/>
          </w:rPr>
          <w:fldChar w:fldCharType="begin"/>
        </w:r>
        <w:r w:rsidR="00FC3B44">
          <w:rPr>
            <w:noProof/>
            <w:webHidden/>
          </w:rPr>
          <w:instrText xml:space="preserve"> PAGEREF _Toc129414015 \h </w:instrText>
        </w:r>
        <w:r w:rsidR="00FC3B44">
          <w:rPr>
            <w:noProof/>
            <w:webHidden/>
          </w:rPr>
        </w:r>
        <w:r w:rsidR="00FC3B44">
          <w:rPr>
            <w:noProof/>
            <w:webHidden/>
          </w:rPr>
          <w:fldChar w:fldCharType="separate"/>
        </w:r>
        <w:r>
          <w:rPr>
            <w:noProof/>
            <w:webHidden/>
          </w:rPr>
          <w:t>180</w:t>
        </w:r>
        <w:r w:rsidR="00FC3B44">
          <w:rPr>
            <w:noProof/>
            <w:webHidden/>
          </w:rPr>
          <w:fldChar w:fldCharType="end"/>
        </w:r>
      </w:hyperlink>
    </w:p>
    <w:p w14:paraId="247535ED" w14:textId="1265098A"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16" w:history="1">
        <w:r w:rsidR="00FC3B44" w:rsidRPr="00084ACB">
          <w:rPr>
            <w:rStyle w:val="Hyperlink"/>
          </w:rPr>
          <w:t>ITEM Block 3 (B3)</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cannabis</w:t>
        </w:r>
        <w:r w:rsidR="00FC3B44">
          <w:rPr>
            <w:noProof/>
            <w:webHidden/>
          </w:rPr>
          <w:tab/>
        </w:r>
        <w:r w:rsidR="00FC3B44">
          <w:rPr>
            <w:noProof/>
            <w:webHidden/>
          </w:rPr>
          <w:fldChar w:fldCharType="begin"/>
        </w:r>
        <w:r w:rsidR="00FC3B44">
          <w:rPr>
            <w:noProof/>
            <w:webHidden/>
          </w:rPr>
          <w:instrText xml:space="preserve"> PAGEREF _Toc129414016 \h </w:instrText>
        </w:r>
        <w:r w:rsidR="00FC3B44">
          <w:rPr>
            <w:noProof/>
            <w:webHidden/>
          </w:rPr>
        </w:r>
        <w:r w:rsidR="00FC3B44">
          <w:rPr>
            <w:noProof/>
            <w:webHidden/>
          </w:rPr>
          <w:fldChar w:fldCharType="separate"/>
        </w:r>
        <w:r>
          <w:rPr>
            <w:noProof/>
            <w:webHidden/>
          </w:rPr>
          <w:t>183</w:t>
        </w:r>
        <w:r w:rsidR="00FC3B44">
          <w:rPr>
            <w:noProof/>
            <w:webHidden/>
          </w:rPr>
          <w:fldChar w:fldCharType="end"/>
        </w:r>
      </w:hyperlink>
    </w:p>
    <w:p w14:paraId="3FA2963F" w14:textId="7C826335" w:rsidR="00FC3B44" w:rsidRDefault="00D679EE">
      <w:pPr>
        <w:pStyle w:val="TOC2"/>
        <w:rPr>
          <w:rFonts w:asciiTheme="minorHAnsi" w:eastAsiaTheme="minorEastAsia" w:hAnsiTheme="minorHAnsi" w:cstheme="minorBidi"/>
          <w:noProof/>
          <w:color w:val="auto"/>
          <w:sz w:val="22"/>
          <w:lang w:eastAsia="en-US"/>
        </w:rPr>
      </w:pPr>
      <w:hyperlink w:anchor="_Toc129414017" w:history="1">
        <w:r w:rsidR="00FC3B44" w:rsidRPr="00084ACB">
          <w:rPr>
            <w:rStyle w:val="Hyperlink"/>
          </w:rPr>
          <w:t>B3: PAL-22.1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w:t>
        </w:r>
        <w:r w:rsidR="009818C5">
          <w:rPr>
            <w:rStyle w:val="Hyperlink"/>
          </w:rPr>
          <w:tab/>
        </w:r>
        <w:r w:rsidR="00FC3B44" w:rsidRPr="00084ACB">
          <w:rPr>
            <w:rStyle w:val="Hyperlink"/>
          </w:rPr>
          <w:t xml:space="preserve">Section 2. Definitions 2.XX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_Toc129414017 \h </w:instrText>
        </w:r>
        <w:r w:rsidR="00FC3B44">
          <w:rPr>
            <w:noProof/>
            <w:webHidden/>
          </w:rPr>
        </w:r>
        <w:r w:rsidR="00FC3B44">
          <w:rPr>
            <w:noProof/>
            <w:webHidden/>
          </w:rPr>
          <w:fldChar w:fldCharType="separate"/>
        </w:r>
        <w:r>
          <w:rPr>
            <w:noProof/>
            <w:webHidden/>
          </w:rPr>
          <w:t>183</w:t>
        </w:r>
        <w:r w:rsidR="00FC3B44">
          <w:rPr>
            <w:noProof/>
            <w:webHidden/>
          </w:rPr>
          <w:fldChar w:fldCharType="end"/>
        </w:r>
      </w:hyperlink>
    </w:p>
    <w:p w14:paraId="5B6ABDDC" w14:textId="1484777C" w:rsidR="00FC3B44" w:rsidRDefault="00D679EE">
      <w:pPr>
        <w:pStyle w:val="TOC2"/>
        <w:rPr>
          <w:rFonts w:asciiTheme="minorHAnsi" w:eastAsiaTheme="minorEastAsia" w:hAnsiTheme="minorHAnsi" w:cstheme="minorBidi"/>
          <w:noProof/>
          <w:color w:val="auto"/>
          <w:sz w:val="22"/>
          <w:lang w:eastAsia="en-US"/>
        </w:rPr>
      </w:pPr>
      <w:hyperlink w:anchor="_Toc129414018" w:history="1">
        <w:r w:rsidR="00FC3B44" w:rsidRPr="00084ACB">
          <w:rPr>
            <w:rStyle w:val="Hyperlink"/>
          </w:rPr>
          <w:t>B3: PAL-22.2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0246DE">
          <w:rPr>
            <w:rStyle w:val="Hyperlink"/>
          </w:rPr>
          <w:tab/>
        </w:r>
        <w:r w:rsidR="00FC3B44" w:rsidRPr="00084ACB">
          <w:rPr>
            <w:rStyle w:val="Hyperlink"/>
          </w:rPr>
          <w:t xml:space="preserve">Section 10. Requirements, 10.XX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_Toc129414018 \h </w:instrText>
        </w:r>
        <w:r w:rsidR="00FC3B44">
          <w:rPr>
            <w:noProof/>
            <w:webHidden/>
          </w:rPr>
        </w:r>
        <w:r w:rsidR="00FC3B44">
          <w:rPr>
            <w:noProof/>
            <w:webHidden/>
          </w:rPr>
          <w:fldChar w:fldCharType="separate"/>
        </w:r>
        <w:r>
          <w:rPr>
            <w:noProof/>
            <w:webHidden/>
          </w:rPr>
          <w:t>185</w:t>
        </w:r>
        <w:r w:rsidR="00FC3B44">
          <w:rPr>
            <w:noProof/>
            <w:webHidden/>
          </w:rPr>
          <w:fldChar w:fldCharType="end"/>
        </w:r>
      </w:hyperlink>
    </w:p>
    <w:p w14:paraId="29028BFF" w14:textId="5F0A0567" w:rsidR="00FC3B44" w:rsidRDefault="00D679EE">
      <w:pPr>
        <w:pStyle w:val="TOC2"/>
        <w:rPr>
          <w:rFonts w:asciiTheme="minorHAnsi" w:eastAsiaTheme="minorEastAsia" w:hAnsiTheme="minorHAnsi" w:cstheme="minorBidi"/>
          <w:noProof/>
          <w:color w:val="auto"/>
          <w:sz w:val="22"/>
          <w:lang w:eastAsia="en-US"/>
        </w:rPr>
      </w:pPr>
      <w:hyperlink w:anchor="_Toc129414019" w:history="1">
        <w:r w:rsidR="00FC3B44" w:rsidRPr="00084ACB">
          <w:rPr>
            <w:rStyle w:val="Hyperlink"/>
          </w:rPr>
          <w:t>B3: MOS-22.2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0246DE">
          <w:rPr>
            <w:rStyle w:val="Hyperlink"/>
          </w:rPr>
          <w:tab/>
        </w:r>
        <w:r w:rsidR="00FC3B44" w:rsidRPr="00084ACB">
          <w:rPr>
            <w:rStyle w:val="Hyperlink"/>
          </w:rPr>
          <w:t xml:space="preserve">Section 1. 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 xml:space="preserve">-Containing Products and 2. XX. </w:t>
        </w:r>
        <w:r w:rsidR="00FC3B44" w:rsidRPr="00084ACB">
          <w:rPr>
            <w:rStyle w:val="Hyperlink"/>
            <w:i/>
          </w:rPr>
          <w:t xml:space="preserve">Cannabis </w:t>
        </w:r>
        <w:r w:rsidR="00FC3B44" w:rsidRPr="00084ACB">
          <w:rPr>
            <w:rStyle w:val="Hyperlink"/>
          </w:rPr>
          <w:t xml:space="preserve">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_Toc129414019 \h </w:instrText>
        </w:r>
        <w:r w:rsidR="00FC3B44">
          <w:rPr>
            <w:noProof/>
            <w:webHidden/>
          </w:rPr>
        </w:r>
        <w:r w:rsidR="00FC3B44">
          <w:rPr>
            <w:noProof/>
            <w:webHidden/>
          </w:rPr>
          <w:fldChar w:fldCharType="separate"/>
        </w:r>
        <w:r>
          <w:rPr>
            <w:noProof/>
            <w:webHidden/>
          </w:rPr>
          <w:t>188</w:t>
        </w:r>
        <w:r w:rsidR="00FC3B44">
          <w:rPr>
            <w:noProof/>
            <w:webHidden/>
          </w:rPr>
          <w:fldChar w:fldCharType="end"/>
        </w:r>
      </w:hyperlink>
    </w:p>
    <w:p w14:paraId="61C17EC4" w14:textId="6065CA05"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20" w:history="1">
        <w:r w:rsidR="00FC3B44" w:rsidRPr="00084ACB">
          <w:rPr>
            <w:rStyle w:val="Hyperlink"/>
          </w:rPr>
          <w:t xml:space="preserve">ITEM Block 4 (B4)    </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E-Commerce</w:t>
        </w:r>
        <w:r w:rsidR="00FC3B44">
          <w:rPr>
            <w:noProof/>
            <w:webHidden/>
          </w:rPr>
          <w:tab/>
        </w:r>
        <w:r w:rsidR="00FC3B44">
          <w:rPr>
            <w:noProof/>
            <w:webHidden/>
          </w:rPr>
          <w:fldChar w:fldCharType="begin"/>
        </w:r>
        <w:r w:rsidR="00FC3B44">
          <w:rPr>
            <w:noProof/>
            <w:webHidden/>
          </w:rPr>
          <w:instrText xml:space="preserve"> PAGEREF _Toc129414020 \h </w:instrText>
        </w:r>
        <w:r w:rsidR="00FC3B44">
          <w:rPr>
            <w:noProof/>
            <w:webHidden/>
          </w:rPr>
        </w:r>
        <w:r w:rsidR="00FC3B44">
          <w:rPr>
            <w:noProof/>
            <w:webHidden/>
          </w:rPr>
          <w:fldChar w:fldCharType="separate"/>
        </w:r>
        <w:r>
          <w:rPr>
            <w:noProof/>
            <w:webHidden/>
          </w:rPr>
          <w:t>196</w:t>
        </w:r>
        <w:r w:rsidR="00FC3B44">
          <w:rPr>
            <w:noProof/>
            <w:webHidden/>
          </w:rPr>
          <w:fldChar w:fldCharType="end"/>
        </w:r>
      </w:hyperlink>
    </w:p>
    <w:p w14:paraId="572909D5" w14:textId="6DEA7CAA" w:rsidR="00FC3B44" w:rsidRDefault="00D679EE">
      <w:pPr>
        <w:pStyle w:val="TOC2"/>
        <w:rPr>
          <w:rFonts w:asciiTheme="minorHAnsi" w:eastAsiaTheme="minorEastAsia" w:hAnsiTheme="minorHAnsi" w:cstheme="minorBidi"/>
          <w:noProof/>
          <w:color w:val="auto"/>
          <w:sz w:val="22"/>
          <w:lang w:eastAsia="en-US"/>
        </w:rPr>
      </w:pPr>
      <w:hyperlink w:anchor="_Toc129414021" w:history="1">
        <w:r w:rsidR="00FC3B44" w:rsidRPr="00084ACB">
          <w:rPr>
            <w:rStyle w:val="Hyperlink"/>
          </w:rPr>
          <w:t>B4: WAM-23.1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0246DE">
          <w:rPr>
            <w:rStyle w:val="Hyperlink"/>
          </w:rPr>
          <w:tab/>
        </w:r>
        <w:r w:rsidR="00FC3B44" w:rsidRPr="00084ACB">
          <w:rPr>
            <w:rStyle w:val="Hyperlink"/>
          </w:rPr>
          <w:t>Section 11. Powers and Duties of the Director</w:t>
        </w:r>
        <w:r w:rsidR="00FC3B44">
          <w:rPr>
            <w:noProof/>
            <w:webHidden/>
          </w:rPr>
          <w:tab/>
        </w:r>
        <w:r w:rsidR="00FC3B44">
          <w:rPr>
            <w:noProof/>
            <w:webHidden/>
          </w:rPr>
          <w:fldChar w:fldCharType="begin"/>
        </w:r>
        <w:r w:rsidR="00FC3B44">
          <w:rPr>
            <w:noProof/>
            <w:webHidden/>
          </w:rPr>
          <w:instrText xml:space="preserve"> PAGEREF _Toc129414021 \h </w:instrText>
        </w:r>
        <w:r w:rsidR="00FC3B44">
          <w:rPr>
            <w:noProof/>
            <w:webHidden/>
          </w:rPr>
        </w:r>
        <w:r w:rsidR="00FC3B44">
          <w:rPr>
            <w:noProof/>
            <w:webHidden/>
          </w:rPr>
          <w:fldChar w:fldCharType="separate"/>
        </w:r>
        <w:r>
          <w:rPr>
            <w:noProof/>
            <w:webHidden/>
          </w:rPr>
          <w:t>196</w:t>
        </w:r>
        <w:r w:rsidR="00FC3B44">
          <w:rPr>
            <w:noProof/>
            <w:webHidden/>
          </w:rPr>
          <w:fldChar w:fldCharType="end"/>
        </w:r>
      </w:hyperlink>
    </w:p>
    <w:p w14:paraId="5C6B080B" w14:textId="29682F2B" w:rsidR="00FC3B44" w:rsidRDefault="00D679EE">
      <w:pPr>
        <w:pStyle w:val="TOC2"/>
        <w:rPr>
          <w:rFonts w:asciiTheme="minorHAnsi" w:eastAsiaTheme="minorEastAsia" w:hAnsiTheme="minorHAnsi" w:cstheme="minorBidi"/>
          <w:noProof/>
          <w:color w:val="auto"/>
          <w:sz w:val="22"/>
          <w:lang w:eastAsia="en-US"/>
        </w:rPr>
      </w:pPr>
      <w:hyperlink w:anchor="_Toc129414022" w:history="1">
        <w:r w:rsidR="00FC3B44" w:rsidRPr="00084ACB">
          <w:rPr>
            <w:rStyle w:val="Hyperlink"/>
          </w:rPr>
          <w:t>B4: OTH-22.1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w:t>
        </w:r>
        <w:r w:rsidR="000246DE">
          <w:rPr>
            <w:rStyle w:val="Hyperlink"/>
          </w:rPr>
          <w:tab/>
        </w:r>
        <w:r w:rsidR="00FC3B44" w:rsidRPr="00084ACB">
          <w:rPr>
            <w:rStyle w:val="Hyperlink"/>
          </w:rPr>
          <w:t>Uniform E-Commerce Regulation</w:t>
        </w:r>
        <w:r w:rsidR="00FC3B44">
          <w:rPr>
            <w:noProof/>
            <w:webHidden/>
          </w:rPr>
          <w:tab/>
        </w:r>
        <w:r w:rsidR="00FC3B44">
          <w:rPr>
            <w:noProof/>
            <w:webHidden/>
          </w:rPr>
          <w:fldChar w:fldCharType="begin"/>
        </w:r>
        <w:r w:rsidR="00FC3B44">
          <w:rPr>
            <w:noProof/>
            <w:webHidden/>
          </w:rPr>
          <w:instrText xml:space="preserve"> PAGEREF _Toc129414022 \h </w:instrText>
        </w:r>
        <w:r w:rsidR="00FC3B44">
          <w:rPr>
            <w:noProof/>
            <w:webHidden/>
          </w:rPr>
        </w:r>
        <w:r w:rsidR="00FC3B44">
          <w:rPr>
            <w:noProof/>
            <w:webHidden/>
          </w:rPr>
          <w:fldChar w:fldCharType="separate"/>
        </w:r>
        <w:r>
          <w:rPr>
            <w:noProof/>
            <w:webHidden/>
          </w:rPr>
          <w:t>199</w:t>
        </w:r>
        <w:r w:rsidR="00FC3B44">
          <w:rPr>
            <w:noProof/>
            <w:webHidden/>
          </w:rPr>
          <w:fldChar w:fldCharType="end"/>
        </w:r>
      </w:hyperlink>
    </w:p>
    <w:p w14:paraId="11207BC5" w14:textId="6054DE93" w:rsidR="00FC3B44" w:rsidRDefault="00D679EE">
      <w:pPr>
        <w:pStyle w:val="TOC1"/>
        <w:rPr>
          <w:rFonts w:asciiTheme="minorHAnsi" w:eastAsiaTheme="minorEastAsia" w:hAnsiTheme="minorHAnsi" w:cstheme="minorBidi"/>
          <w:b w:val="0"/>
          <w:caps w:val="0"/>
          <w:noProof/>
          <w:color w:val="auto"/>
          <w:sz w:val="22"/>
          <w:szCs w:val="22"/>
          <w:lang w:eastAsia="en-US"/>
        </w:rPr>
      </w:pPr>
      <w:hyperlink w:anchor="_Toc129414023" w:history="1">
        <w:r w:rsidR="00FC3B44" w:rsidRPr="00084ACB">
          <w:rPr>
            <w:rStyle w:val="Hyperlink"/>
          </w:rPr>
          <w:t xml:space="preserve">ITEM Block 6 (B6)     </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transmission Fluid</w:t>
        </w:r>
        <w:r w:rsidR="00FC3B44">
          <w:rPr>
            <w:noProof/>
            <w:webHidden/>
          </w:rPr>
          <w:tab/>
        </w:r>
        <w:r w:rsidR="00FC3B44">
          <w:rPr>
            <w:noProof/>
            <w:webHidden/>
          </w:rPr>
          <w:fldChar w:fldCharType="begin"/>
        </w:r>
        <w:r w:rsidR="00FC3B44">
          <w:rPr>
            <w:noProof/>
            <w:webHidden/>
          </w:rPr>
          <w:instrText xml:space="preserve"> PAGEREF _Toc129414023 \h </w:instrText>
        </w:r>
        <w:r w:rsidR="00FC3B44">
          <w:rPr>
            <w:noProof/>
            <w:webHidden/>
          </w:rPr>
        </w:r>
        <w:r w:rsidR="00FC3B44">
          <w:rPr>
            <w:noProof/>
            <w:webHidden/>
          </w:rPr>
          <w:fldChar w:fldCharType="separate"/>
        </w:r>
        <w:r>
          <w:rPr>
            <w:noProof/>
            <w:webHidden/>
          </w:rPr>
          <w:t>222</w:t>
        </w:r>
        <w:r w:rsidR="00FC3B44">
          <w:rPr>
            <w:noProof/>
            <w:webHidden/>
          </w:rPr>
          <w:fldChar w:fldCharType="end"/>
        </w:r>
      </w:hyperlink>
    </w:p>
    <w:p w14:paraId="2638EC04" w14:textId="53E1B04F" w:rsidR="00FC3B44" w:rsidRDefault="00D679EE">
      <w:pPr>
        <w:pStyle w:val="TOC2"/>
        <w:rPr>
          <w:rFonts w:asciiTheme="minorHAnsi" w:eastAsiaTheme="minorEastAsia" w:hAnsiTheme="minorHAnsi" w:cstheme="minorBidi"/>
          <w:noProof/>
          <w:color w:val="auto"/>
          <w:sz w:val="22"/>
          <w:lang w:eastAsia="en-US"/>
        </w:rPr>
      </w:pPr>
      <w:hyperlink w:anchor="_Toc129414024" w:history="1">
        <w:r w:rsidR="00FC3B44" w:rsidRPr="00084ACB">
          <w:rPr>
            <w:rStyle w:val="Hyperlink"/>
          </w:rPr>
          <w:t>B6: MOS-21.1.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A </w:t>
        </w:r>
        <w:r w:rsidR="000246DE">
          <w:rPr>
            <w:rStyle w:val="Hyperlink"/>
          </w:rPr>
          <w:tab/>
        </w:r>
        <w:r w:rsidR="00FC3B44" w:rsidRPr="00084ACB">
          <w:rPr>
            <w:rStyle w:val="Hyperlink"/>
          </w:rPr>
          <w:t>Section 2.36.2.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_Toc129414024 \h </w:instrText>
        </w:r>
        <w:r w:rsidR="00FC3B44">
          <w:rPr>
            <w:noProof/>
            <w:webHidden/>
          </w:rPr>
        </w:r>
        <w:r w:rsidR="00FC3B44">
          <w:rPr>
            <w:noProof/>
            <w:webHidden/>
          </w:rPr>
          <w:fldChar w:fldCharType="separate"/>
        </w:r>
        <w:r>
          <w:rPr>
            <w:noProof/>
            <w:webHidden/>
          </w:rPr>
          <w:t>222</w:t>
        </w:r>
        <w:r w:rsidR="00FC3B44">
          <w:rPr>
            <w:noProof/>
            <w:webHidden/>
          </w:rPr>
          <w:fldChar w:fldCharType="end"/>
        </w:r>
      </w:hyperlink>
    </w:p>
    <w:p w14:paraId="70C318D0" w14:textId="2A4D91F7" w:rsidR="00FC3B44" w:rsidRDefault="00D679EE">
      <w:pPr>
        <w:pStyle w:val="TOC2"/>
        <w:rPr>
          <w:rFonts w:asciiTheme="minorHAnsi" w:eastAsiaTheme="minorEastAsia" w:hAnsiTheme="minorHAnsi" w:cstheme="minorBidi"/>
          <w:noProof/>
          <w:color w:val="auto"/>
          <w:sz w:val="22"/>
          <w:lang w:eastAsia="en-US"/>
        </w:rPr>
      </w:pPr>
      <w:hyperlink w:anchor="_Toc129414025" w:history="1">
        <w:r w:rsidR="00FC3B44" w:rsidRPr="00084ACB">
          <w:rPr>
            <w:rStyle w:val="Hyperlink"/>
          </w:rPr>
          <w:t>B6: FLR-21.2.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A </w:t>
        </w:r>
        <w:r w:rsidR="000246DE">
          <w:rPr>
            <w:rStyle w:val="Hyperlink"/>
          </w:rPr>
          <w:tab/>
        </w:r>
        <w:r w:rsidR="00FC3B44" w:rsidRPr="00084ACB">
          <w:rPr>
            <w:rStyle w:val="Hyperlink"/>
          </w:rPr>
          <w:t>Section 3.14.1.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_Toc129414025 \h </w:instrText>
        </w:r>
        <w:r w:rsidR="00FC3B44">
          <w:rPr>
            <w:noProof/>
            <w:webHidden/>
          </w:rPr>
        </w:r>
        <w:r w:rsidR="00FC3B44">
          <w:rPr>
            <w:noProof/>
            <w:webHidden/>
          </w:rPr>
          <w:fldChar w:fldCharType="separate"/>
        </w:r>
        <w:r>
          <w:rPr>
            <w:noProof/>
            <w:webHidden/>
          </w:rPr>
          <w:t>223</w:t>
        </w:r>
        <w:r w:rsidR="00FC3B44">
          <w:rPr>
            <w:noProof/>
            <w:webHidden/>
          </w:rPr>
          <w:fldChar w:fldCharType="end"/>
        </w:r>
      </w:hyperlink>
    </w:p>
    <w:p w14:paraId="3FD01391" w14:textId="079BC8B8"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047E1" w14:textId="3124AB2C" w:rsidR="007E6609" w:rsidRPr="00ED1A9B" w:rsidRDefault="007E6609" w:rsidP="007E6609">
      <w:pPr>
        <w:pStyle w:val="Heading1"/>
        <w:keepNext w:val="0"/>
        <w:keepLines w:val="0"/>
      </w:pPr>
      <w:bookmarkStart w:id="9" w:name="_Toc129413989"/>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WML</w:t>
      </w:r>
      <w:r w:rsidRPr="00281428">
        <w:t xml:space="preserve"> – UNIFORM </w:t>
      </w:r>
      <w:r>
        <w:t>Weighmaster Law</w:t>
      </w:r>
      <w:bookmarkEnd w:id="9"/>
    </w:p>
    <w:p w14:paraId="3A9250F7" w14:textId="5EA4DF17" w:rsidR="007E6609" w:rsidRPr="00281428" w:rsidRDefault="007E6609" w:rsidP="00F75F43">
      <w:pPr>
        <w:pStyle w:val="ItemHeading"/>
        <w:tabs>
          <w:tab w:val="clear" w:pos="900"/>
          <w:tab w:val="left" w:pos="1710"/>
        </w:tabs>
        <w:ind w:left="0" w:firstLine="0"/>
      </w:pPr>
      <w:bookmarkStart w:id="20" w:name="_Toc129413990"/>
      <w:r>
        <w:t>WML-23.1</w:t>
      </w:r>
      <w:r w:rsidRPr="00281428">
        <w:tab/>
      </w:r>
      <w:r w:rsidR="00F00FA9">
        <w:t>V</w:t>
      </w:r>
      <w:r>
        <w:tab/>
      </w:r>
      <w:r w:rsidRPr="00281428">
        <w:t xml:space="preserve">Section </w:t>
      </w:r>
      <w:r>
        <w:t>10. Certificate</w:t>
      </w:r>
      <w:r w:rsidR="007A6CD1">
        <w:t>: Required Entries</w:t>
      </w:r>
      <w:r w:rsidR="009873D8">
        <w:t>.</w:t>
      </w:r>
      <w:bookmarkEnd w:id="20"/>
      <w:r w:rsidR="007A6CD1">
        <w:t xml:space="preserve"> </w:t>
      </w:r>
    </w:p>
    <w:p w14:paraId="1A38DF7C" w14:textId="77777777" w:rsidR="007E6609" w:rsidRPr="00281428" w:rsidRDefault="007E6609" w:rsidP="007E6609">
      <w:pPr>
        <w:keepNext/>
        <w:keepLines/>
        <w:spacing w:after="0"/>
        <w:rPr>
          <w:b/>
          <w:szCs w:val="20"/>
        </w:rPr>
      </w:pPr>
      <w:r w:rsidRPr="00281428">
        <w:rPr>
          <w:b/>
          <w:szCs w:val="20"/>
        </w:rPr>
        <w:t>Source:</w:t>
      </w:r>
    </w:p>
    <w:p w14:paraId="12E26407" w14:textId="1AA5A040" w:rsidR="007E6609" w:rsidRPr="00281428" w:rsidRDefault="007A6CD1" w:rsidP="007E6609">
      <w:pPr>
        <w:keepNext/>
        <w:keepLines/>
        <w:rPr>
          <w:bCs/>
          <w:szCs w:val="20"/>
        </w:rPr>
      </w:pPr>
      <w:r>
        <w:rPr>
          <w:bCs/>
          <w:szCs w:val="20"/>
        </w:rPr>
        <w:t>NIST Office of Weights and Measures</w:t>
      </w:r>
    </w:p>
    <w:p w14:paraId="12241B11" w14:textId="77777777" w:rsidR="007E6609" w:rsidRPr="00281428" w:rsidRDefault="007E6609" w:rsidP="007E6609">
      <w:pPr>
        <w:keepNext/>
        <w:keepLines/>
        <w:spacing w:after="0"/>
        <w:rPr>
          <w:b/>
        </w:rPr>
      </w:pPr>
      <w:r w:rsidRPr="00281428">
        <w:rPr>
          <w:b/>
          <w:szCs w:val="20"/>
        </w:rPr>
        <w:t>Purpose:</w:t>
      </w:r>
    </w:p>
    <w:p w14:paraId="0E2F0956" w14:textId="1E29A7C2" w:rsidR="007E6609" w:rsidRPr="00281428" w:rsidRDefault="007A6CD1" w:rsidP="007E6609">
      <w:pPr>
        <w:keepNext/>
        <w:keepLines/>
        <w:jc w:val="left"/>
        <w:rPr>
          <w:szCs w:val="20"/>
        </w:rPr>
      </w:pPr>
      <w:r>
        <w:rPr>
          <w:szCs w:val="20"/>
        </w:rPr>
        <w:t>Allow the use of electronic signatures on certificates</w:t>
      </w:r>
      <w:r w:rsidR="007E6609" w:rsidRPr="00281428">
        <w:rPr>
          <w:szCs w:val="20"/>
        </w:rPr>
        <w:t>.</w:t>
      </w:r>
    </w:p>
    <w:p w14:paraId="3D85D786" w14:textId="77777777" w:rsidR="007E6609" w:rsidRPr="00281428" w:rsidRDefault="007E6609" w:rsidP="007E6609">
      <w:pPr>
        <w:keepNext/>
        <w:keepLines/>
        <w:spacing w:after="0"/>
        <w:rPr>
          <w:b/>
          <w:bCs/>
        </w:rPr>
      </w:pPr>
      <w:r w:rsidRPr="00281428">
        <w:rPr>
          <w:b/>
          <w:bCs/>
        </w:rPr>
        <w:t>Item Under Consideration:</w:t>
      </w:r>
    </w:p>
    <w:p w14:paraId="52A9FAC2" w14:textId="14FF88B1" w:rsidR="007E6609" w:rsidRPr="00281428" w:rsidRDefault="007E6609" w:rsidP="007E6609">
      <w:pPr>
        <w:keepNext/>
        <w:keepLines/>
        <w:rPr>
          <w:szCs w:val="20"/>
        </w:rPr>
      </w:pPr>
      <w:r w:rsidRPr="00281428">
        <w:rPr>
          <w:szCs w:val="20"/>
        </w:rPr>
        <w:t xml:space="preserve">Amend Handbook 130, Uniform </w:t>
      </w:r>
      <w:r w:rsidR="007A6CD1">
        <w:rPr>
          <w:szCs w:val="20"/>
        </w:rPr>
        <w:t>Weighmaster Law</w:t>
      </w:r>
      <w:r w:rsidRPr="00281428">
        <w:rPr>
          <w:szCs w:val="20"/>
        </w:rPr>
        <w:t>, as follows:</w:t>
      </w:r>
    </w:p>
    <w:p w14:paraId="18F2B51B" w14:textId="77777777" w:rsidR="007A6CD1" w:rsidRPr="0053251E" w:rsidRDefault="007A6CD1" w:rsidP="0053251E">
      <w:pPr>
        <w:spacing w:before="40" w:after="0"/>
        <w:ind w:left="360"/>
        <w:rPr>
          <w:b/>
          <w:bCs/>
          <w:szCs w:val="20"/>
        </w:rPr>
      </w:pPr>
      <w:r w:rsidRPr="0053251E">
        <w:rPr>
          <w:b/>
          <w:bCs/>
          <w:szCs w:val="20"/>
        </w:rPr>
        <w:t>Section 10.  Certificate:  Required Entries</w:t>
      </w:r>
    </w:p>
    <w:p w14:paraId="321A7ABE" w14:textId="77777777" w:rsidR="007A6CD1" w:rsidRPr="00ED5E2B" w:rsidRDefault="007A6CD1" w:rsidP="007A6CD1">
      <w:pPr>
        <w:spacing w:before="40" w:after="0"/>
        <w:ind w:left="252"/>
        <w:rPr>
          <w:szCs w:val="20"/>
        </w:rPr>
      </w:pPr>
    </w:p>
    <w:p w14:paraId="3CE38BC3" w14:textId="77777777" w:rsidR="007A6CD1" w:rsidRPr="00ED5E2B" w:rsidRDefault="007A6CD1" w:rsidP="0053251E">
      <w:pPr>
        <w:ind w:left="1080" w:hanging="360"/>
        <w:rPr>
          <w:szCs w:val="20"/>
        </w:rPr>
      </w:pPr>
      <w:r w:rsidRPr="00ED5E2B">
        <w:rPr>
          <w:szCs w:val="20"/>
        </w:rPr>
        <w:t>(a)</w:t>
      </w:r>
      <w:r w:rsidRPr="00ED5E2B">
        <w:rPr>
          <w:szCs w:val="20"/>
        </w:rPr>
        <w:tab/>
        <w:t>The certificate, when properly filled out and signed [</w:t>
      </w:r>
      <w:r w:rsidRPr="00067BC9">
        <w:rPr>
          <w:b/>
          <w:bCs/>
          <w:szCs w:val="20"/>
          <w:u w:val="single"/>
        </w:rPr>
        <w:t>see Section 10, Note 2</w:t>
      </w:r>
      <w:r w:rsidRPr="00ED5E2B">
        <w:rPr>
          <w:szCs w:val="20"/>
        </w:rPr>
        <w:t>] shall be prima facie evidence of the accuracy of the measurements shown.</w:t>
      </w:r>
    </w:p>
    <w:p w14:paraId="00758F49" w14:textId="77777777" w:rsidR="007A6CD1" w:rsidRPr="00ED5E2B" w:rsidRDefault="007A6CD1" w:rsidP="0053251E">
      <w:pPr>
        <w:ind w:left="1080" w:hanging="360"/>
        <w:rPr>
          <w:szCs w:val="20"/>
        </w:rPr>
      </w:pPr>
      <w:r w:rsidRPr="00ED5E2B">
        <w:rPr>
          <w:szCs w:val="20"/>
        </w:rPr>
        <w:t>(b)</w:t>
      </w:r>
      <w:r w:rsidRPr="00ED5E2B">
        <w:rPr>
          <w:szCs w:val="20"/>
        </w:rPr>
        <w:tab/>
        <w:t>The design of and the information to be furnished on a weight certificate shall be prescribed by the Director and will include, but not be limited to, the following:</w:t>
      </w:r>
    </w:p>
    <w:p w14:paraId="39069606" w14:textId="77777777" w:rsidR="007A6CD1" w:rsidRPr="00ED5E2B" w:rsidRDefault="007A6CD1" w:rsidP="0053251E">
      <w:pPr>
        <w:ind w:left="1440" w:hanging="360"/>
        <w:rPr>
          <w:szCs w:val="20"/>
        </w:rPr>
      </w:pPr>
      <w:r w:rsidRPr="00ED5E2B">
        <w:rPr>
          <w:szCs w:val="20"/>
        </w:rPr>
        <w:t>(1)</w:t>
      </w:r>
      <w:r w:rsidRPr="00ED5E2B">
        <w:rPr>
          <w:szCs w:val="20"/>
        </w:rPr>
        <w:tab/>
        <w:t>the name and license number of the public weighmaster;</w:t>
      </w:r>
    </w:p>
    <w:p w14:paraId="4CB627FE" w14:textId="77777777" w:rsidR="007A6CD1" w:rsidRPr="00ED5E2B" w:rsidRDefault="007A6CD1" w:rsidP="0053251E">
      <w:pPr>
        <w:ind w:left="1440" w:hanging="360"/>
        <w:rPr>
          <w:szCs w:val="20"/>
        </w:rPr>
      </w:pPr>
      <w:r w:rsidRPr="00ED5E2B">
        <w:rPr>
          <w:szCs w:val="20"/>
        </w:rPr>
        <w:t>(2)</w:t>
      </w:r>
      <w:r w:rsidRPr="00ED5E2B">
        <w:rPr>
          <w:szCs w:val="20"/>
        </w:rPr>
        <w:tab/>
        <w:t>the kind of commodity weighed, measured, or counted;</w:t>
      </w:r>
    </w:p>
    <w:p w14:paraId="032908FA" w14:textId="76A9B169" w:rsidR="007A6CD1" w:rsidRPr="00ED5E2B" w:rsidRDefault="007A6CD1" w:rsidP="0053251E">
      <w:pPr>
        <w:ind w:left="1440" w:hanging="360"/>
        <w:rPr>
          <w:szCs w:val="20"/>
        </w:rPr>
      </w:pPr>
      <w:r w:rsidRPr="00ED5E2B">
        <w:rPr>
          <w:szCs w:val="20"/>
        </w:rPr>
        <w:t>(3)</w:t>
      </w:r>
      <w:r w:rsidRPr="00ED5E2B">
        <w:rPr>
          <w:szCs w:val="20"/>
        </w:rPr>
        <w:tab/>
        <w:t>the name of the owner, agent, or consignee of the commodity;</w:t>
      </w:r>
    </w:p>
    <w:p w14:paraId="584A2028" w14:textId="77777777" w:rsidR="007A6CD1" w:rsidRPr="00ED5E2B" w:rsidRDefault="007A6CD1" w:rsidP="0053251E">
      <w:pPr>
        <w:ind w:left="1440" w:hanging="360"/>
        <w:rPr>
          <w:szCs w:val="20"/>
        </w:rPr>
      </w:pPr>
      <w:r w:rsidRPr="00ED5E2B">
        <w:rPr>
          <w:szCs w:val="20"/>
        </w:rPr>
        <w:t>(4)</w:t>
      </w:r>
      <w:r w:rsidRPr="00ED5E2B">
        <w:rPr>
          <w:szCs w:val="20"/>
        </w:rPr>
        <w:tab/>
        <w:t>the name of the recipient of the commodity, if applicable;</w:t>
      </w:r>
    </w:p>
    <w:p w14:paraId="2EC0875C" w14:textId="77777777" w:rsidR="007A6CD1" w:rsidRPr="00ED5E2B" w:rsidRDefault="007A6CD1" w:rsidP="0053251E">
      <w:pPr>
        <w:ind w:left="1440" w:hanging="360"/>
        <w:rPr>
          <w:szCs w:val="20"/>
        </w:rPr>
      </w:pPr>
      <w:r w:rsidRPr="00ED5E2B">
        <w:rPr>
          <w:szCs w:val="20"/>
        </w:rPr>
        <w:t>(5)</w:t>
      </w:r>
      <w:r w:rsidRPr="00ED5E2B">
        <w:rPr>
          <w:szCs w:val="20"/>
        </w:rPr>
        <w:tab/>
        <w:t>the date the certificate is issued;</w:t>
      </w:r>
    </w:p>
    <w:p w14:paraId="2B15A353" w14:textId="77777777" w:rsidR="007A6CD1" w:rsidRPr="00ED5E2B" w:rsidRDefault="007A6CD1" w:rsidP="0053251E">
      <w:pPr>
        <w:ind w:left="1440" w:hanging="360"/>
        <w:rPr>
          <w:szCs w:val="20"/>
        </w:rPr>
      </w:pPr>
      <w:r w:rsidRPr="00ED5E2B">
        <w:rPr>
          <w:szCs w:val="20"/>
        </w:rPr>
        <w:t>(6)</w:t>
      </w:r>
      <w:r w:rsidRPr="00ED5E2B">
        <w:rPr>
          <w:szCs w:val="20"/>
        </w:rPr>
        <w:tab/>
        <w:t>the consecutive number of the certificate;</w:t>
      </w:r>
    </w:p>
    <w:p w14:paraId="782764E4" w14:textId="77777777" w:rsidR="007A6CD1" w:rsidRPr="00ED5E2B" w:rsidRDefault="007A6CD1" w:rsidP="0053251E">
      <w:pPr>
        <w:ind w:left="1440" w:hanging="360"/>
        <w:rPr>
          <w:szCs w:val="20"/>
        </w:rPr>
      </w:pPr>
      <w:r w:rsidRPr="00ED5E2B">
        <w:rPr>
          <w:szCs w:val="20"/>
        </w:rPr>
        <w:t>(7)</w:t>
      </w:r>
      <w:r w:rsidRPr="00ED5E2B">
        <w:rPr>
          <w:szCs w:val="20"/>
        </w:rPr>
        <w:tab/>
        <w:t>the identification, including the identification number, if any, of the carrier transporting the commodity and the identification number or license number of the vehicle;</w:t>
      </w:r>
    </w:p>
    <w:p w14:paraId="1A567272" w14:textId="77777777" w:rsidR="007A6CD1" w:rsidRPr="00ED5E2B" w:rsidRDefault="007A6CD1" w:rsidP="0053251E">
      <w:pPr>
        <w:ind w:left="1440" w:hanging="360"/>
        <w:rPr>
          <w:szCs w:val="20"/>
        </w:rPr>
      </w:pPr>
      <w:r w:rsidRPr="00ED5E2B">
        <w:rPr>
          <w:szCs w:val="20"/>
        </w:rPr>
        <w:t>(8)</w:t>
      </w:r>
      <w:r w:rsidRPr="00ED5E2B">
        <w:rPr>
          <w:szCs w:val="20"/>
        </w:rPr>
        <w:tab/>
        <w:t>other information needed to distinguish or identify the commodity from a like kind;</w:t>
      </w:r>
    </w:p>
    <w:p w14:paraId="01713D62" w14:textId="77777777" w:rsidR="007A6CD1" w:rsidRPr="00ED5E2B" w:rsidRDefault="007A6CD1" w:rsidP="0053251E">
      <w:pPr>
        <w:ind w:left="1440" w:hanging="360"/>
        <w:rPr>
          <w:szCs w:val="20"/>
        </w:rPr>
      </w:pPr>
      <w:r w:rsidRPr="00ED5E2B">
        <w:rPr>
          <w:szCs w:val="20"/>
        </w:rPr>
        <w:t>(9)</w:t>
      </w:r>
      <w:r w:rsidRPr="00ED5E2B">
        <w:rPr>
          <w:szCs w:val="20"/>
        </w:rPr>
        <w:tab/>
        <w:t>the number of units of the commodity, if applicable;</w:t>
      </w:r>
    </w:p>
    <w:p w14:paraId="704C9464" w14:textId="77777777" w:rsidR="007A6CD1" w:rsidRPr="00ED5E2B" w:rsidRDefault="007A6CD1" w:rsidP="0053251E">
      <w:pPr>
        <w:ind w:left="1440" w:hanging="360"/>
        <w:rPr>
          <w:szCs w:val="20"/>
        </w:rPr>
      </w:pPr>
      <w:r w:rsidRPr="00ED5E2B">
        <w:rPr>
          <w:szCs w:val="20"/>
        </w:rPr>
        <w:t>(10)</w:t>
      </w:r>
      <w:r w:rsidRPr="00ED5E2B">
        <w:rPr>
          <w:szCs w:val="20"/>
        </w:rPr>
        <w:tab/>
        <w:t>the measure of the commodity, if applicable;</w:t>
      </w:r>
    </w:p>
    <w:p w14:paraId="44E5BE95" w14:textId="77777777" w:rsidR="007A6CD1" w:rsidRPr="00ED5E2B" w:rsidRDefault="007A6CD1" w:rsidP="0053251E">
      <w:pPr>
        <w:ind w:left="1440" w:hanging="360"/>
        <w:rPr>
          <w:szCs w:val="20"/>
        </w:rPr>
      </w:pPr>
      <w:r w:rsidRPr="00ED5E2B">
        <w:rPr>
          <w:szCs w:val="20"/>
        </w:rPr>
        <w:t>(11)</w:t>
      </w:r>
      <w:r w:rsidRPr="00ED5E2B">
        <w:rPr>
          <w:szCs w:val="20"/>
        </w:rPr>
        <w:tab/>
        <w:t>the weight [</w:t>
      </w:r>
      <w:r w:rsidRPr="00067BC9">
        <w:rPr>
          <w:szCs w:val="20"/>
        </w:rPr>
        <w:t>see Section 10 NOTE 1</w:t>
      </w:r>
      <w:r w:rsidRPr="00ED5E2B">
        <w:rPr>
          <w:szCs w:val="20"/>
        </w:rPr>
        <w:t>] of the commodity and the vehicle or container (if applicable) broken down as follows:</w:t>
      </w:r>
    </w:p>
    <w:p w14:paraId="3CCD420E" w14:textId="77777777" w:rsidR="007A6CD1" w:rsidRPr="00ED5E2B" w:rsidRDefault="007A6CD1" w:rsidP="0053251E">
      <w:pPr>
        <w:ind w:left="1800" w:hanging="360"/>
        <w:rPr>
          <w:szCs w:val="20"/>
        </w:rPr>
      </w:pPr>
      <w:r w:rsidRPr="00ED5E2B">
        <w:rPr>
          <w:szCs w:val="20"/>
        </w:rPr>
        <w:t>i.</w:t>
      </w:r>
      <w:r w:rsidRPr="00ED5E2B">
        <w:rPr>
          <w:szCs w:val="20"/>
        </w:rPr>
        <w:tab/>
        <w:t>the gross weight of the commodity and the associated vehicle or container;</w:t>
      </w:r>
    </w:p>
    <w:p w14:paraId="296BEA74" w14:textId="7D9A75B9" w:rsidR="007A6CD1" w:rsidRPr="00ED5E2B" w:rsidRDefault="007A6CD1" w:rsidP="0053251E">
      <w:pPr>
        <w:ind w:left="1800" w:hanging="360"/>
        <w:rPr>
          <w:szCs w:val="20"/>
        </w:rPr>
      </w:pPr>
      <w:r w:rsidRPr="00ED5E2B">
        <w:rPr>
          <w:szCs w:val="20"/>
        </w:rPr>
        <w:t>ii.</w:t>
      </w:r>
      <w:r w:rsidRPr="00ED5E2B">
        <w:rPr>
          <w:szCs w:val="20"/>
        </w:rPr>
        <w:tab/>
        <w:t>the tare weight of the unladen</w:t>
      </w:r>
      <w:r w:rsidR="00BA1730">
        <w:rPr>
          <w:szCs w:val="20"/>
        </w:rPr>
        <w:t xml:space="preserve"> </w:t>
      </w:r>
      <w:r w:rsidRPr="00ED5E2B">
        <w:rPr>
          <w:szCs w:val="20"/>
        </w:rPr>
        <w:t>vehicle or container; or</w:t>
      </w:r>
    </w:p>
    <w:p w14:paraId="2C0E360A" w14:textId="77777777" w:rsidR="007A6CD1" w:rsidRPr="00ED5E2B" w:rsidRDefault="007A6CD1" w:rsidP="0053251E">
      <w:pPr>
        <w:ind w:left="1800" w:hanging="360"/>
        <w:rPr>
          <w:szCs w:val="20"/>
        </w:rPr>
      </w:pPr>
      <w:r w:rsidRPr="00ED5E2B">
        <w:rPr>
          <w:szCs w:val="20"/>
        </w:rPr>
        <w:lastRenderedPageBreak/>
        <w:t>iii.</w:t>
      </w:r>
      <w:r w:rsidRPr="00ED5E2B">
        <w:rPr>
          <w:szCs w:val="20"/>
        </w:rPr>
        <w:tab/>
        <w:t>both the gross and tare weight and the resultant net weight of the commodity;</w:t>
      </w:r>
    </w:p>
    <w:p w14:paraId="383BE591" w14:textId="77777777" w:rsidR="007A6CD1" w:rsidRPr="00ED5E2B" w:rsidRDefault="007A6CD1" w:rsidP="0053251E">
      <w:pPr>
        <w:ind w:left="1440" w:hanging="360"/>
        <w:rPr>
          <w:szCs w:val="20"/>
        </w:rPr>
      </w:pPr>
      <w:r w:rsidRPr="00ED5E2B">
        <w:rPr>
          <w:szCs w:val="20"/>
        </w:rPr>
        <w:t>(12)</w:t>
      </w:r>
      <w:r w:rsidRPr="00ED5E2B">
        <w:rPr>
          <w:szCs w:val="20"/>
        </w:rPr>
        <w:tab/>
        <w:t>signature [</w:t>
      </w:r>
      <w:r w:rsidRPr="00067BC9">
        <w:rPr>
          <w:b/>
          <w:bCs/>
          <w:szCs w:val="20"/>
          <w:u w:val="single"/>
        </w:rPr>
        <w:t>see Section 10,</w:t>
      </w:r>
      <w:r w:rsidRPr="00ED5E2B">
        <w:rPr>
          <w:szCs w:val="20"/>
        </w:rPr>
        <w:t xml:space="preserve"> </w:t>
      </w:r>
      <w:r w:rsidRPr="00067BC9">
        <w:rPr>
          <w:b/>
          <w:bCs/>
          <w:szCs w:val="20"/>
          <w:u w:val="single"/>
        </w:rPr>
        <w:t>Note 2</w:t>
      </w:r>
      <w:r w:rsidRPr="00ED5E2B">
        <w:rPr>
          <w:szCs w:val="20"/>
        </w:rPr>
        <w:t>] of the public weighmaster who determined the weight, measure, or count.</w:t>
      </w:r>
    </w:p>
    <w:p w14:paraId="6CE2AD89" w14:textId="77777777" w:rsidR="007A6CD1" w:rsidRPr="00ED5E2B" w:rsidRDefault="007A6CD1" w:rsidP="0053251E">
      <w:pPr>
        <w:spacing w:before="40" w:after="0"/>
        <w:ind w:left="360"/>
        <w:rPr>
          <w:szCs w:val="20"/>
        </w:rPr>
      </w:pPr>
      <w:r>
        <w:rPr>
          <w:szCs w:val="20"/>
        </w:rPr>
        <w:t xml:space="preserve">Section 10 </w:t>
      </w:r>
      <w:r w:rsidRPr="00ED5E2B">
        <w:rPr>
          <w:szCs w:val="20"/>
        </w:rPr>
        <w:t>NOTE 1:  When used in this Law, the term “weight” means “mass.”  (See paragraph L. “Mass” and “Weight” in Section I. Introduction, of NIST Handbook 130 for an explanation of these terms.)</w:t>
      </w:r>
    </w:p>
    <w:p w14:paraId="4F285402" w14:textId="77777777" w:rsidR="007A6CD1" w:rsidRPr="00ED5E2B" w:rsidRDefault="007A6CD1" w:rsidP="0053251E">
      <w:pPr>
        <w:spacing w:before="60"/>
        <w:ind w:left="360"/>
        <w:rPr>
          <w:szCs w:val="20"/>
        </w:rPr>
      </w:pPr>
      <w:r w:rsidRPr="00ED5E2B">
        <w:rPr>
          <w:szCs w:val="20"/>
        </w:rPr>
        <w:t>(Note added 1993)</w:t>
      </w:r>
    </w:p>
    <w:p w14:paraId="592BB8A7" w14:textId="6CE67B84" w:rsidR="007A6CD1" w:rsidRDefault="007A6CD1" w:rsidP="00FE0A63">
      <w:pPr>
        <w:spacing w:before="40" w:after="0"/>
        <w:ind w:left="360"/>
        <w:jc w:val="left"/>
        <w:rPr>
          <w:b/>
          <w:bCs/>
          <w:szCs w:val="20"/>
          <w:u w:val="single"/>
        </w:rPr>
      </w:pPr>
      <w:r>
        <w:rPr>
          <w:b/>
          <w:bCs/>
          <w:szCs w:val="20"/>
          <w:u w:val="single"/>
        </w:rPr>
        <w:t xml:space="preserve">Section 10 </w:t>
      </w:r>
      <w:r w:rsidRPr="00ED5E2B">
        <w:rPr>
          <w:b/>
          <w:bCs/>
          <w:szCs w:val="20"/>
          <w:u w:val="single"/>
        </w:rPr>
        <w:t xml:space="preserve">NOTE 2:  Electronic signatures are acceptable </w:t>
      </w:r>
      <w:bookmarkStart w:id="21" w:name="_Hlk129170155"/>
      <w:r w:rsidRPr="00ED5E2B">
        <w:rPr>
          <w:b/>
          <w:bCs/>
          <w:szCs w:val="20"/>
          <w:u w:val="single"/>
        </w:rPr>
        <w:t>if a State</w:t>
      </w:r>
      <w:r w:rsidR="00D80840" w:rsidRPr="00D80840">
        <w:rPr>
          <w:b/>
          <w:bCs/>
          <w:szCs w:val="20"/>
          <w:u w:val="single"/>
        </w:rPr>
        <w:t xml:space="preserve"> </w:t>
      </w:r>
      <w:r w:rsidR="00D80840" w:rsidRPr="00AC459A">
        <w:rPr>
          <w:b/>
          <w:bCs/>
          <w:szCs w:val="20"/>
          <w:u w:val="single"/>
        </w:rPr>
        <w:t xml:space="preserve">has </w:t>
      </w:r>
      <w:r w:rsidR="00D80840" w:rsidRPr="00FE0A63">
        <w:rPr>
          <w:rStyle w:val="cf01"/>
          <w:rFonts w:ascii="Times New Roman" w:hAnsi="Times New Roman" w:cs="Times New Roman"/>
          <w:b/>
          <w:bCs/>
          <w:sz w:val="20"/>
          <w:szCs w:val="20"/>
          <w:u w:val="single"/>
        </w:rPr>
        <w:t>a statute that allows for digital or electronic</w:t>
      </w:r>
      <w:r w:rsidR="00A670E7" w:rsidRPr="00FE0A63">
        <w:rPr>
          <w:rStyle w:val="cf01"/>
          <w:rFonts w:ascii="Times New Roman" w:hAnsi="Times New Roman" w:cs="Times New Roman"/>
          <w:b/>
          <w:bCs/>
          <w:sz w:val="20"/>
          <w:szCs w:val="20"/>
          <w:u w:val="single"/>
        </w:rPr>
        <w:t xml:space="preserve"> </w:t>
      </w:r>
      <w:r w:rsidR="00D80840" w:rsidRPr="00FE0A63">
        <w:rPr>
          <w:rStyle w:val="cf01"/>
          <w:rFonts w:ascii="Times New Roman" w:hAnsi="Times New Roman" w:cs="Times New Roman"/>
          <w:b/>
          <w:bCs/>
          <w:sz w:val="20"/>
          <w:szCs w:val="20"/>
          <w:u w:val="single"/>
        </w:rPr>
        <w:t>signature</w:t>
      </w:r>
      <w:r w:rsidR="001F0FF1" w:rsidRPr="00FE0A63">
        <w:rPr>
          <w:rStyle w:val="cf01"/>
          <w:rFonts w:ascii="Times New Roman" w:hAnsi="Times New Roman" w:cs="Times New Roman"/>
          <w:b/>
          <w:bCs/>
          <w:sz w:val="20"/>
          <w:szCs w:val="20"/>
          <w:u w:val="single"/>
        </w:rPr>
        <w:t>s</w:t>
      </w:r>
      <w:r w:rsidRPr="00ED5E2B">
        <w:rPr>
          <w:b/>
          <w:bCs/>
          <w:szCs w:val="20"/>
          <w:u w:val="single"/>
        </w:rPr>
        <w:t xml:space="preserve"> </w:t>
      </w:r>
      <w:bookmarkEnd w:id="21"/>
      <w:r w:rsidRPr="00ED5E2B">
        <w:rPr>
          <w:b/>
          <w:bCs/>
          <w:szCs w:val="20"/>
          <w:u w:val="single"/>
        </w:rPr>
        <w:t xml:space="preserve">(Uniform Law Commission, Electronic Transactions Act {UETA} </w:t>
      </w:r>
      <w:hyperlink r:id="rId12" w:history="1">
        <w:r w:rsidR="00A670E7" w:rsidRPr="00A670E7">
          <w:rPr>
            <w:rStyle w:val="Hyperlink"/>
            <w:b/>
            <w:bCs/>
            <w:szCs w:val="20"/>
          </w:rPr>
          <w:t>www.uniformlaws.org</w:t>
        </w:r>
      </w:hyperlink>
      <w:r w:rsidRPr="00ED5E2B">
        <w:rPr>
          <w:b/>
          <w:bCs/>
          <w:szCs w:val="20"/>
          <w:u w:val="single"/>
        </w:rPr>
        <w:t>)</w:t>
      </w:r>
    </w:p>
    <w:p w14:paraId="1623EF13" w14:textId="7D57B608" w:rsidR="007E6609" w:rsidRPr="00281428" w:rsidRDefault="007A6CD1" w:rsidP="0053251E">
      <w:pPr>
        <w:spacing w:after="200"/>
        <w:ind w:left="360"/>
        <w:rPr>
          <w:color w:val="000000"/>
        </w:rPr>
      </w:pPr>
      <w:r>
        <w:rPr>
          <w:b/>
          <w:bCs/>
          <w:szCs w:val="20"/>
          <w:u w:val="single"/>
        </w:rPr>
        <w:t>(Added 20XX)</w:t>
      </w:r>
    </w:p>
    <w:p w14:paraId="2FF88F54" w14:textId="77777777" w:rsidR="0075034F" w:rsidRDefault="0075034F" w:rsidP="0075034F">
      <w:pPr>
        <w:keepNext/>
        <w:spacing w:after="0"/>
      </w:pPr>
      <w:r w:rsidRPr="00E025F9">
        <w:rPr>
          <w:b/>
        </w:rPr>
        <w:t>Previous Action:</w:t>
      </w:r>
    </w:p>
    <w:p w14:paraId="37A19F95" w14:textId="4492C68F" w:rsidR="0075034F" w:rsidRDefault="0075034F" w:rsidP="0075034F">
      <w:pPr>
        <w:spacing w:after="0"/>
        <w:ind w:left="360"/>
      </w:pPr>
      <w:r>
        <w:t>2023: New Item</w:t>
      </w:r>
      <w:r>
        <w:tab/>
      </w:r>
    </w:p>
    <w:p w14:paraId="622FE9D2" w14:textId="77777777" w:rsidR="0075034F" w:rsidRDefault="0075034F" w:rsidP="0075034F">
      <w:pPr>
        <w:spacing w:after="0"/>
      </w:pPr>
    </w:p>
    <w:p w14:paraId="049F3B20" w14:textId="6185B9A5" w:rsidR="0075034F" w:rsidRPr="00AB010B" w:rsidRDefault="0075034F" w:rsidP="0075034F">
      <w:pPr>
        <w:spacing w:after="0"/>
        <w:rPr>
          <w:b/>
        </w:rPr>
      </w:pPr>
      <w:r w:rsidRPr="00AB010B">
        <w:rPr>
          <w:b/>
        </w:rPr>
        <w:t>Original Justification:</w:t>
      </w:r>
    </w:p>
    <w:p w14:paraId="3935AF4D" w14:textId="77777777" w:rsidR="0075034F" w:rsidRPr="00067BC9" w:rsidRDefault="0075034F" w:rsidP="0075034F">
      <w:pPr>
        <w:spacing w:before="40" w:after="0"/>
        <w:ind w:left="-36"/>
        <w:rPr>
          <w:szCs w:val="20"/>
        </w:rPr>
      </w:pPr>
      <w:r w:rsidRPr="00067BC9">
        <w:rPr>
          <w:szCs w:val="20"/>
        </w:rPr>
        <w:t xml:space="preserve">The Uniform Weighmaster Law (UWL) is broadly worded that it does not specify whether cursive or other handwriting be used to sign tickets.  Section 10. “Certificate: Required Entries,” </w:t>
      </w:r>
      <w:r>
        <w:rPr>
          <w:szCs w:val="20"/>
        </w:rPr>
        <w:t xml:space="preserve">of </w:t>
      </w:r>
      <w:r w:rsidRPr="00067BC9">
        <w:rPr>
          <w:szCs w:val="20"/>
        </w:rPr>
        <w:t xml:space="preserve">the UWL reads that a weigh ticket, when properly filled out and signed, shall be accepted as evidence of the accuracy of the recorded measurement.  A full identification of the weighmaster is required by Section 10(b)(1) that requires the name and license number of the weighmaster be furnished and Section (10)(b)(12) requires that signature to be of the public weighmaster who determined the weight, measure or count. </w:t>
      </w:r>
    </w:p>
    <w:p w14:paraId="5B92F7B6" w14:textId="77777777" w:rsidR="0075034F" w:rsidRPr="00067BC9" w:rsidRDefault="0075034F" w:rsidP="0075034F">
      <w:pPr>
        <w:spacing w:before="40" w:after="0"/>
        <w:ind w:left="-36"/>
        <w:rPr>
          <w:szCs w:val="20"/>
        </w:rPr>
      </w:pPr>
    </w:p>
    <w:p w14:paraId="3035D9AF" w14:textId="77777777" w:rsidR="0075034F" w:rsidRDefault="0075034F" w:rsidP="0075034F">
      <w:pPr>
        <w:spacing w:before="40" w:after="0"/>
        <w:ind w:left="-36"/>
        <w:rPr>
          <w:szCs w:val="20"/>
        </w:rPr>
      </w:pPr>
      <w:r w:rsidRPr="00067BC9">
        <w:rPr>
          <w:szCs w:val="20"/>
        </w:rPr>
        <w:t>OWM has reviewed the UWL, NCWM Annual Meeting Reports</w:t>
      </w:r>
      <w:r>
        <w:rPr>
          <w:szCs w:val="20"/>
        </w:rPr>
        <w:t>,</w:t>
      </w:r>
      <w:r w:rsidRPr="00067BC9">
        <w:rPr>
          <w:szCs w:val="20"/>
        </w:rPr>
        <w:t xml:space="preserve"> and information provided by other states and recommends that Section </w:t>
      </w:r>
      <w:r>
        <w:rPr>
          <w:szCs w:val="20"/>
        </w:rPr>
        <w:t>10</w:t>
      </w:r>
      <w:r w:rsidRPr="00067BC9">
        <w:rPr>
          <w:szCs w:val="20"/>
        </w:rPr>
        <w:t xml:space="preserve"> allow the use of electronic signatures.  Another justification for allowing the</w:t>
      </w:r>
      <w:r>
        <w:rPr>
          <w:szCs w:val="20"/>
        </w:rPr>
        <w:t xml:space="preserve"> use of electronic signatures is</w:t>
      </w:r>
      <w:r w:rsidRPr="00067BC9">
        <w:rPr>
          <w:szCs w:val="20"/>
        </w:rPr>
        <w:t xml:space="preserve"> they are widely permitted under both Federal and State Laws.  At the Federal level the 2000 Electronic Signatures in Global and National Commerce Act which is in 15 U.S. Code § 7001 provides that electronic signatures on contracts, or other records relating to such transactions may not be denied legal effect, validity, or enforceability solely because they are in electronic form.  </w:t>
      </w:r>
    </w:p>
    <w:p w14:paraId="1CECDCE0" w14:textId="77777777" w:rsidR="0075034F" w:rsidRDefault="0075034F" w:rsidP="0075034F">
      <w:pPr>
        <w:spacing w:before="40" w:after="0"/>
        <w:ind w:left="-36"/>
        <w:rPr>
          <w:szCs w:val="20"/>
        </w:rPr>
      </w:pPr>
    </w:p>
    <w:p w14:paraId="6BABFFEE" w14:textId="479C980E" w:rsidR="0075034F" w:rsidRDefault="0075034F" w:rsidP="0075034F">
      <w:pPr>
        <w:rPr>
          <w:szCs w:val="20"/>
        </w:rPr>
      </w:pPr>
      <w:r w:rsidRPr="00067BC9">
        <w:rPr>
          <w:szCs w:val="20"/>
        </w:rPr>
        <w:t>OWM has also learned that most states adopt the Uniform Electronic Transactions Act (UETA</w:t>
      </w:r>
      <w:r>
        <w:rPr>
          <w:szCs w:val="20"/>
        </w:rPr>
        <w:t xml:space="preserve"> www.uniformlaws.org)</w:t>
      </w:r>
      <w:r w:rsidRPr="00067BC9">
        <w:rPr>
          <w:szCs w:val="20"/>
        </w:rPr>
        <w:t xml:space="preserve"> which promotes the use of electronic signatures and provides adequate protections for buyers and sellers alike.  While both the Federal and State exempt some business and applications the purpose of these laws is to prevent fraud and abuse while facilitating the use of electronic signatures to promote modern business and communications practices.</w:t>
      </w:r>
      <w:r>
        <w:rPr>
          <w:szCs w:val="20"/>
        </w:rPr>
        <w:t xml:space="preserve">  </w:t>
      </w:r>
      <w:r w:rsidRPr="00067BC9">
        <w:rPr>
          <w:szCs w:val="20"/>
        </w:rPr>
        <w:t>The UETA was developed by the National Conference of Commissioners on Uniform Laws in 1999 to establish the legal equivalence of electronic records and signatures with paper writings and manually signed signatures, to remove barriers to electronic commerce.  There are 47 and the District of Columbia, U.S. Virgin Islands, Puerto Rico which have adopted the UETA. Three states have not adopted UETA but do have their own state statues - New York, Illinois, and Washington</w:t>
      </w:r>
      <w:r>
        <w:rPr>
          <w:szCs w:val="20"/>
        </w:rPr>
        <w:t>.</w:t>
      </w:r>
    </w:p>
    <w:p w14:paraId="5D823590" w14:textId="61AB027E" w:rsidR="0075034F" w:rsidRPr="0075034F" w:rsidRDefault="0075034F" w:rsidP="0075034F">
      <w:r>
        <w:rPr>
          <w:b/>
          <w:bCs/>
          <w:szCs w:val="20"/>
        </w:rPr>
        <w:t xml:space="preserve">Requested Status by Submitter: </w:t>
      </w:r>
      <w:r>
        <w:rPr>
          <w:szCs w:val="20"/>
        </w:rPr>
        <w:t>Voting Item</w:t>
      </w:r>
    </w:p>
    <w:p w14:paraId="7B976AB0" w14:textId="559B21A4" w:rsidR="007E6609" w:rsidRPr="002A7C3B" w:rsidRDefault="007E6609" w:rsidP="007E6609">
      <w:pPr>
        <w:keepNext/>
        <w:rPr>
          <w:b/>
        </w:rPr>
      </w:pPr>
      <w:r w:rsidRPr="0075034F" w:rsidDel="008F45AE">
        <w:rPr>
          <w:b/>
          <w:bCs/>
        </w:rPr>
        <w:t xml:space="preserve"> </w:t>
      </w:r>
      <w:r w:rsidR="0075034F" w:rsidRPr="0075034F">
        <w:rPr>
          <w:b/>
          <w:bCs/>
        </w:rPr>
        <w:t>Comments</w:t>
      </w:r>
      <w:r w:rsidRPr="002A7C3B">
        <w:rPr>
          <w:b/>
        </w:rPr>
        <w:t xml:space="preserve"> in Favor:</w:t>
      </w:r>
    </w:p>
    <w:p w14:paraId="71C0B824" w14:textId="77777777" w:rsidR="001E1DE5" w:rsidRDefault="007E6609" w:rsidP="001E1DE5">
      <w:pPr>
        <w:ind w:firstLine="360"/>
        <w:rPr>
          <w:b/>
        </w:rPr>
      </w:pPr>
      <w:r w:rsidRPr="002A7C3B">
        <w:rPr>
          <w:b/>
        </w:rPr>
        <w:t>Regulatory:</w:t>
      </w:r>
      <w:r w:rsidR="001E1DE5">
        <w:rPr>
          <w:b/>
        </w:rPr>
        <w:t xml:space="preserve"> </w:t>
      </w:r>
    </w:p>
    <w:p w14:paraId="2C147F90" w14:textId="019A4296" w:rsidR="001E1DE5" w:rsidRPr="00FE0A63" w:rsidRDefault="00AB15E6" w:rsidP="00FE0A63">
      <w:pPr>
        <w:pStyle w:val="ListParagraph"/>
        <w:numPr>
          <w:ilvl w:val="0"/>
          <w:numId w:val="27"/>
        </w:numPr>
        <w:rPr>
          <w:b/>
        </w:rPr>
      </w:pPr>
      <w:r>
        <w:rPr>
          <w:rFonts w:eastAsiaTheme="minorHAnsi"/>
          <w:szCs w:val="20"/>
        </w:rPr>
        <w:t xml:space="preserve">Dr. </w:t>
      </w:r>
      <w:r w:rsidR="001E1DE5" w:rsidRPr="00FE0A63">
        <w:rPr>
          <w:rFonts w:eastAsiaTheme="minorHAnsi"/>
          <w:szCs w:val="20"/>
        </w:rPr>
        <w:t>Matt Curran, Florida</w:t>
      </w:r>
      <w:r w:rsidR="00415408">
        <w:rPr>
          <w:rFonts w:eastAsiaTheme="minorHAnsi"/>
          <w:szCs w:val="20"/>
        </w:rPr>
        <w:t xml:space="preserve"> suggested a </w:t>
      </w:r>
      <w:bookmarkStart w:id="22" w:name="_Hlk129169763"/>
      <w:r w:rsidR="00415408">
        <w:rPr>
          <w:rFonts w:eastAsiaTheme="minorHAnsi"/>
          <w:szCs w:val="20"/>
        </w:rPr>
        <w:t>“</w:t>
      </w:r>
      <w:r w:rsidR="001E1DE5" w:rsidRPr="00FE0A63">
        <w:rPr>
          <w:rFonts w:eastAsiaTheme="minorHAnsi"/>
          <w:szCs w:val="20"/>
        </w:rPr>
        <w:t>semantics</w:t>
      </w:r>
      <w:r w:rsidR="00415408">
        <w:rPr>
          <w:rFonts w:eastAsiaTheme="minorHAnsi"/>
          <w:szCs w:val="20"/>
        </w:rPr>
        <w:t xml:space="preserve">” </w:t>
      </w:r>
      <w:r w:rsidR="002F6F1F">
        <w:rPr>
          <w:rFonts w:eastAsiaTheme="minorHAnsi"/>
          <w:szCs w:val="20"/>
        </w:rPr>
        <w:t xml:space="preserve">change </w:t>
      </w:r>
      <w:r w:rsidR="00415408">
        <w:rPr>
          <w:rFonts w:eastAsiaTheme="minorHAnsi"/>
          <w:szCs w:val="20"/>
        </w:rPr>
        <w:t>to</w:t>
      </w:r>
      <w:r w:rsidR="001E1DE5" w:rsidRPr="00FE0A63">
        <w:rPr>
          <w:rFonts w:eastAsiaTheme="minorHAnsi"/>
          <w:szCs w:val="20"/>
        </w:rPr>
        <w:t xml:space="preserve"> section 10 note 2, digital signature statute</w:t>
      </w:r>
      <w:r w:rsidR="00415408">
        <w:rPr>
          <w:rFonts w:eastAsiaTheme="minorHAnsi"/>
          <w:szCs w:val="20"/>
        </w:rPr>
        <w:t xml:space="preserve"> because some states may not refer to their statute enabling digital signatures in the same manner originally specified in the proposal</w:t>
      </w:r>
      <w:r w:rsidR="00D93E11">
        <w:rPr>
          <w:rFonts w:eastAsiaTheme="minorHAnsi"/>
          <w:szCs w:val="20"/>
        </w:rPr>
        <w:t xml:space="preserve"> (“digital signature statute”</w:t>
      </w:r>
      <w:r w:rsidR="004B23B6">
        <w:rPr>
          <w:rFonts w:eastAsiaTheme="minorHAnsi"/>
          <w:szCs w:val="20"/>
        </w:rPr>
        <w:t>)</w:t>
      </w:r>
      <w:r w:rsidR="001E1DE5" w:rsidRPr="00FE0A63">
        <w:rPr>
          <w:rFonts w:eastAsiaTheme="minorHAnsi"/>
          <w:szCs w:val="20"/>
        </w:rPr>
        <w:t xml:space="preserve">.  </w:t>
      </w:r>
    </w:p>
    <w:bookmarkEnd w:id="22"/>
    <w:p w14:paraId="0D5CAEC6" w14:textId="772D8641" w:rsidR="007E6609" w:rsidRPr="00D478D4" w:rsidRDefault="00BD0ACD" w:rsidP="00D478D4">
      <w:pPr>
        <w:pStyle w:val="ListParagraph"/>
        <w:numPr>
          <w:ilvl w:val="0"/>
          <w:numId w:val="27"/>
        </w:numPr>
        <w:spacing w:after="0"/>
        <w:rPr>
          <w:rFonts w:eastAsia="Times New Roman"/>
          <w:szCs w:val="24"/>
        </w:rPr>
      </w:pPr>
      <w:r w:rsidRPr="00BD0ACD">
        <w:rPr>
          <w:rFonts w:eastAsiaTheme="minorHAnsi"/>
          <w:szCs w:val="20"/>
        </w:rPr>
        <w:t xml:space="preserve">Mr. Kevin Schnepp, California stood in support of the item stating it was fully developed. He also suggested </w:t>
      </w:r>
      <w:r>
        <w:rPr>
          <w:rFonts w:eastAsiaTheme="minorHAnsi"/>
          <w:szCs w:val="20"/>
        </w:rPr>
        <w:t xml:space="preserve">referencing </w:t>
      </w:r>
      <w:r w:rsidRPr="00701BC8">
        <w:rPr>
          <w:rFonts w:eastAsia="Times New Roman"/>
          <w:szCs w:val="24"/>
        </w:rPr>
        <w:t>a national standard for uniformity</w:t>
      </w:r>
      <w:r>
        <w:rPr>
          <w:rFonts w:eastAsia="Times New Roman"/>
          <w:szCs w:val="24"/>
        </w:rPr>
        <w:t xml:space="preserve">. </w:t>
      </w:r>
    </w:p>
    <w:p w14:paraId="37A9A7B0" w14:textId="6B6DD8C5" w:rsidR="007E6609" w:rsidRPr="002A7C3B" w:rsidRDefault="007E6609" w:rsidP="00FE0A63">
      <w:pPr>
        <w:spacing w:before="240" w:after="0"/>
        <w:ind w:firstLine="360"/>
        <w:rPr>
          <w:b/>
        </w:rPr>
      </w:pPr>
      <w:r w:rsidRPr="002A7C3B">
        <w:rPr>
          <w:b/>
        </w:rPr>
        <w:lastRenderedPageBreak/>
        <w:t>Advisory:</w:t>
      </w:r>
    </w:p>
    <w:p w14:paraId="0292E8E7" w14:textId="613B3946" w:rsidR="007E6609" w:rsidRPr="00FE0A63" w:rsidRDefault="00AB15E6"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1E1DE5" w:rsidRPr="00FF083F">
        <w:rPr>
          <w:rFonts w:eastAsiaTheme="minorHAnsi"/>
          <w:szCs w:val="20"/>
        </w:rPr>
        <w:t>David Sefcik,</w:t>
      </w:r>
      <w:r w:rsidR="00415408">
        <w:rPr>
          <w:rFonts w:eastAsiaTheme="minorHAnsi"/>
          <w:szCs w:val="20"/>
        </w:rPr>
        <w:t xml:space="preserve"> NIST OWM stated </w:t>
      </w:r>
      <w:r w:rsidR="001E1DE5" w:rsidRPr="00FF083F">
        <w:rPr>
          <w:rFonts w:eastAsiaTheme="minorHAnsi"/>
          <w:szCs w:val="20"/>
        </w:rPr>
        <w:t xml:space="preserve">this item is fully developed and </w:t>
      </w:r>
      <w:r w:rsidR="00415408">
        <w:rPr>
          <w:rFonts w:eastAsiaTheme="minorHAnsi"/>
          <w:szCs w:val="20"/>
        </w:rPr>
        <w:t xml:space="preserve">it just </w:t>
      </w:r>
      <w:r w:rsidR="001E1DE5" w:rsidRPr="00FF083F">
        <w:rPr>
          <w:rFonts w:eastAsiaTheme="minorHAnsi"/>
          <w:szCs w:val="20"/>
        </w:rPr>
        <w:t xml:space="preserve">calls out that if you have the authority in a </w:t>
      </w:r>
      <w:r w:rsidR="00A42237" w:rsidRPr="00FF083F">
        <w:rPr>
          <w:rFonts w:eastAsiaTheme="minorHAnsi"/>
          <w:szCs w:val="20"/>
        </w:rPr>
        <w:t>state,</w:t>
      </w:r>
      <w:r w:rsidR="001E1DE5" w:rsidRPr="00FF083F">
        <w:rPr>
          <w:rFonts w:eastAsiaTheme="minorHAnsi"/>
          <w:szCs w:val="20"/>
        </w:rPr>
        <w:t xml:space="preserve"> you should use it.</w:t>
      </w:r>
    </w:p>
    <w:p w14:paraId="58FD90DA" w14:textId="1B7F0DB3" w:rsidR="007E6609" w:rsidRPr="002A7C3B" w:rsidRDefault="0075034F" w:rsidP="007E6609">
      <w:pPr>
        <w:keepNext/>
        <w:spacing w:before="240"/>
        <w:rPr>
          <w:b/>
        </w:rPr>
      </w:pPr>
      <w:r>
        <w:rPr>
          <w:b/>
        </w:rPr>
        <w:t>Comments</w:t>
      </w:r>
      <w:r w:rsidR="007E6609" w:rsidRPr="002A7C3B">
        <w:rPr>
          <w:b/>
        </w:rPr>
        <w:t xml:space="preserve"> Against:</w:t>
      </w:r>
    </w:p>
    <w:p w14:paraId="6E698EA7" w14:textId="64B13024" w:rsidR="00991AE5" w:rsidRPr="00FE0A63" w:rsidRDefault="00991AE5" w:rsidP="00FE0A63">
      <w:pPr>
        <w:pStyle w:val="ListParagraph"/>
        <w:spacing w:after="0" w:line="259" w:lineRule="auto"/>
        <w:contextualSpacing/>
        <w:jc w:val="left"/>
        <w:rPr>
          <w:b/>
        </w:rPr>
      </w:pPr>
      <w:r>
        <w:rPr>
          <w:b/>
        </w:rPr>
        <w:t>Regulatory</w:t>
      </w:r>
      <w:r w:rsidRPr="0053251E">
        <w:rPr>
          <w:b/>
        </w:rPr>
        <w:t>:</w:t>
      </w:r>
    </w:p>
    <w:p w14:paraId="66DB50C5" w14:textId="61359EF1" w:rsidR="0053251E" w:rsidRPr="00FE0A63" w:rsidRDefault="00636CB0" w:rsidP="00FE0A63">
      <w:pPr>
        <w:pStyle w:val="ListParagraph"/>
        <w:keepNext/>
        <w:numPr>
          <w:ilvl w:val="0"/>
          <w:numId w:val="27"/>
        </w:numPr>
        <w:rPr>
          <w:bCs/>
        </w:rPr>
      </w:pPr>
      <w:r w:rsidRPr="00FE0A63">
        <w:rPr>
          <w:bCs/>
        </w:rPr>
        <w:t>None</w:t>
      </w:r>
    </w:p>
    <w:p w14:paraId="06B680A5" w14:textId="77777777" w:rsidR="0053251E" w:rsidRPr="0053251E" w:rsidRDefault="0053251E" w:rsidP="0053251E">
      <w:pPr>
        <w:pStyle w:val="ListParagraph"/>
        <w:spacing w:after="0" w:line="259" w:lineRule="auto"/>
        <w:contextualSpacing/>
        <w:jc w:val="left"/>
        <w:rPr>
          <w:b/>
        </w:rPr>
      </w:pPr>
      <w:r w:rsidRPr="0053251E">
        <w:rPr>
          <w:b/>
        </w:rPr>
        <w:t>Industry:</w:t>
      </w:r>
    </w:p>
    <w:p w14:paraId="2271DCB6" w14:textId="277047A8" w:rsidR="0053251E" w:rsidRPr="002A7C3B" w:rsidRDefault="00144934" w:rsidP="00DC2C80">
      <w:pPr>
        <w:pStyle w:val="ListParagraph"/>
        <w:numPr>
          <w:ilvl w:val="0"/>
          <w:numId w:val="27"/>
        </w:numPr>
        <w:spacing w:after="0" w:line="259" w:lineRule="auto"/>
        <w:contextualSpacing/>
        <w:jc w:val="left"/>
      </w:pPr>
      <w:r>
        <w:t>None</w:t>
      </w:r>
    </w:p>
    <w:p w14:paraId="052CF063" w14:textId="77777777" w:rsidR="0053251E" w:rsidRPr="002A7C3B" w:rsidRDefault="0053251E" w:rsidP="0053251E">
      <w:pPr>
        <w:spacing w:before="240" w:after="0"/>
        <w:ind w:left="720"/>
        <w:rPr>
          <w:b/>
        </w:rPr>
      </w:pPr>
      <w:r w:rsidRPr="002A7C3B">
        <w:rPr>
          <w:b/>
        </w:rPr>
        <w:t>Advisory:</w:t>
      </w:r>
    </w:p>
    <w:p w14:paraId="3A56C7DC" w14:textId="6F8063BA" w:rsidR="007E6609" w:rsidRDefault="00144934" w:rsidP="00DC2C80">
      <w:pPr>
        <w:pStyle w:val="ListParagraph"/>
        <w:numPr>
          <w:ilvl w:val="0"/>
          <w:numId w:val="58"/>
        </w:numPr>
        <w:spacing w:after="0" w:line="259" w:lineRule="auto"/>
        <w:contextualSpacing/>
        <w:jc w:val="left"/>
      </w:pPr>
      <w:r>
        <w:t>None</w:t>
      </w:r>
    </w:p>
    <w:p w14:paraId="2E3E089B" w14:textId="77777777" w:rsidR="007E6609" w:rsidRPr="002A7C3B" w:rsidRDefault="007E6609" w:rsidP="007E6609">
      <w:pPr>
        <w:spacing w:before="240"/>
        <w:rPr>
          <w:b/>
        </w:rPr>
      </w:pPr>
      <w:r>
        <w:rPr>
          <w:b/>
        </w:rPr>
        <w:t>Neutral Comments</w:t>
      </w:r>
      <w:r w:rsidRPr="002A7C3B">
        <w:rPr>
          <w:b/>
        </w:rPr>
        <w:t>:</w:t>
      </w:r>
    </w:p>
    <w:p w14:paraId="78ACE9D6" w14:textId="77777777" w:rsidR="0053251E" w:rsidRDefault="0053251E" w:rsidP="0053251E">
      <w:pPr>
        <w:keepNext/>
        <w:spacing w:after="0"/>
        <w:ind w:left="720"/>
        <w:rPr>
          <w:b/>
        </w:rPr>
      </w:pPr>
      <w:r w:rsidRPr="002A7C3B">
        <w:rPr>
          <w:b/>
        </w:rPr>
        <w:t>Regulatory:</w:t>
      </w:r>
    </w:p>
    <w:p w14:paraId="1C93A3FD" w14:textId="50024DC5" w:rsidR="0053251E" w:rsidRPr="00FE0A63" w:rsidRDefault="00636CB0" w:rsidP="00FE0A63">
      <w:pPr>
        <w:pStyle w:val="ListParagraph"/>
        <w:keepNext/>
        <w:numPr>
          <w:ilvl w:val="0"/>
          <w:numId w:val="58"/>
        </w:numPr>
        <w:rPr>
          <w:b/>
        </w:rPr>
      </w:pPr>
      <w:r>
        <w:rPr>
          <w:bCs/>
        </w:rPr>
        <w:t>None</w:t>
      </w:r>
    </w:p>
    <w:p w14:paraId="6706F474" w14:textId="77777777" w:rsidR="0053251E" w:rsidRPr="0053251E" w:rsidRDefault="0053251E" w:rsidP="0053251E">
      <w:pPr>
        <w:pStyle w:val="ListParagraph"/>
        <w:spacing w:after="0" w:line="259" w:lineRule="auto"/>
        <w:contextualSpacing/>
        <w:jc w:val="left"/>
        <w:rPr>
          <w:b/>
        </w:rPr>
      </w:pPr>
      <w:r w:rsidRPr="0053251E">
        <w:rPr>
          <w:b/>
        </w:rPr>
        <w:t>Industry:</w:t>
      </w:r>
    </w:p>
    <w:p w14:paraId="10DCF44A" w14:textId="799F92AA" w:rsidR="0053251E" w:rsidRPr="002A7C3B" w:rsidRDefault="00636CB0" w:rsidP="00DC2C80">
      <w:pPr>
        <w:pStyle w:val="ListParagraph"/>
        <w:numPr>
          <w:ilvl w:val="0"/>
          <w:numId w:val="27"/>
        </w:numPr>
        <w:spacing w:after="0" w:line="259" w:lineRule="auto"/>
        <w:contextualSpacing/>
        <w:jc w:val="left"/>
      </w:pPr>
      <w:r>
        <w:t>None</w:t>
      </w:r>
    </w:p>
    <w:p w14:paraId="07946ED0" w14:textId="77777777" w:rsidR="0053251E" w:rsidRPr="002A7C3B" w:rsidRDefault="0053251E" w:rsidP="0053251E">
      <w:pPr>
        <w:spacing w:before="240" w:after="0"/>
        <w:ind w:left="720"/>
        <w:rPr>
          <w:b/>
        </w:rPr>
      </w:pPr>
      <w:r w:rsidRPr="002A7C3B">
        <w:rPr>
          <w:b/>
        </w:rPr>
        <w:t>Advisory:</w:t>
      </w:r>
    </w:p>
    <w:p w14:paraId="6E8CEB71" w14:textId="406E7A5F" w:rsidR="007E6609" w:rsidRPr="00FE0A63" w:rsidRDefault="00636CB0" w:rsidP="00DC2C80">
      <w:pPr>
        <w:pStyle w:val="ListParagraph"/>
        <w:numPr>
          <w:ilvl w:val="0"/>
          <w:numId w:val="27"/>
        </w:numPr>
        <w:rPr>
          <w:bCs/>
        </w:rPr>
      </w:pPr>
      <w:r w:rsidRPr="00FE0A63">
        <w:rPr>
          <w:bCs/>
        </w:rPr>
        <w:t>None</w:t>
      </w:r>
    </w:p>
    <w:p w14:paraId="113DA93E" w14:textId="126BBE5C" w:rsidR="007E6609" w:rsidRDefault="007E6609" w:rsidP="007E6609">
      <w:pPr>
        <w:spacing w:after="0"/>
        <w:rPr>
          <w:b/>
        </w:rPr>
      </w:pPr>
      <w:r w:rsidRPr="002A7C3B">
        <w:rPr>
          <w:b/>
        </w:rPr>
        <w:t>Item Develop</w:t>
      </w:r>
      <w:r w:rsidRPr="00E025F9">
        <w:rPr>
          <w:b/>
        </w:rPr>
        <w:t>ment:</w:t>
      </w:r>
    </w:p>
    <w:p w14:paraId="4A729554" w14:textId="77777777" w:rsidR="0073299B" w:rsidRDefault="0073299B" w:rsidP="007E6609">
      <w:pPr>
        <w:spacing w:after="0"/>
        <w:rPr>
          <w:b/>
        </w:rPr>
      </w:pPr>
    </w:p>
    <w:p w14:paraId="318FAC87" w14:textId="2E2AE03A" w:rsidR="0075034F" w:rsidRPr="0057494E" w:rsidRDefault="0073299B" w:rsidP="008614DA">
      <w:pPr>
        <w:rPr>
          <w:b/>
        </w:rPr>
      </w:pPr>
      <w:r w:rsidRPr="00F24622">
        <w:rPr>
          <w:bCs/>
          <w:u w:val="single"/>
        </w:rPr>
        <w:t>NCWM 2023 Interim Meeting</w:t>
      </w:r>
      <w:r w:rsidRPr="00F24622">
        <w:rPr>
          <w:bCs/>
        </w:rPr>
        <w:t>:</w:t>
      </w:r>
      <w:r w:rsidR="00541D98" w:rsidRPr="00F24622">
        <w:rPr>
          <w:bCs/>
        </w:rPr>
        <w:t xml:space="preserve"> The Committee </w:t>
      </w:r>
      <w:r w:rsidR="00A670E7" w:rsidRPr="00F24622">
        <w:rPr>
          <w:bCs/>
        </w:rPr>
        <w:t xml:space="preserve">modified the item to address the concern </w:t>
      </w:r>
      <w:r w:rsidR="00502AD3" w:rsidRPr="00F24622">
        <w:rPr>
          <w:bCs/>
        </w:rPr>
        <w:t xml:space="preserve">expressed by Dr. Matthew Curran during the open hearings </w:t>
      </w:r>
      <w:r w:rsidR="000A6D8B" w:rsidRPr="00F24622">
        <w:rPr>
          <w:bCs/>
        </w:rPr>
        <w:t xml:space="preserve">regarding a </w:t>
      </w:r>
      <w:r w:rsidR="000A6D8B" w:rsidRPr="00F24622">
        <w:rPr>
          <w:rFonts w:eastAsiaTheme="minorHAnsi"/>
          <w:szCs w:val="20"/>
        </w:rPr>
        <w:t xml:space="preserve">“semantics” change to section 10 note 2, digital signature statute because some states may not refer to their statute enabling digital signatures in the same manner originally specified in the proposal. </w:t>
      </w:r>
      <w:r w:rsidR="00D675F0" w:rsidRPr="00F24622">
        <w:rPr>
          <w:rFonts w:eastAsiaTheme="minorHAnsi"/>
          <w:szCs w:val="20"/>
        </w:rPr>
        <w:t>He suggested using</w:t>
      </w:r>
      <w:r w:rsidR="00680BE0">
        <w:rPr>
          <w:rFonts w:eastAsiaTheme="minorHAnsi"/>
          <w:szCs w:val="20"/>
        </w:rPr>
        <w:t xml:space="preserve"> a more generic version</w:t>
      </w:r>
      <w:r w:rsidR="00C51ADB">
        <w:rPr>
          <w:rFonts w:eastAsiaTheme="minorHAnsi"/>
          <w:szCs w:val="20"/>
        </w:rPr>
        <w:t>;</w:t>
      </w:r>
      <w:r w:rsidR="00D675F0" w:rsidRPr="00F24622">
        <w:rPr>
          <w:rFonts w:eastAsiaTheme="minorHAnsi"/>
          <w:szCs w:val="20"/>
        </w:rPr>
        <w:t xml:space="preserve"> </w:t>
      </w:r>
      <w:r w:rsidR="00D675F0" w:rsidRPr="004B23B6">
        <w:rPr>
          <w:rFonts w:eastAsiaTheme="minorHAnsi"/>
          <w:szCs w:val="20"/>
        </w:rPr>
        <w:t>“</w:t>
      </w:r>
      <w:r w:rsidR="00D675F0" w:rsidRPr="00F8660A">
        <w:rPr>
          <w:szCs w:val="20"/>
        </w:rPr>
        <w:t xml:space="preserve">if a State has </w:t>
      </w:r>
      <w:r w:rsidR="00D675F0" w:rsidRPr="00F8660A">
        <w:rPr>
          <w:rStyle w:val="cf01"/>
          <w:rFonts w:ascii="Times New Roman" w:hAnsi="Times New Roman" w:cs="Times New Roman"/>
          <w:sz w:val="20"/>
          <w:szCs w:val="20"/>
        </w:rPr>
        <w:t>a statute that allows for digital or electronic signatures</w:t>
      </w:r>
      <w:r w:rsidR="00D675F0" w:rsidRPr="004B23B6">
        <w:rPr>
          <w:bCs/>
        </w:rPr>
        <w:t>”</w:t>
      </w:r>
      <w:r w:rsidR="00A97762" w:rsidRPr="004B23B6">
        <w:rPr>
          <w:bCs/>
        </w:rPr>
        <w:t>.</w:t>
      </w:r>
      <w:r w:rsidR="00D675F0" w:rsidRPr="004B23B6">
        <w:rPr>
          <w:bCs/>
        </w:rPr>
        <w:t xml:space="preserve"> </w:t>
      </w:r>
      <w:r w:rsidR="00E026C7" w:rsidRPr="004B23B6">
        <w:rPr>
          <w:bCs/>
        </w:rPr>
        <w:t xml:space="preserve"> </w:t>
      </w:r>
      <w:r w:rsidR="00E026C7" w:rsidRPr="00F24622">
        <w:rPr>
          <w:bCs/>
        </w:rPr>
        <w:t xml:space="preserve">The Committee assigned </w:t>
      </w:r>
      <w:r w:rsidR="00541D98" w:rsidRPr="00F24622">
        <w:rPr>
          <w:bCs/>
        </w:rPr>
        <w:t xml:space="preserve">Voting status </w:t>
      </w:r>
      <w:r w:rsidR="00A670E7" w:rsidRPr="00F24622">
        <w:rPr>
          <w:bCs/>
        </w:rPr>
        <w:t xml:space="preserve">as it </w:t>
      </w:r>
      <w:r w:rsidR="0044664B" w:rsidRPr="00F24622">
        <w:rPr>
          <w:bCs/>
        </w:rPr>
        <w:t>is fully</w:t>
      </w:r>
      <w:r w:rsidR="00A670E7" w:rsidRPr="00F24622">
        <w:rPr>
          <w:bCs/>
        </w:rPr>
        <w:t xml:space="preserve"> developed after that change.</w:t>
      </w:r>
    </w:p>
    <w:p w14:paraId="52ECF62C" w14:textId="77777777" w:rsidR="00C262D1" w:rsidRPr="00C46736" w:rsidRDefault="00C262D1" w:rsidP="00C262D1">
      <w:pPr>
        <w:keepNext/>
        <w:keepLines/>
        <w:rPr>
          <w:szCs w:val="20"/>
        </w:rPr>
      </w:pPr>
      <w:r w:rsidRPr="00C46736">
        <w:rPr>
          <w:b/>
          <w:szCs w:val="20"/>
        </w:rPr>
        <w:t>Regional Associations’ Comments:</w:t>
      </w:r>
    </w:p>
    <w:p w14:paraId="10AAF80F" w14:textId="66C4657F"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Kevin Schnepp, CDFA/DMS, supports this item moving forward provided a national security standard be developed to limit potential fraud. Mr. Kurt Floren, LA County, asked whether a security standard should be developed locally rather than nationally. Mr. Schnepp suggested a national standard for uniformity would be most appropriate.</w:t>
      </w:r>
    </w:p>
    <w:p w14:paraId="17769F68" w14:textId="77777777" w:rsidR="002F2C9A" w:rsidRDefault="002F2C9A" w:rsidP="00F75F43">
      <w:pPr>
        <w:spacing w:after="0"/>
        <w:rPr>
          <w:rFonts w:eastAsia="Times New Roman"/>
          <w:szCs w:val="24"/>
        </w:rPr>
      </w:pPr>
    </w:p>
    <w:p w14:paraId="67ACCAA7" w14:textId="09FB11D2" w:rsidR="00C262D1" w:rsidRPr="00C46736" w:rsidRDefault="00F75F43" w:rsidP="00F75F43">
      <w:pPr>
        <w:rPr>
          <w:szCs w:val="20"/>
        </w:rPr>
      </w:pPr>
      <w:r>
        <w:rPr>
          <w:rFonts w:eastAsia="Times New Roman"/>
          <w:szCs w:val="24"/>
        </w:rPr>
        <w:t>The WWMA L&amp;R Committee recommends Voting status based on the comments heard.</w:t>
      </w:r>
    </w:p>
    <w:p w14:paraId="7B81D558" w14:textId="77777777" w:rsidR="00390AE4" w:rsidRDefault="00C262D1" w:rsidP="00390AE4">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t>Dr. Matthew Curran (Florida) commented that he was fine with the intent, especially in the age of digital signatures.  He recommended that Section 10 Note 2 needed a semantic change to allow it to be broader and suggested the following change “statue that includes digital signatures”</w:t>
      </w:r>
    </w:p>
    <w:p w14:paraId="3EE29511" w14:textId="77777777" w:rsidR="00390AE4" w:rsidRDefault="00390AE4" w:rsidP="00390AE4">
      <w:r>
        <w:t xml:space="preserve">Ms. Lisa Warfield (NIST OWM) commented that this item had been previously brought forward several years ago, but this editorial change wasn’t included in the handbooks. All but three states adopt the Uniform Electronic Transaction Act. </w:t>
      </w:r>
    </w:p>
    <w:p w14:paraId="157D9002" w14:textId="77777777" w:rsidR="00390AE4" w:rsidRDefault="00390AE4" w:rsidP="00390AE4">
      <w:r>
        <w:t>Mr. Hal Prince (Florida) commented that Florida does not adopt WAM law since it doesn’t affect them.  He believes this is a state issue and should not be in the handbook and would like the item to be withdrawn.</w:t>
      </w:r>
    </w:p>
    <w:p w14:paraId="0D0A669C" w14:textId="77777777" w:rsidR="00390AE4" w:rsidRDefault="00390AE4" w:rsidP="00390AE4">
      <w:pPr>
        <w:spacing w:after="0"/>
        <w:rPr>
          <w:rFonts w:eastAsia="Times New Roman"/>
          <w:szCs w:val="24"/>
        </w:rPr>
      </w:pPr>
      <w:r>
        <w:rPr>
          <w:rFonts w:eastAsia="Times New Roman"/>
          <w:szCs w:val="24"/>
        </w:rPr>
        <w:lastRenderedPageBreak/>
        <w:t xml:space="preserve">The Committee concurred with Dr. Curran’s comment. </w:t>
      </w:r>
    </w:p>
    <w:p w14:paraId="630F25E4" w14:textId="49ACE0FE" w:rsidR="00390AE4" w:rsidRDefault="00390AE4" w:rsidP="00390AE4">
      <w:pPr>
        <w:spacing w:after="0"/>
        <w:rPr>
          <w:rFonts w:eastAsia="Times New Roman"/>
          <w:szCs w:val="24"/>
        </w:rPr>
      </w:pPr>
      <w:r>
        <w:rPr>
          <w:rFonts w:eastAsia="Times New Roman"/>
          <w:szCs w:val="24"/>
        </w:rPr>
        <w:t>SWMA L&amp;R Committee moves the following modified language forward</w:t>
      </w:r>
      <w:r w:rsidR="00D5229B">
        <w:rPr>
          <w:rFonts w:eastAsia="Times New Roman"/>
          <w:szCs w:val="24"/>
        </w:rPr>
        <w:t>:</w:t>
      </w:r>
      <w:r>
        <w:rPr>
          <w:rFonts w:eastAsia="Times New Roman"/>
          <w:szCs w:val="24"/>
        </w:rPr>
        <w:t xml:space="preserve"> </w:t>
      </w:r>
    </w:p>
    <w:p w14:paraId="572D9702" w14:textId="77777777" w:rsidR="00390AE4" w:rsidRDefault="00390AE4" w:rsidP="00390AE4">
      <w:pPr>
        <w:spacing w:after="0"/>
        <w:rPr>
          <w:rFonts w:eastAsia="Times New Roman"/>
          <w:szCs w:val="24"/>
        </w:rPr>
      </w:pPr>
    </w:p>
    <w:p w14:paraId="0B07193F" w14:textId="77777777" w:rsidR="00390AE4" w:rsidRDefault="00390AE4" w:rsidP="00390AE4">
      <w:pPr>
        <w:spacing w:before="40" w:after="0"/>
        <w:ind w:left="360"/>
        <w:rPr>
          <w:b/>
          <w:bCs/>
          <w:szCs w:val="20"/>
          <w:u w:val="single"/>
        </w:rPr>
      </w:pPr>
      <w:r>
        <w:rPr>
          <w:b/>
          <w:bCs/>
          <w:szCs w:val="20"/>
          <w:u w:val="single"/>
        </w:rPr>
        <w:t xml:space="preserve">Section 10 NOTE 2:  Electronic signatures are acceptable if a State has a statute </w:t>
      </w:r>
      <w:r w:rsidRPr="00192781">
        <w:rPr>
          <w:b/>
          <w:bCs/>
          <w:szCs w:val="20"/>
          <w:u w:val="single"/>
        </w:rPr>
        <w:t>that allows for digital and/or electronic signatures</w:t>
      </w:r>
      <w:r>
        <w:rPr>
          <w:b/>
          <w:bCs/>
          <w:szCs w:val="20"/>
          <w:u w:val="single"/>
        </w:rPr>
        <w:t xml:space="preserve"> (Uniform Law Commission, Electronic Transactions Act {UETA} </w:t>
      </w:r>
      <w:hyperlink r:id="rId13" w:history="1">
        <w:r>
          <w:rPr>
            <w:rStyle w:val="Hyperlink"/>
            <w:b/>
            <w:bCs/>
            <w:szCs w:val="20"/>
          </w:rPr>
          <w:t>www.uniformlaws.org</w:t>
        </w:r>
      </w:hyperlink>
      <w:r>
        <w:rPr>
          <w:b/>
          <w:bCs/>
          <w:szCs w:val="20"/>
          <w:u w:val="single"/>
        </w:rPr>
        <w:t>)</w:t>
      </w:r>
    </w:p>
    <w:p w14:paraId="2A60407B" w14:textId="77777777" w:rsidR="00390AE4" w:rsidRDefault="00390AE4" w:rsidP="00390AE4">
      <w:pPr>
        <w:spacing w:after="200"/>
        <w:ind w:left="360"/>
        <w:rPr>
          <w:color w:val="000000"/>
        </w:rPr>
      </w:pPr>
      <w:r>
        <w:rPr>
          <w:b/>
          <w:bCs/>
          <w:szCs w:val="20"/>
          <w:u w:val="single"/>
        </w:rPr>
        <w:t>(Added 20XX)</w:t>
      </w:r>
    </w:p>
    <w:p w14:paraId="6AE74C3F" w14:textId="536E2780" w:rsidR="00C262D1" w:rsidRPr="00C46736" w:rsidRDefault="00390AE4" w:rsidP="009934C4">
      <w:pPr>
        <w:rPr>
          <w:szCs w:val="20"/>
        </w:rPr>
      </w:pPr>
      <w:r>
        <w:rPr>
          <w:rFonts w:eastAsia="Times New Roman"/>
          <w:szCs w:val="24"/>
        </w:rPr>
        <w:t>With these changes the Committee considers this item fully developed and recommends it as a voting item.</w:t>
      </w:r>
    </w:p>
    <w:p w14:paraId="4664F616" w14:textId="40309B57"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 xml:space="preserve">No comments were heard on this item. The Committee believes this item is fully developed and ready for voting </w:t>
      </w:r>
      <w:r w:rsidR="00386B08">
        <w:rPr>
          <w:spacing w:val="-2"/>
        </w:rPr>
        <w:t>status.</w:t>
      </w:r>
    </w:p>
    <w:p w14:paraId="3108D59C" w14:textId="77EA1464"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274C89">
        <w:rPr>
          <w:szCs w:val="20"/>
        </w:rPr>
        <w:t xml:space="preserve">Lisa Warfield, NIST Technical Advisor commented at the 2022 NEWMA Interim Meeting that this modification is adding a “note” to Section 10 of the Weights and Measures Law which recognizes electronic signatures. OWM has learned that most states adopt the Uniform Electronic Transactions Act (UETA) which promotes the use of electronic signatures. She indicated 47 states, the District of Columbia, U.S. Virgin Islands and Puerto Rico have adopted the UETA. The remaining three states – New York, Illinois and Washington have their own state statutes recognizing electronic signatures. John McGuire, New Jersey, commented that the State of New Jersey has seen an increase in fraudulent certificates issued through weighmasters. He further indicated that the state is reviewing their requirements to determine if additional or different requirements are needed. Cheryl Ayer, New Hampshire expressed concern that enforcement is difficult but supports the item moving forward as a voting item. Walt Remmert, Pennsylvania agreed and supports the item as a voting item. Marc Paquette, Vermont also supports the proposal as a voting item as does Jimmy Cassidy, Massachusetts. The Committee recommending Voting status for this </w:t>
      </w:r>
      <w:r w:rsidR="00A746DA" w:rsidRPr="00274C89">
        <w:rPr>
          <w:szCs w:val="20"/>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1C0E" w:rsidRPr="00D21C0E" w14:paraId="366793C2"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3D92738C" w14:textId="77777777" w:rsidR="00D21C0E" w:rsidRPr="00D21C0E" w:rsidRDefault="00D21C0E" w:rsidP="00D21C0E">
            <w:pPr>
              <w:spacing w:after="120"/>
              <w:jc w:val="center"/>
              <w:rPr>
                <w:rFonts w:eastAsia="Times New Roman"/>
                <w:b/>
                <w:bCs/>
                <w:szCs w:val="20"/>
              </w:rPr>
            </w:pPr>
            <w:r w:rsidRPr="00D21C0E">
              <w:rPr>
                <w:rFonts w:eastAsia="Times New Roman"/>
                <w:b/>
                <w:bCs/>
                <w:szCs w:val="20"/>
              </w:rPr>
              <w:t>CWMA Report: WML-23.1</w:t>
            </w:r>
          </w:p>
        </w:tc>
      </w:tr>
      <w:tr w:rsidR="00D21C0E" w:rsidRPr="00D21C0E" w14:paraId="6E33D06B" w14:textId="77777777" w:rsidTr="00A21216">
        <w:tc>
          <w:tcPr>
            <w:tcW w:w="9350" w:type="dxa"/>
            <w:tcBorders>
              <w:top w:val="single" w:sz="24" w:space="0" w:color="auto"/>
              <w:left w:val="single" w:sz="4" w:space="0" w:color="auto"/>
              <w:bottom w:val="single" w:sz="4" w:space="0" w:color="auto"/>
              <w:right w:val="single" w:sz="4" w:space="0" w:color="auto"/>
            </w:tcBorders>
          </w:tcPr>
          <w:p w14:paraId="3E9C4168" w14:textId="77777777" w:rsidR="00D21C0E" w:rsidRPr="00D21C0E" w:rsidRDefault="00D21C0E" w:rsidP="00D21C0E">
            <w:pPr>
              <w:spacing w:after="0"/>
              <w:jc w:val="left"/>
              <w:rPr>
                <w:rFonts w:eastAsia="Times New Roman"/>
                <w:b/>
                <w:szCs w:val="20"/>
              </w:rPr>
            </w:pPr>
            <w:r w:rsidRPr="00D21C0E">
              <w:rPr>
                <w:rFonts w:eastAsia="Times New Roman"/>
                <w:b/>
                <w:szCs w:val="20"/>
              </w:rPr>
              <w:t>Regional recommendation to NCWM on item status:</w:t>
            </w:r>
          </w:p>
          <w:p w14:paraId="0B861B03" w14:textId="77777777" w:rsidR="00D21C0E" w:rsidRPr="00D21C0E" w:rsidRDefault="00D21C0E" w:rsidP="00D21C0E">
            <w:pPr>
              <w:spacing w:after="0"/>
              <w:jc w:val="left"/>
              <w:rPr>
                <w:rFonts w:eastAsia="Times New Roman"/>
                <w:szCs w:val="20"/>
              </w:rPr>
            </w:pPr>
          </w:p>
          <w:p w14:paraId="32C6E89B" w14:textId="77777777" w:rsidR="00D21C0E" w:rsidRPr="00D21C0E" w:rsidRDefault="00D21C0E" w:rsidP="00D21C0E">
            <w:pPr>
              <w:spacing w:after="0"/>
              <w:ind w:left="360"/>
              <w:jc w:val="left"/>
              <w:rPr>
                <w:rFonts w:eastAsia="Times New Roman"/>
                <w:szCs w:val="20"/>
              </w:rPr>
            </w:pPr>
            <w:r w:rsidRPr="00D21C0E">
              <w:rPr>
                <w:rFonts w:eastAsia="Times New Roman"/>
                <w:szCs w:val="20"/>
              </w:rPr>
              <w:fldChar w:fldCharType="begin">
                <w:ffData>
                  <w:name w:val=""/>
                  <w:enabled/>
                  <w:calcOnExit w:val="0"/>
                  <w:checkBox>
                    <w:sizeAuto/>
                    <w:default w:val="1"/>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Recommend as a Voting Item on the NCWM agenda</w:t>
            </w:r>
          </w:p>
          <w:p w14:paraId="13D643B9" w14:textId="77777777" w:rsidR="00D21C0E" w:rsidRPr="00D21C0E" w:rsidRDefault="00D21C0E" w:rsidP="00D21C0E">
            <w:pPr>
              <w:spacing w:after="0"/>
              <w:ind w:left="360"/>
              <w:jc w:val="left"/>
              <w:rPr>
                <w:rFonts w:eastAsia="Times New Roman"/>
                <w:szCs w:val="20"/>
              </w:rPr>
            </w:pPr>
            <w:r w:rsidRPr="00D21C0E">
              <w:rPr>
                <w:rFonts w:eastAsia="Times New Roman"/>
                <w:szCs w:val="20"/>
              </w:rPr>
              <w:fldChar w:fldCharType="begin">
                <w:ffData>
                  <w:name w:val="Check2"/>
                  <w:enabled/>
                  <w:calcOnExit w:val="0"/>
                  <w:checkBox>
                    <w:sizeAuto/>
                    <w:default w:val="0"/>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Recommend as an Information Item on the NCWM agenda</w:t>
            </w:r>
          </w:p>
          <w:p w14:paraId="1DF0D9A4" w14:textId="77777777" w:rsidR="00D21C0E" w:rsidRPr="00D21C0E" w:rsidRDefault="00D21C0E" w:rsidP="00D21C0E">
            <w:pPr>
              <w:spacing w:after="0"/>
              <w:ind w:left="630" w:hanging="270"/>
              <w:jc w:val="left"/>
              <w:rPr>
                <w:rFonts w:eastAsia="Times New Roman"/>
                <w:szCs w:val="20"/>
              </w:rPr>
            </w:pPr>
            <w:r w:rsidRPr="00D21C0E">
              <w:rPr>
                <w:rFonts w:eastAsia="Times New Roman"/>
                <w:szCs w:val="20"/>
              </w:rPr>
              <w:fldChar w:fldCharType="begin">
                <w:ffData>
                  <w:name w:val="Check2"/>
                  <w:enabled/>
                  <w:calcOnExit w:val="0"/>
                  <w:checkBox>
                    <w:sizeAuto/>
                    <w:default w:val="0"/>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Recommend as an Assigned Item on the NCWM agenda</w:t>
            </w:r>
          </w:p>
          <w:p w14:paraId="3BDA1C5B" w14:textId="77777777" w:rsidR="00D21C0E" w:rsidRPr="00D21C0E" w:rsidRDefault="00D21C0E" w:rsidP="00D21C0E">
            <w:pPr>
              <w:spacing w:after="0"/>
              <w:ind w:left="720"/>
              <w:jc w:val="left"/>
              <w:rPr>
                <w:rFonts w:eastAsia="Times New Roman"/>
                <w:szCs w:val="20"/>
              </w:rPr>
            </w:pPr>
            <w:r w:rsidRPr="00D21C0E">
              <w:rPr>
                <w:rFonts w:eastAsia="Times New Roman"/>
                <w:i/>
                <w:szCs w:val="20"/>
              </w:rPr>
              <w:t>(To be developed by an NCWM Task Group or Subcommittee)</w:t>
            </w:r>
          </w:p>
          <w:p w14:paraId="397E963E" w14:textId="77777777" w:rsidR="00D21C0E" w:rsidRPr="00D21C0E" w:rsidRDefault="00D21C0E" w:rsidP="00D21C0E">
            <w:pPr>
              <w:spacing w:after="0"/>
              <w:ind w:left="360"/>
              <w:jc w:val="left"/>
              <w:rPr>
                <w:rFonts w:eastAsia="Times New Roman"/>
                <w:szCs w:val="20"/>
              </w:rPr>
            </w:pPr>
            <w:r w:rsidRPr="00D21C0E">
              <w:rPr>
                <w:rFonts w:eastAsia="Times New Roman"/>
                <w:szCs w:val="20"/>
              </w:rPr>
              <w:fldChar w:fldCharType="begin">
                <w:ffData>
                  <w:name w:val="Check3"/>
                  <w:enabled/>
                  <w:calcOnExit w:val="0"/>
                  <w:checkBox>
                    <w:sizeAuto/>
                    <w:default w:val="0"/>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Recommend as a Developing Item on the NCWM agenda</w:t>
            </w:r>
          </w:p>
          <w:p w14:paraId="4856916E" w14:textId="77777777" w:rsidR="00D21C0E" w:rsidRPr="00D21C0E" w:rsidRDefault="00D21C0E" w:rsidP="00D21C0E">
            <w:pPr>
              <w:spacing w:after="0"/>
              <w:ind w:left="720"/>
              <w:jc w:val="left"/>
              <w:rPr>
                <w:rFonts w:eastAsia="Times New Roman"/>
                <w:szCs w:val="20"/>
              </w:rPr>
            </w:pPr>
            <w:r w:rsidRPr="00D21C0E">
              <w:rPr>
                <w:rFonts w:eastAsia="Times New Roman"/>
                <w:i/>
                <w:szCs w:val="20"/>
              </w:rPr>
              <w:t xml:space="preserve">(To be developed by source of the proposal) </w:t>
            </w:r>
          </w:p>
          <w:p w14:paraId="3C15F8AF" w14:textId="77777777" w:rsidR="00D21C0E" w:rsidRPr="00D21C0E" w:rsidRDefault="00D21C0E" w:rsidP="00D21C0E">
            <w:pPr>
              <w:spacing w:after="0"/>
              <w:ind w:left="630" w:hanging="270"/>
              <w:jc w:val="left"/>
              <w:rPr>
                <w:rFonts w:eastAsia="Times New Roman"/>
                <w:szCs w:val="20"/>
              </w:rPr>
            </w:pPr>
            <w:r w:rsidRPr="00D21C0E">
              <w:rPr>
                <w:rFonts w:eastAsia="Times New Roman"/>
                <w:szCs w:val="20"/>
              </w:rPr>
              <w:fldChar w:fldCharType="begin">
                <w:ffData>
                  <w:name w:val="Check4"/>
                  <w:enabled/>
                  <w:calcOnExit w:val="0"/>
                  <w:checkBox>
                    <w:sizeAuto/>
                    <w:default w:val="0"/>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Recommend Withdrawal of the Item from the NCWM agenda</w:t>
            </w:r>
          </w:p>
          <w:p w14:paraId="31F2359B" w14:textId="77777777" w:rsidR="00D21C0E" w:rsidRPr="00D21C0E" w:rsidRDefault="00D21C0E" w:rsidP="00D21C0E">
            <w:pPr>
              <w:spacing w:after="0"/>
              <w:ind w:left="990" w:hanging="270"/>
              <w:jc w:val="left"/>
              <w:rPr>
                <w:rFonts w:eastAsia="Times New Roman"/>
                <w:i/>
                <w:szCs w:val="20"/>
              </w:rPr>
            </w:pPr>
            <w:r w:rsidRPr="00D21C0E">
              <w:rPr>
                <w:rFonts w:eastAsia="Times New Roman"/>
                <w:i/>
                <w:szCs w:val="20"/>
              </w:rPr>
              <w:t>(In the case of new proposals, do not forward this item to NCWM)</w:t>
            </w:r>
          </w:p>
          <w:p w14:paraId="33FF4198" w14:textId="77777777" w:rsidR="00D21C0E" w:rsidRPr="00D21C0E" w:rsidRDefault="00D21C0E" w:rsidP="00D21C0E">
            <w:pPr>
              <w:spacing w:after="0"/>
              <w:ind w:left="360"/>
              <w:jc w:val="left"/>
              <w:rPr>
                <w:rFonts w:eastAsia="Times New Roman"/>
                <w:szCs w:val="20"/>
              </w:rPr>
            </w:pPr>
            <w:r w:rsidRPr="00D21C0E">
              <w:rPr>
                <w:rFonts w:eastAsia="Times New Roman"/>
                <w:szCs w:val="20"/>
              </w:rPr>
              <w:fldChar w:fldCharType="begin">
                <w:ffData>
                  <w:name w:val="Check4"/>
                  <w:enabled/>
                  <w:calcOnExit w:val="0"/>
                  <w:checkBox>
                    <w:sizeAuto/>
                    <w:default w:val="0"/>
                  </w:checkBox>
                </w:ffData>
              </w:fldChar>
            </w:r>
            <w:r w:rsidRPr="00D21C0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21C0E">
              <w:rPr>
                <w:rFonts w:eastAsia="Times New Roman"/>
                <w:szCs w:val="20"/>
              </w:rPr>
              <w:fldChar w:fldCharType="end"/>
            </w:r>
            <w:r w:rsidRPr="00D21C0E">
              <w:rPr>
                <w:rFonts w:eastAsia="Times New Roman"/>
                <w:szCs w:val="20"/>
              </w:rPr>
              <w:t xml:space="preserve"> No recommendation from the region to NCWM</w:t>
            </w:r>
          </w:p>
          <w:p w14:paraId="6284263B" w14:textId="77777777" w:rsidR="00D21C0E" w:rsidRPr="00D21C0E" w:rsidRDefault="00D21C0E" w:rsidP="00D21C0E">
            <w:pPr>
              <w:spacing w:after="0"/>
              <w:ind w:left="360"/>
              <w:jc w:val="left"/>
              <w:rPr>
                <w:rFonts w:eastAsia="Times New Roman"/>
                <w:i/>
                <w:szCs w:val="20"/>
              </w:rPr>
            </w:pPr>
            <w:r w:rsidRPr="00D21C0E">
              <w:rPr>
                <w:rFonts w:eastAsia="Times New Roman"/>
                <w:i/>
                <w:szCs w:val="20"/>
              </w:rPr>
              <w:t xml:space="preserve">       (If this is a new proposal, it will not be forwarded to the national committee by this region)</w:t>
            </w:r>
          </w:p>
          <w:p w14:paraId="02BB8040" w14:textId="77777777" w:rsidR="00D21C0E" w:rsidRPr="00D21C0E" w:rsidRDefault="00D21C0E" w:rsidP="00D21C0E">
            <w:pPr>
              <w:spacing w:after="0"/>
              <w:ind w:left="360"/>
              <w:jc w:val="left"/>
              <w:rPr>
                <w:rFonts w:eastAsia="Times New Roman"/>
                <w:szCs w:val="20"/>
              </w:rPr>
            </w:pPr>
          </w:p>
        </w:tc>
      </w:tr>
      <w:tr w:rsidR="00D21C0E" w:rsidRPr="00D21C0E" w14:paraId="38D791AF"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54CF896A" w14:textId="77777777" w:rsidR="00D21C0E" w:rsidRPr="00D21C0E" w:rsidRDefault="00D21C0E" w:rsidP="00D21C0E">
            <w:pPr>
              <w:spacing w:after="0"/>
              <w:jc w:val="left"/>
              <w:rPr>
                <w:rFonts w:eastAsia="Times New Roman"/>
                <w:b/>
                <w:szCs w:val="20"/>
              </w:rPr>
            </w:pPr>
            <w:r w:rsidRPr="00D21C0E">
              <w:rPr>
                <w:rFonts w:eastAsia="Times New Roman"/>
                <w:b/>
                <w:szCs w:val="20"/>
              </w:rPr>
              <w:t xml:space="preserve">Comments and justification for the regional recommendation to NCWM: </w:t>
            </w:r>
            <w:r w:rsidRPr="00D21C0E">
              <w:rPr>
                <w:rFonts w:eastAsia="Times New Roman"/>
                <w:i/>
                <w:szCs w:val="20"/>
              </w:rPr>
              <w:t>(This will appear in NCWM reports)</w:t>
            </w:r>
          </w:p>
        </w:tc>
      </w:tr>
      <w:tr w:rsidR="00D21C0E" w:rsidRPr="00D21C0E" w14:paraId="66C7968A" w14:textId="77777777" w:rsidTr="00A21216">
        <w:tc>
          <w:tcPr>
            <w:tcW w:w="9350" w:type="dxa"/>
            <w:tcBorders>
              <w:top w:val="single" w:sz="4" w:space="0" w:color="auto"/>
              <w:left w:val="single" w:sz="4" w:space="0" w:color="auto"/>
              <w:bottom w:val="single" w:sz="4" w:space="0" w:color="auto"/>
              <w:right w:val="single" w:sz="4" w:space="0" w:color="auto"/>
            </w:tcBorders>
          </w:tcPr>
          <w:p w14:paraId="40FCA8D0" w14:textId="77777777" w:rsidR="00D21C0E" w:rsidRPr="00D21C0E" w:rsidRDefault="00D21C0E" w:rsidP="00D21C0E">
            <w:pPr>
              <w:spacing w:after="0"/>
              <w:jc w:val="left"/>
              <w:rPr>
                <w:rFonts w:eastAsia="Times New Roman"/>
                <w:szCs w:val="20"/>
              </w:rPr>
            </w:pPr>
            <w:r w:rsidRPr="00D21C0E">
              <w:rPr>
                <w:rFonts w:eastAsia="Times New Roman"/>
                <w:szCs w:val="20"/>
              </w:rPr>
              <w:t>John McGuire, NIST OWM stated t</w:t>
            </w:r>
            <w:r w:rsidRPr="00D21C0E">
              <w:rPr>
                <w:rFonts w:eastAsia="Times New Roman"/>
                <w:color w:val="000000" w:themeColor="text1"/>
                <w:szCs w:val="20"/>
              </w:rPr>
              <w:t xml:space="preserve">his item is a NIST proposal. </w:t>
            </w:r>
            <w:r w:rsidRPr="00D21C0E">
              <w:rPr>
                <w:rFonts w:eastAsia="Times New Roman"/>
                <w:iCs/>
                <w:szCs w:val="20"/>
              </w:rPr>
              <w:t>OWM believes this item is fully developed and ready for Voting status. This item adds a “Note” to Section 10 to inform the user electronic signatures are acceptable if a state has a digital signature statute. The Committee believes this item is fully developed and ready for voting status.</w:t>
            </w:r>
          </w:p>
          <w:p w14:paraId="37E4FCEB" w14:textId="77777777" w:rsidR="00D21C0E" w:rsidRPr="00D21C0E" w:rsidRDefault="00D21C0E" w:rsidP="00D21C0E">
            <w:pPr>
              <w:spacing w:after="0"/>
              <w:jc w:val="left"/>
              <w:rPr>
                <w:rFonts w:eastAsia="Times New Roman"/>
                <w:szCs w:val="20"/>
              </w:rPr>
            </w:pPr>
          </w:p>
        </w:tc>
      </w:tr>
    </w:tbl>
    <w:p w14:paraId="29CF07F5" w14:textId="77777777" w:rsidR="00BC4515" w:rsidRDefault="00BC4515" w:rsidP="00C262D1">
      <w:pPr>
        <w:rPr>
          <w:bCs/>
        </w:rPr>
      </w:pPr>
    </w:p>
    <w:p w14:paraId="181A7126" w14:textId="40313CC9" w:rsidR="003325FE" w:rsidRPr="007B2A2E" w:rsidRDefault="006B22C7" w:rsidP="007B2A2E">
      <w:r>
        <w:t xml:space="preserve">Additional letters, presentation and data may have been submitted for consideration with this item.  Please refer to </w:t>
      </w:r>
      <w:r>
        <w:rPr>
          <w:u w:val="single"/>
        </w:rPr>
        <w:t>https://www.ncwm.com/publication-15</w:t>
      </w:r>
      <w:r>
        <w:t xml:space="preserve"> to review these documents.</w:t>
      </w:r>
    </w:p>
    <w:p w14:paraId="7C8E9A6E" w14:textId="3A597A31" w:rsidR="00ED1A9B" w:rsidRPr="00ED1A9B" w:rsidRDefault="00ED1A9B" w:rsidP="008C387A">
      <w:pPr>
        <w:pStyle w:val="Heading1"/>
      </w:pPr>
      <w:bookmarkStart w:id="23" w:name="_Toc129413991"/>
      <w:r w:rsidRPr="00281428">
        <w:lastRenderedPageBreak/>
        <w:t>MOS – UNIFORM REGULATION FOR THE METHOD OF SALE of COMMODITIES</w:t>
      </w:r>
      <w:bookmarkEnd w:id="23"/>
    </w:p>
    <w:p w14:paraId="021C2C6E" w14:textId="6BA9BA1D" w:rsidR="00777050" w:rsidRDefault="00777050" w:rsidP="008C387A">
      <w:pPr>
        <w:pStyle w:val="ItemHeading"/>
        <w:tabs>
          <w:tab w:val="clear" w:pos="900"/>
          <w:tab w:val="left" w:pos="1710"/>
        </w:tabs>
        <w:ind w:left="2160" w:hanging="2160"/>
      </w:pPr>
      <w:bookmarkStart w:id="24" w:name="_Toc129413992"/>
      <w:bookmarkStart w:id="25" w:name="_Toc65741439"/>
      <w:r>
        <w:t>MOS-23.</w:t>
      </w:r>
      <w:r w:rsidR="002C2B72">
        <w:t>3</w:t>
      </w:r>
      <w:r>
        <w:tab/>
      </w:r>
      <w:r w:rsidR="00341980">
        <w:t>V</w:t>
      </w:r>
      <w:r>
        <w:tab/>
        <w:t>Section 1.12. Ready-to-Eat Food, 1</w:t>
      </w:r>
      <w:r w:rsidR="00F7331F">
        <w:t>.</w:t>
      </w:r>
      <w:r>
        <w:t>12.2. Methods of Sale.</w:t>
      </w:r>
      <w:bookmarkEnd w:id="24"/>
    </w:p>
    <w:p w14:paraId="5FB11842" w14:textId="77777777" w:rsidR="00777050" w:rsidRPr="00E025F9" w:rsidRDefault="00777050" w:rsidP="00777050">
      <w:pPr>
        <w:spacing w:after="0"/>
        <w:rPr>
          <w:b/>
        </w:rPr>
      </w:pPr>
      <w:r w:rsidRPr="00E025F9">
        <w:rPr>
          <w:b/>
        </w:rPr>
        <w:t>Source:</w:t>
      </w:r>
    </w:p>
    <w:p w14:paraId="27FC815B" w14:textId="261C2927" w:rsidR="00777050" w:rsidRDefault="00777050" w:rsidP="00777050">
      <w:r>
        <w:t>Delaware Weights and Measures</w:t>
      </w:r>
    </w:p>
    <w:p w14:paraId="1CFB50AF" w14:textId="77777777" w:rsidR="00777050" w:rsidRPr="00E025F9" w:rsidRDefault="00777050" w:rsidP="00777050">
      <w:pPr>
        <w:spacing w:after="0"/>
        <w:rPr>
          <w:b/>
        </w:rPr>
      </w:pPr>
      <w:r w:rsidRPr="00E025F9">
        <w:rPr>
          <w:b/>
        </w:rPr>
        <w:t>Purpose:</w:t>
      </w:r>
    </w:p>
    <w:p w14:paraId="70530E22" w14:textId="33601C22" w:rsidR="00777050" w:rsidRDefault="00777050" w:rsidP="00777050">
      <w:r w:rsidRPr="000440DD">
        <w:rPr>
          <w:szCs w:val="20"/>
        </w:rPr>
        <w:t>Bringing back the word “</w:t>
      </w:r>
      <w:r w:rsidRPr="000440DD">
        <w:rPr>
          <w:b/>
          <w:bCs/>
          <w:i/>
          <w:iCs/>
          <w:szCs w:val="20"/>
          <w:u w:val="single"/>
        </w:rPr>
        <w:t>single</w:t>
      </w:r>
      <w:r w:rsidRPr="000440DD">
        <w:rPr>
          <w:b/>
          <w:bCs/>
          <w:i/>
          <w:iCs/>
          <w:szCs w:val="20"/>
        </w:rPr>
        <w:t xml:space="preserve"> </w:t>
      </w:r>
      <w:r w:rsidRPr="000440DD">
        <w:rPr>
          <w:szCs w:val="20"/>
        </w:rPr>
        <w:t xml:space="preserve">serving” </w:t>
      </w:r>
      <w:r w:rsidR="007E6EED">
        <w:rPr>
          <w:szCs w:val="20"/>
        </w:rPr>
        <w:t>t</w:t>
      </w:r>
      <w:r w:rsidRPr="000440DD">
        <w:rPr>
          <w:szCs w:val="20"/>
        </w:rPr>
        <w:t>o limit the size of a prepackaged item from being allowed to be sold with no weight declaration</w:t>
      </w:r>
      <w:r>
        <w:rPr>
          <w:szCs w:val="20"/>
        </w:rPr>
        <w:t>.</w:t>
      </w:r>
    </w:p>
    <w:p w14:paraId="3D520FE9" w14:textId="77777777" w:rsidR="00777050" w:rsidRPr="00E025F9" w:rsidRDefault="00777050" w:rsidP="00777050">
      <w:pPr>
        <w:spacing w:after="0"/>
        <w:rPr>
          <w:b/>
        </w:rPr>
      </w:pPr>
      <w:r w:rsidRPr="00E025F9">
        <w:rPr>
          <w:b/>
        </w:rPr>
        <w:t>Item under Consideration:</w:t>
      </w:r>
    </w:p>
    <w:p w14:paraId="1039244E" w14:textId="50159412" w:rsidR="00777050" w:rsidRDefault="00777050" w:rsidP="00777050">
      <w:r>
        <w:t>Amend Handbook 130 Uniform Regulation for the Method of Sale of Commodities as follows:</w:t>
      </w:r>
    </w:p>
    <w:p w14:paraId="122DF1ED" w14:textId="28550D4D" w:rsidR="00777050" w:rsidRDefault="00777050" w:rsidP="00DC2C80">
      <w:pPr>
        <w:pStyle w:val="Heading4"/>
        <w:numPr>
          <w:ilvl w:val="1"/>
          <w:numId w:val="68"/>
        </w:numPr>
        <w:tabs>
          <w:tab w:val="left" w:pos="1101"/>
        </w:tabs>
        <w:ind w:left="810"/>
      </w:pPr>
      <w:r>
        <w:t xml:space="preserve"> Ready-to-Eat</w:t>
      </w:r>
      <w:r>
        <w:rPr>
          <w:spacing w:val="-7"/>
        </w:rPr>
        <w:t xml:space="preserve"> </w:t>
      </w:r>
      <w:r>
        <w:t>Food.</w:t>
      </w:r>
    </w:p>
    <w:p w14:paraId="07A6DA28" w14:textId="31BFFA7F" w:rsidR="00777050" w:rsidRDefault="00777050" w:rsidP="00777050">
      <w:pPr>
        <w:pStyle w:val="BodyText"/>
        <w:spacing w:before="9"/>
        <w:rPr>
          <w:b/>
        </w:rPr>
      </w:pPr>
      <w:r>
        <w:rPr>
          <w:b/>
        </w:rPr>
        <w:t>…</w:t>
      </w:r>
    </w:p>
    <w:p w14:paraId="3BA80166" w14:textId="5D638050" w:rsidR="00777050" w:rsidRDefault="00777050" w:rsidP="00FE0A63">
      <w:pPr>
        <w:pStyle w:val="ListParagraph"/>
        <w:widowControl w:val="0"/>
        <w:numPr>
          <w:ilvl w:val="2"/>
          <w:numId w:val="103"/>
        </w:numPr>
        <w:autoSpaceDE w:val="0"/>
        <w:autoSpaceDN w:val="0"/>
        <w:spacing w:before="92" w:after="0"/>
        <w:ind w:right="778"/>
      </w:pPr>
      <w:bookmarkStart w:id="26" w:name="_bookmark323"/>
      <w:bookmarkStart w:id="27" w:name="_bookmark324"/>
      <w:bookmarkEnd w:id="26"/>
      <w:bookmarkEnd w:id="27"/>
      <w:r w:rsidRPr="00777050">
        <w:rPr>
          <w:b/>
        </w:rPr>
        <w:t xml:space="preserve">Methods of Sale. </w:t>
      </w:r>
      <w:r>
        <w:t>– Ready-to-eat food sold from retail cases displaying product in bulk or in servings</w:t>
      </w:r>
      <w:r w:rsidRPr="00777050">
        <w:rPr>
          <w:spacing w:val="1"/>
        </w:rPr>
        <w:t xml:space="preserve"> </w:t>
      </w:r>
      <w:r w:rsidR="009E28D1" w:rsidRPr="009E28D1">
        <w:rPr>
          <w:b/>
          <w:bCs/>
          <w:strike/>
          <w:spacing w:val="1"/>
        </w:rPr>
        <w:t>packed or</w:t>
      </w:r>
      <w:r w:rsidR="009E28D1">
        <w:rPr>
          <w:spacing w:val="1"/>
        </w:rPr>
        <w:t xml:space="preserve"> </w:t>
      </w:r>
      <w:r>
        <w:t>prepared</w:t>
      </w:r>
      <w:r w:rsidRPr="00777050">
        <w:rPr>
          <w:spacing w:val="-5"/>
        </w:rPr>
        <w:t xml:space="preserve"> </w:t>
      </w:r>
      <w:r>
        <w:t>on</w:t>
      </w:r>
      <w:r w:rsidRPr="00777050">
        <w:rPr>
          <w:spacing w:val="-5"/>
        </w:rPr>
        <w:t xml:space="preserve"> </w:t>
      </w:r>
      <w:r>
        <w:t>the</w:t>
      </w:r>
      <w:r w:rsidRPr="00777050">
        <w:rPr>
          <w:spacing w:val="-5"/>
        </w:rPr>
        <w:t xml:space="preserve"> </w:t>
      </w:r>
      <w:r>
        <w:t>premises</w:t>
      </w:r>
      <w:r w:rsidRPr="00777050">
        <w:rPr>
          <w:spacing w:val="-6"/>
        </w:rPr>
        <w:t xml:space="preserve"> </w:t>
      </w:r>
      <w:r>
        <w:t>may</w:t>
      </w:r>
      <w:r w:rsidRPr="00777050">
        <w:rPr>
          <w:spacing w:val="-5"/>
        </w:rPr>
        <w:t xml:space="preserve"> </w:t>
      </w:r>
      <w:r>
        <w:t>be</w:t>
      </w:r>
      <w:r w:rsidRPr="00777050">
        <w:rPr>
          <w:spacing w:val="-6"/>
        </w:rPr>
        <w:t xml:space="preserve"> </w:t>
      </w:r>
      <w:r>
        <w:t>sold</w:t>
      </w:r>
      <w:r w:rsidRPr="00777050">
        <w:rPr>
          <w:spacing w:val="-5"/>
        </w:rPr>
        <w:t xml:space="preserve"> </w:t>
      </w:r>
      <w:r>
        <w:t>by</w:t>
      </w:r>
      <w:r w:rsidRPr="00777050">
        <w:rPr>
          <w:spacing w:val="-6"/>
        </w:rPr>
        <w:t xml:space="preserve"> </w:t>
      </w:r>
      <w:r>
        <w:t>weight,</w:t>
      </w:r>
      <w:r w:rsidRPr="00777050">
        <w:rPr>
          <w:spacing w:val="-6"/>
        </w:rPr>
        <w:t xml:space="preserve"> </w:t>
      </w:r>
      <w:r>
        <w:t>measure,</w:t>
      </w:r>
      <w:r w:rsidRPr="00777050">
        <w:rPr>
          <w:spacing w:val="-7"/>
        </w:rPr>
        <w:t xml:space="preserve"> </w:t>
      </w:r>
      <w:r>
        <w:t>or</w:t>
      </w:r>
      <w:r w:rsidRPr="00777050">
        <w:rPr>
          <w:spacing w:val="-4"/>
        </w:rPr>
        <w:t xml:space="preserve"> </w:t>
      </w:r>
      <w:r>
        <w:t>count</w:t>
      </w:r>
      <w:r w:rsidRPr="00777050">
        <w:rPr>
          <w:spacing w:val="-6"/>
        </w:rPr>
        <w:t xml:space="preserve"> </w:t>
      </w:r>
      <w:r>
        <w:t>(i.e.,</w:t>
      </w:r>
      <w:r w:rsidRPr="00777050">
        <w:rPr>
          <w:spacing w:val="-6"/>
        </w:rPr>
        <w:t xml:space="preserve"> </w:t>
      </w:r>
      <w:r>
        <w:t>by</w:t>
      </w:r>
      <w:r w:rsidRPr="00777050">
        <w:rPr>
          <w:spacing w:val="-6"/>
        </w:rPr>
        <w:t xml:space="preserve"> </w:t>
      </w:r>
      <w:r>
        <w:t>piece,</w:t>
      </w:r>
      <w:r w:rsidRPr="00777050">
        <w:rPr>
          <w:spacing w:val="-5"/>
        </w:rPr>
        <w:t xml:space="preserve"> </w:t>
      </w:r>
      <w:r>
        <w:t>portion,</w:t>
      </w:r>
      <w:r w:rsidRPr="00777050">
        <w:rPr>
          <w:spacing w:val="-5"/>
        </w:rPr>
        <w:t xml:space="preserve"> </w:t>
      </w:r>
      <w:r>
        <w:t>or</w:t>
      </w:r>
      <w:r w:rsidRPr="00777050">
        <w:rPr>
          <w:spacing w:val="-7"/>
        </w:rPr>
        <w:t xml:space="preserve"> </w:t>
      </w:r>
      <w:r>
        <w:t>serving).</w:t>
      </w:r>
      <w:r w:rsidRPr="00777050">
        <w:rPr>
          <w:spacing w:val="1"/>
        </w:rPr>
        <w:t xml:space="preserve"> </w:t>
      </w:r>
      <w:r>
        <w:t>If pre-packaged, the product shall have the appropriate statement of quantity set forth in the current edition of</w:t>
      </w:r>
      <w:r w:rsidRPr="00777050">
        <w:rPr>
          <w:spacing w:val="1"/>
        </w:rPr>
        <w:t xml:space="preserve"> </w:t>
      </w:r>
      <w:r>
        <w:t>NIST</w:t>
      </w:r>
      <w:r w:rsidRPr="00777050">
        <w:rPr>
          <w:spacing w:val="-2"/>
        </w:rPr>
        <w:t xml:space="preserve"> </w:t>
      </w:r>
      <w:r>
        <w:t>Handbook</w:t>
      </w:r>
      <w:r w:rsidRPr="00777050">
        <w:rPr>
          <w:spacing w:val="-1"/>
        </w:rPr>
        <w:t xml:space="preserve"> </w:t>
      </w:r>
      <w:r>
        <w:t>130,</w:t>
      </w:r>
      <w:r w:rsidRPr="00777050">
        <w:rPr>
          <w:spacing w:val="-2"/>
        </w:rPr>
        <w:t xml:space="preserve"> </w:t>
      </w:r>
      <w:r>
        <w:t>Uniform Packaging</w:t>
      </w:r>
      <w:r w:rsidRPr="00777050">
        <w:rPr>
          <w:spacing w:val="-1"/>
        </w:rPr>
        <w:t xml:space="preserve"> </w:t>
      </w:r>
      <w:r>
        <w:t>and</w:t>
      </w:r>
      <w:r w:rsidRPr="00777050">
        <w:rPr>
          <w:spacing w:val="-2"/>
        </w:rPr>
        <w:t xml:space="preserve"> </w:t>
      </w:r>
      <w:r>
        <w:t>Labeling</w:t>
      </w:r>
      <w:r w:rsidRPr="00777050">
        <w:rPr>
          <w:spacing w:val="-1"/>
        </w:rPr>
        <w:t xml:space="preserve"> </w:t>
      </w:r>
      <w:r>
        <w:t>Regulation</w:t>
      </w:r>
      <w:r w:rsidRPr="00777050">
        <w:rPr>
          <w:spacing w:val="-2"/>
        </w:rPr>
        <w:t xml:space="preserve"> </w:t>
      </w:r>
      <w:r>
        <w:t>(UPLR).</w:t>
      </w:r>
    </w:p>
    <w:p w14:paraId="66DE65A8" w14:textId="374A7FF8" w:rsidR="00777050" w:rsidRDefault="00777050" w:rsidP="00777050">
      <w:pPr>
        <w:ind w:left="720"/>
      </w:pPr>
      <w:r>
        <w:t>(Amended</w:t>
      </w:r>
      <w:r>
        <w:rPr>
          <w:spacing w:val="-4"/>
        </w:rPr>
        <w:t xml:space="preserve"> </w:t>
      </w:r>
      <w:r>
        <w:t>1993)</w:t>
      </w:r>
      <w:r>
        <w:rPr>
          <w:spacing w:val="-3"/>
        </w:rPr>
        <w:t xml:space="preserve"> </w:t>
      </w:r>
      <w:r>
        <w:t>(Amended</w:t>
      </w:r>
      <w:r>
        <w:rPr>
          <w:spacing w:val="-3"/>
        </w:rPr>
        <w:t xml:space="preserve"> </w:t>
      </w:r>
      <w:r>
        <w:t>2017)</w:t>
      </w:r>
    </w:p>
    <w:p w14:paraId="7B3282D3" w14:textId="77777777" w:rsidR="00777050" w:rsidRDefault="00777050" w:rsidP="00777050">
      <w:pPr>
        <w:keepNext/>
        <w:spacing w:after="0"/>
      </w:pPr>
      <w:r w:rsidRPr="00E025F9">
        <w:rPr>
          <w:b/>
        </w:rPr>
        <w:t>Previous Action:</w:t>
      </w:r>
    </w:p>
    <w:p w14:paraId="11090058" w14:textId="06B3B8FB" w:rsidR="00777050" w:rsidRDefault="00777050" w:rsidP="00777050">
      <w:r>
        <w:t>New item in 2023</w:t>
      </w:r>
    </w:p>
    <w:p w14:paraId="215EE4A5" w14:textId="77777777" w:rsidR="00777050" w:rsidRPr="00AB010B" w:rsidRDefault="00777050" w:rsidP="00777050">
      <w:pPr>
        <w:keepNext/>
        <w:spacing w:after="0"/>
        <w:rPr>
          <w:b/>
        </w:rPr>
      </w:pPr>
      <w:r w:rsidRPr="00AB010B">
        <w:rPr>
          <w:b/>
        </w:rPr>
        <w:t>Original Justification:</w:t>
      </w:r>
    </w:p>
    <w:p w14:paraId="27CD4132" w14:textId="77777777" w:rsidR="00777050" w:rsidRPr="00D84CF2" w:rsidRDefault="00777050" w:rsidP="00777050">
      <w:pPr>
        <w:pStyle w:val="Default"/>
        <w:rPr>
          <w:rFonts w:ascii="Times New Roman" w:hAnsi="Times New Roman" w:cs="Times New Roman"/>
          <w:color w:val="auto"/>
          <w:sz w:val="20"/>
          <w:szCs w:val="20"/>
        </w:rPr>
      </w:pPr>
      <w:r w:rsidRPr="00FE0A63">
        <w:rPr>
          <w:rFonts w:ascii="Times New Roman" w:hAnsi="Times New Roman" w:cs="Times New Roman"/>
          <w:sz w:val="20"/>
          <w:szCs w:val="20"/>
        </w:rPr>
        <w:t>When the change was initially introduced in the 2018 edition of Handbook 130, the way I interpreted the new regulation was that with</w:t>
      </w:r>
      <w:r w:rsidRPr="00CA2F17">
        <w:rPr>
          <w:rFonts w:ascii="Century Gothic" w:hAnsi="Century Gothic"/>
          <w:sz w:val="16"/>
          <w:szCs w:val="16"/>
        </w:rPr>
        <w:t xml:space="preserve"> </w:t>
      </w:r>
      <w:r w:rsidRPr="00D84CF2">
        <w:rPr>
          <w:rFonts w:ascii="Times New Roman" w:hAnsi="Times New Roman" w:cs="Times New Roman"/>
          <w:sz w:val="20"/>
          <w:szCs w:val="20"/>
        </w:rPr>
        <w:t>the removal of “</w:t>
      </w:r>
      <w:r w:rsidRPr="00D84CF2">
        <w:rPr>
          <w:rFonts w:ascii="Times New Roman" w:hAnsi="Times New Roman" w:cs="Times New Roman"/>
          <w:b/>
          <w:bCs/>
          <w:sz w:val="20"/>
          <w:szCs w:val="20"/>
          <w:u w:val="single"/>
        </w:rPr>
        <w:t>single servings</w:t>
      </w:r>
      <w:r w:rsidRPr="00D84CF2">
        <w:rPr>
          <w:rFonts w:ascii="Times New Roman" w:hAnsi="Times New Roman" w:cs="Times New Roman"/>
          <w:sz w:val="20"/>
          <w:szCs w:val="20"/>
        </w:rPr>
        <w:t xml:space="preserve">” it would then allow any package that is packaged on premises to be sold by count.  With that being said, it would mean that anything in the store (packaged on site) that is ready to eat would no longer be required to have a net weight.  This would apply to all Deli, Hot Foods, Produce, Bakery and Seafood packaged products.  Several others that I spoke with interpreted the regulation the same way I did initially.  A year later, while taking a class in Gaithersburg, I brought up this issue and I was pointed to the second portion of the regulation that states: </w:t>
      </w:r>
      <w:r w:rsidRPr="00D84CF2">
        <w:rPr>
          <w:rFonts w:ascii="Times New Roman" w:hAnsi="Times New Roman" w:cs="Times New Roman"/>
          <w:b/>
          <w:bCs/>
          <w:color w:val="auto"/>
          <w:sz w:val="20"/>
          <w:szCs w:val="20"/>
          <w:u w:val="single"/>
        </w:rPr>
        <w:t>If pre-packaged, the product shall have the appropriate statement of quantity set forth in the current edition of NIST Handbook 130, Uniform Packaging and Labeling Regulation (UPLR).</w:t>
      </w:r>
      <w:r w:rsidRPr="00D84CF2">
        <w:rPr>
          <w:rFonts w:ascii="Times New Roman" w:hAnsi="Times New Roman" w:cs="Times New Roman"/>
          <w:color w:val="auto"/>
          <w:sz w:val="20"/>
          <w:szCs w:val="20"/>
        </w:rPr>
        <w:t xml:space="preserve">   I had difficulty finding something specific in the UPLR that would override the statement </w:t>
      </w:r>
      <w:r w:rsidRPr="00D84CF2">
        <w:rPr>
          <w:rFonts w:ascii="Times New Roman" w:hAnsi="Times New Roman" w:cs="Times New Roman"/>
          <w:b/>
          <w:bCs/>
          <w:color w:val="auto"/>
          <w:sz w:val="20"/>
          <w:szCs w:val="20"/>
          <w:u w:val="single"/>
        </w:rPr>
        <w:t>“in servings packed or prepared on the premises may be sold by weight, measure, or count”</w:t>
      </w:r>
      <w:r w:rsidRPr="00D84CF2">
        <w:rPr>
          <w:rFonts w:ascii="Times New Roman" w:hAnsi="Times New Roman" w:cs="Times New Roman"/>
          <w:color w:val="auto"/>
          <w:sz w:val="20"/>
          <w:szCs w:val="20"/>
        </w:rPr>
        <w:t>, and at this point it became confusing if we should require a net weight on a pre-packaged item or not.  More recently while taking a webinar, again I brought up this issue and the discussion was that the store would not need to put a net weight on the package.  They could sell a tub of cut fruit as a “tub” of cut fruit.</w:t>
      </w:r>
    </w:p>
    <w:p w14:paraId="084AE5F3" w14:textId="77777777" w:rsidR="00777050" w:rsidRPr="00D84CF2" w:rsidRDefault="00777050" w:rsidP="00777050">
      <w:pPr>
        <w:pStyle w:val="NoSpacing"/>
        <w:rPr>
          <w:rFonts w:ascii="Times New Roman" w:hAnsi="Times New Roman"/>
          <w:sz w:val="20"/>
          <w:szCs w:val="20"/>
        </w:rPr>
      </w:pPr>
    </w:p>
    <w:p w14:paraId="3C644A08" w14:textId="77777777" w:rsidR="00777050" w:rsidRPr="00D84CF2" w:rsidRDefault="00777050" w:rsidP="00777050">
      <w:pPr>
        <w:rPr>
          <w:szCs w:val="20"/>
        </w:rPr>
      </w:pPr>
      <w:r w:rsidRPr="00D84CF2">
        <w:rPr>
          <w:szCs w:val="20"/>
        </w:rPr>
        <w:t xml:space="preserve">I believe that the intent was to allow Grocery Stores to sell products like Restaurants, such as a bucket of chicken at KFC needs no net weight, so it should be allowed that the Grocery Store should be able to sell a bucket of chicken with no net weight.  This is understandable if the bucket is </w:t>
      </w:r>
      <w:r w:rsidRPr="00D84CF2">
        <w:rPr>
          <w:szCs w:val="20"/>
          <w:u w:val="single"/>
        </w:rPr>
        <w:t>packaged at time of service from bulk</w:t>
      </w:r>
      <w:r w:rsidRPr="00D84CF2">
        <w:rPr>
          <w:szCs w:val="20"/>
        </w:rPr>
        <w:t xml:space="preserve">, but if it is a bucket that is pre-packaged sitting on a shelf for the consumer to purchase, then it should have a net weight.  Similar packages of Potato Salad that the store packages sitting next to a “National Brand” of Potato Salad should also have a net weight so the consumer can make a comparative value decision.  Another example would be pre-packaged containers of cut fruit should have a net weight so the consumer can compare the price of the processed fruit over what the consumer could purchase the same fruit themselves and cut it at home. </w:t>
      </w:r>
    </w:p>
    <w:p w14:paraId="6E78FBEE" w14:textId="77777777" w:rsidR="00777050" w:rsidRPr="00D84CF2" w:rsidRDefault="00777050" w:rsidP="00777050">
      <w:pPr>
        <w:rPr>
          <w:szCs w:val="20"/>
        </w:rPr>
      </w:pPr>
      <w:r w:rsidRPr="00D84CF2">
        <w:rPr>
          <w:szCs w:val="20"/>
        </w:rPr>
        <w:t xml:space="preserve">In the past, the single serving size exception was a good way to define what needed a net weight and what didn’t.  A slice of cake didn’t need a weight, but a ¼ slice or larger would need a net weight.  Two cookies in a baggie or a </w:t>
      </w:r>
      <w:r w:rsidRPr="00D84CF2">
        <w:rPr>
          <w:szCs w:val="20"/>
        </w:rPr>
        <w:lastRenderedPageBreak/>
        <w:t>sandwich wouldn’t need a weight, but a box of cookies or a platter of sandwiches would.  I am afraid that if the correct interpretation is, that all ready to eat food that does not need to be processed and is pre-packaged on site will not need a net weight.  If true, it removes the ability of the consumer to make an informed decision on what is the best value.</w:t>
      </w:r>
    </w:p>
    <w:p w14:paraId="3265D04C" w14:textId="77777777" w:rsidR="00777050" w:rsidRPr="00D84CF2" w:rsidRDefault="00777050" w:rsidP="00777050">
      <w:pPr>
        <w:rPr>
          <w:szCs w:val="20"/>
        </w:rPr>
      </w:pPr>
      <w:r w:rsidRPr="00D84CF2">
        <w:rPr>
          <w:noProof/>
          <w:szCs w:val="20"/>
        </w:rPr>
        <w:drawing>
          <wp:inline distT="0" distB="0" distL="0" distR="0" wp14:anchorId="039EF65C" wp14:editId="1EAC44B5">
            <wp:extent cx="3479800" cy="260985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3160" cy="2612370"/>
                    </a:xfrm>
                    <a:prstGeom prst="rect">
                      <a:avLst/>
                    </a:prstGeom>
                  </pic:spPr>
                </pic:pic>
              </a:graphicData>
            </a:graphic>
          </wp:inline>
        </w:drawing>
      </w:r>
    </w:p>
    <w:p w14:paraId="50765C04" w14:textId="2E3E36D1" w:rsidR="00777050" w:rsidRDefault="00777050" w:rsidP="00777050">
      <w:pPr>
        <w:rPr>
          <w:szCs w:val="20"/>
        </w:rPr>
      </w:pPr>
      <w:r w:rsidRPr="00D84CF2">
        <w:rPr>
          <w:szCs w:val="20"/>
        </w:rPr>
        <w:t>The picture above is at an Acme location and the items shown are packaged on premises.  The picture below is at a Shop Rite location and those items are pre-packaged and shipped in.  If Acme is allowed to sell items by count only, but the items sold at Shop Rite must be sold by weight, then how can the consumer make a comparison as to which item is a better value</w:t>
      </w:r>
      <w:r>
        <w:rPr>
          <w:szCs w:val="20"/>
        </w:rPr>
        <w:t>.</w:t>
      </w:r>
    </w:p>
    <w:p w14:paraId="23C9C93E" w14:textId="2A66FC15" w:rsidR="00777050" w:rsidRDefault="00777050" w:rsidP="00777050">
      <w:r>
        <w:rPr>
          <w:noProof/>
          <w:szCs w:val="20"/>
        </w:rPr>
        <w:drawing>
          <wp:inline distT="0" distB="0" distL="0" distR="0" wp14:anchorId="034AF93F" wp14:editId="03D25B62">
            <wp:extent cx="3467100" cy="2600325"/>
            <wp:effectExtent l="0" t="0" r="0" b="9525"/>
            <wp:docPr id="2" name="Picture 2" descr="A picture containing text, indoor, displa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isplay, ca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3761" cy="2605321"/>
                    </a:xfrm>
                    <a:prstGeom prst="rect">
                      <a:avLst/>
                    </a:prstGeom>
                  </pic:spPr>
                </pic:pic>
              </a:graphicData>
            </a:graphic>
          </wp:inline>
        </w:drawing>
      </w:r>
    </w:p>
    <w:p w14:paraId="4BE16926" w14:textId="09228723" w:rsidR="00777050" w:rsidRDefault="00777050" w:rsidP="00777050">
      <w:pPr>
        <w:rPr>
          <w:szCs w:val="20"/>
        </w:rPr>
      </w:pPr>
      <w:r>
        <w:t xml:space="preserve">The submitter acknowledges that </w:t>
      </w:r>
      <w:r>
        <w:rPr>
          <w:szCs w:val="20"/>
        </w:rPr>
        <w:t>b</w:t>
      </w:r>
      <w:r w:rsidRPr="00D84CF2">
        <w:rPr>
          <w:szCs w:val="20"/>
        </w:rPr>
        <w:t>usinesses that are currently not putting a net weight on their ready to eat items larger than single serving sizes will have to correct their product labels to show the net weight.  This may also result in having to install new scales to produce product labels</w:t>
      </w:r>
      <w:r>
        <w:rPr>
          <w:szCs w:val="20"/>
        </w:rPr>
        <w:t>.</w:t>
      </w:r>
    </w:p>
    <w:p w14:paraId="0CA70446" w14:textId="0F661CA5" w:rsidR="00777050" w:rsidRDefault="00777050" w:rsidP="00777050">
      <w:pPr>
        <w:rPr>
          <w:szCs w:val="20"/>
        </w:rPr>
      </w:pPr>
      <w:r>
        <w:rPr>
          <w:szCs w:val="20"/>
        </w:rPr>
        <w:t>The submitter requested that this be a Voting item in 2023.</w:t>
      </w:r>
    </w:p>
    <w:p w14:paraId="67B4E9A1" w14:textId="77777777" w:rsidR="00777050" w:rsidRPr="002A7C3B" w:rsidRDefault="00777050" w:rsidP="00777050">
      <w:pPr>
        <w:keepNext/>
        <w:rPr>
          <w:b/>
        </w:rPr>
      </w:pPr>
      <w:r>
        <w:rPr>
          <w:b/>
        </w:rPr>
        <w:lastRenderedPageBreak/>
        <w:t>Comments</w:t>
      </w:r>
      <w:r w:rsidRPr="002A7C3B">
        <w:rPr>
          <w:b/>
        </w:rPr>
        <w:t xml:space="preserve"> in Favor:</w:t>
      </w:r>
    </w:p>
    <w:p w14:paraId="2273C013" w14:textId="77777777" w:rsidR="00777050" w:rsidRPr="002A7C3B" w:rsidRDefault="00777050" w:rsidP="00777050">
      <w:pPr>
        <w:keepNext/>
        <w:spacing w:after="0"/>
        <w:ind w:left="720"/>
        <w:rPr>
          <w:b/>
        </w:rPr>
      </w:pPr>
      <w:r w:rsidRPr="002A7C3B">
        <w:rPr>
          <w:b/>
        </w:rPr>
        <w:t>Regulatory:</w:t>
      </w:r>
    </w:p>
    <w:p w14:paraId="0015722A" w14:textId="7D1AA0AB" w:rsidR="00252967" w:rsidRDefault="002976C3" w:rsidP="00637B0B">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415408" w:rsidRPr="00637B0B">
        <w:rPr>
          <w:rFonts w:eastAsiaTheme="minorHAnsi"/>
          <w:szCs w:val="20"/>
        </w:rPr>
        <w:t>Robert Huff, Delaware stated that MOS 23.3 Method of sale of</w:t>
      </w:r>
      <w:r w:rsidR="00E24483" w:rsidRPr="00637B0B">
        <w:rPr>
          <w:rFonts w:eastAsiaTheme="minorHAnsi"/>
          <w:szCs w:val="20"/>
        </w:rPr>
        <w:t xml:space="preserve"> an item</w:t>
      </w:r>
      <w:r w:rsidR="00415408" w:rsidRPr="00637B0B">
        <w:rPr>
          <w:rFonts w:eastAsiaTheme="minorHAnsi"/>
          <w:szCs w:val="20"/>
        </w:rPr>
        <w:t xml:space="preserve"> if prepackaged shall be appropriately labeled</w:t>
      </w:r>
      <w:r w:rsidR="00E24483" w:rsidRPr="00637B0B">
        <w:rPr>
          <w:rFonts w:eastAsiaTheme="minorHAnsi"/>
          <w:szCs w:val="20"/>
        </w:rPr>
        <w:t xml:space="preserve"> with</w:t>
      </w:r>
      <w:r w:rsidR="00415408" w:rsidRPr="00637B0B">
        <w:rPr>
          <w:rFonts w:eastAsiaTheme="minorHAnsi"/>
          <w:szCs w:val="20"/>
        </w:rPr>
        <w:t xml:space="preserve"> a net weight.  </w:t>
      </w:r>
      <w:r w:rsidR="0014652A" w:rsidRPr="00637B0B">
        <w:rPr>
          <w:rFonts w:eastAsiaTheme="minorHAnsi"/>
          <w:szCs w:val="20"/>
        </w:rPr>
        <w:t>He state</w:t>
      </w:r>
      <w:r w:rsidR="00BD0CB9" w:rsidRPr="00637B0B">
        <w:rPr>
          <w:rFonts w:eastAsiaTheme="minorHAnsi"/>
          <w:szCs w:val="20"/>
        </w:rPr>
        <w:t>d</w:t>
      </w:r>
      <w:r w:rsidR="0014652A" w:rsidRPr="00637B0B">
        <w:rPr>
          <w:rFonts w:eastAsiaTheme="minorHAnsi"/>
          <w:szCs w:val="20"/>
        </w:rPr>
        <w:t xml:space="preserve"> that e</w:t>
      </w:r>
      <w:r w:rsidR="00415408" w:rsidRPr="00637B0B">
        <w:rPr>
          <w:rFonts w:eastAsiaTheme="minorHAnsi"/>
          <w:szCs w:val="20"/>
        </w:rPr>
        <w:t xml:space="preserve">very single package </w:t>
      </w:r>
      <w:r w:rsidR="00AD14F2" w:rsidRPr="00637B0B">
        <w:rPr>
          <w:rFonts w:eastAsiaTheme="minorHAnsi"/>
          <w:szCs w:val="20"/>
        </w:rPr>
        <w:t>could b</w:t>
      </w:r>
      <w:r w:rsidR="00415408" w:rsidRPr="00637B0B">
        <w:rPr>
          <w:rFonts w:eastAsiaTheme="minorHAnsi"/>
          <w:szCs w:val="20"/>
        </w:rPr>
        <w:t>e labeled</w:t>
      </w:r>
      <w:r w:rsidR="00107013" w:rsidRPr="00637B0B">
        <w:rPr>
          <w:rFonts w:eastAsiaTheme="minorHAnsi"/>
          <w:szCs w:val="20"/>
        </w:rPr>
        <w:t xml:space="preserve"> </w:t>
      </w:r>
      <w:r w:rsidR="00CD2BAA" w:rsidRPr="00637B0B">
        <w:rPr>
          <w:rFonts w:eastAsiaTheme="minorHAnsi"/>
          <w:szCs w:val="20"/>
        </w:rPr>
        <w:t xml:space="preserve">as </w:t>
      </w:r>
      <w:r w:rsidR="00415408" w:rsidRPr="00637B0B">
        <w:rPr>
          <w:rFonts w:eastAsiaTheme="minorHAnsi"/>
          <w:szCs w:val="20"/>
        </w:rPr>
        <w:t xml:space="preserve">restaurant style food.  </w:t>
      </w:r>
      <w:r w:rsidR="00EB01C3" w:rsidRPr="00637B0B">
        <w:rPr>
          <w:rFonts w:eastAsiaTheme="minorHAnsi"/>
          <w:szCs w:val="20"/>
        </w:rPr>
        <w:t>He</w:t>
      </w:r>
      <w:r w:rsidR="00EB01C3" w:rsidRPr="00FE0A63">
        <w:rPr>
          <w:rFonts w:eastAsiaTheme="minorHAnsi"/>
          <w:szCs w:val="20"/>
        </w:rPr>
        <w:t xml:space="preserve"> used cereal and bowl of fruit as examples.  He </w:t>
      </w:r>
      <w:r w:rsidR="00607E73">
        <w:rPr>
          <w:rFonts w:eastAsiaTheme="minorHAnsi"/>
          <w:szCs w:val="20"/>
        </w:rPr>
        <w:t xml:space="preserve">further </w:t>
      </w:r>
      <w:r w:rsidR="00EB01C3" w:rsidRPr="00FE0A63">
        <w:rPr>
          <w:rFonts w:eastAsiaTheme="minorHAnsi"/>
          <w:szCs w:val="20"/>
        </w:rPr>
        <w:t>stat</w:t>
      </w:r>
      <w:r w:rsidR="003F3725">
        <w:rPr>
          <w:rFonts w:eastAsiaTheme="minorHAnsi"/>
          <w:szCs w:val="20"/>
        </w:rPr>
        <w:t>ed</w:t>
      </w:r>
      <w:r w:rsidR="00EB01C3" w:rsidRPr="00FE0A63">
        <w:rPr>
          <w:rFonts w:eastAsiaTheme="minorHAnsi"/>
          <w:szCs w:val="20"/>
        </w:rPr>
        <w:t xml:space="preserve"> whole chicken/whole pizza are not a single servin</w:t>
      </w:r>
      <w:r w:rsidR="003F3725">
        <w:rPr>
          <w:rFonts w:eastAsiaTheme="minorHAnsi"/>
          <w:szCs w:val="20"/>
        </w:rPr>
        <w:t xml:space="preserve">g </w:t>
      </w:r>
      <w:r w:rsidR="00E14720">
        <w:rPr>
          <w:rFonts w:eastAsiaTheme="minorHAnsi"/>
          <w:szCs w:val="20"/>
        </w:rPr>
        <w:t xml:space="preserve">and </w:t>
      </w:r>
      <w:r w:rsidR="003F3725">
        <w:rPr>
          <w:rFonts w:eastAsiaTheme="minorHAnsi"/>
          <w:szCs w:val="20"/>
        </w:rPr>
        <w:t>single serving is subjective</w:t>
      </w:r>
      <w:r w:rsidR="00EB01C3" w:rsidRPr="00FE0A63">
        <w:rPr>
          <w:rFonts w:eastAsiaTheme="minorHAnsi"/>
          <w:szCs w:val="20"/>
        </w:rPr>
        <w:t xml:space="preserve">. </w:t>
      </w:r>
    </w:p>
    <w:p w14:paraId="562804E4" w14:textId="24012C27" w:rsidR="00BC32DD" w:rsidRDefault="00EB01C3" w:rsidP="00750235">
      <w:pPr>
        <w:pStyle w:val="ListParagraph"/>
        <w:spacing w:after="160" w:line="259" w:lineRule="auto"/>
        <w:ind w:left="1080"/>
        <w:jc w:val="left"/>
        <w:rPr>
          <w:rFonts w:eastAsiaTheme="minorHAnsi"/>
          <w:szCs w:val="20"/>
        </w:rPr>
      </w:pPr>
      <w:r w:rsidRPr="00FE0A63">
        <w:rPr>
          <w:rFonts w:eastAsiaTheme="minorHAnsi"/>
          <w:szCs w:val="20"/>
        </w:rPr>
        <w:t>He s</w:t>
      </w:r>
      <w:r w:rsidR="00607E73">
        <w:rPr>
          <w:rFonts w:eastAsiaTheme="minorHAnsi"/>
          <w:szCs w:val="20"/>
        </w:rPr>
        <w:t xml:space="preserve">uggested </w:t>
      </w:r>
      <w:r w:rsidRPr="00FE0A63">
        <w:rPr>
          <w:rFonts w:eastAsiaTheme="minorHAnsi"/>
          <w:szCs w:val="20"/>
        </w:rPr>
        <w:t>that we should look at Purdue package and determine what is a serving size.  Allowing items like this to be sold without a net weight is not in the best interest of the consumer.</w:t>
      </w:r>
    </w:p>
    <w:p w14:paraId="6515F26D" w14:textId="10CB2C80" w:rsidR="001556F3" w:rsidRDefault="001556F3" w:rsidP="00750235">
      <w:pPr>
        <w:pStyle w:val="ListParagraph"/>
        <w:spacing w:after="160" w:line="259" w:lineRule="auto"/>
        <w:ind w:left="1080"/>
        <w:jc w:val="left"/>
        <w:rPr>
          <w:rFonts w:eastAsiaTheme="minorHAnsi"/>
          <w:szCs w:val="20"/>
        </w:rPr>
      </w:pPr>
      <w:r>
        <w:rPr>
          <w:rFonts w:eastAsiaTheme="minorHAnsi"/>
          <w:szCs w:val="20"/>
        </w:rPr>
        <w:t>Mr. Huff support</w:t>
      </w:r>
      <w:r w:rsidR="00C73F66">
        <w:rPr>
          <w:rFonts w:eastAsiaTheme="minorHAnsi"/>
          <w:szCs w:val="20"/>
        </w:rPr>
        <w:t>ed</w:t>
      </w:r>
      <w:r>
        <w:rPr>
          <w:rFonts w:eastAsiaTheme="minorHAnsi"/>
          <w:szCs w:val="20"/>
        </w:rPr>
        <w:t xml:space="preserve"> Mr. Floren’s proposed change.</w:t>
      </w:r>
    </w:p>
    <w:p w14:paraId="16545AA9" w14:textId="03BCEA7A" w:rsidR="00595DDD" w:rsidRPr="00F8660A" w:rsidRDefault="00595DDD" w:rsidP="00AD3826">
      <w:pPr>
        <w:pStyle w:val="ListParagraph"/>
        <w:numPr>
          <w:ilvl w:val="0"/>
          <w:numId w:val="27"/>
        </w:numPr>
        <w:rPr>
          <w:szCs w:val="20"/>
        </w:rPr>
      </w:pPr>
      <w:r>
        <w:rPr>
          <w:rFonts w:eastAsiaTheme="minorHAnsi"/>
          <w:szCs w:val="20"/>
        </w:rPr>
        <w:t xml:space="preserve">Mr. </w:t>
      </w:r>
      <w:r w:rsidRPr="009460B3">
        <w:rPr>
          <w:rFonts w:eastAsiaTheme="minorHAnsi"/>
          <w:szCs w:val="20"/>
        </w:rPr>
        <w:t>Kurt Floren, County of Los Angeles</w:t>
      </w:r>
      <w:r>
        <w:rPr>
          <w:rFonts w:eastAsiaTheme="minorHAnsi"/>
          <w:szCs w:val="20"/>
        </w:rPr>
        <w:t xml:space="preserve"> stated he was o</w:t>
      </w:r>
      <w:r w:rsidRPr="009460B3">
        <w:rPr>
          <w:rFonts w:eastAsiaTheme="minorHAnsi"/>
          <w:szCs w:val="20"/>
        </w:rPr>
        <w:t>pposed and agree</w:t>
      </w:r>
      <w:r>
        <w:rPr>
          <w:rFonts w:eastAsiaTheme="minorHAnsi"/>
          <w:szCs w:val="20"/>
        </w:rPr>
        <w:t>s</w:t>
      </w:r>
      <w:r w:rsidRPr="009460B3">
        <w:rPr>
          <w:rFonts w:eastAsiaTheme="minorHAnsi"/>
          <w:szCs w:val="20"/>
        </w:rPr>
        <w:t xml:space="preserve"> with </w:t>
      </w:r>
      <w:r>
        <w:rPr>
          <w:rFonts w:eastAsiaTheme="minorHAnsi"/>
          <w:szCs w:val="20"/>
        </w:rPr>
        <w:t>Mr. Minnich’s</w:t>
      </w:r>
      <w:r w:rsidRPr="009460B3">
        <w:rPr>
          <w:rFonts w:eastAsiaTheme="minorHAnsi"/>
          <w:szCs w:val="20"/>
        </w:rPr>
        <w:t xml:space="preserve"> comments.  </w:t>
      </w:r>
      <w:r>
        <w:rPr>
          <w:rFonts w:eastAsiaTheme="minorHAnsi"/>
          <w:szCs w:val="20"/>
        </w:rPr>
        <w:t xml:space="preserve">He used </w:t>
      </w:r>
      <w:r w:rsidRPr="009460B3">
        <w:rPr>
          <w:rFonts w:eastAsiaTheme="minorHAnsi"/>
          <w:szCs w:val="20"/>
        </w:rPr>
        <w:t xml:space="preserve">chicken as an example, focusing on restaurant style and </w:t>
      </w:r>
      <w:r>
        <w:rPr>
          <w:rFonts w:eastAsiaTheme="minorHAnsi"/>
          <w:szCs w:val="20"/>
        </w:rPr>
        <w:t>used</w:t>
      </w:r>
      <w:r w:rsidRPr="009460B3">
        <w:rPr>
          <w:rFonts w:eastAsiaTheme="minorHAnsi"/>
          <w:szCs w:val="20"/>
        </w:rPr>
        <w:t xml:space="preserve"> a bucket of chicken</w:t>
      </w:r>
      <w:r>
        <w:rPr>
          <w:rFonts w:eastAsiaTheme="minorHAnsi"/>
          <w:szCs w:val="20"/>
        </w:rPr>
        <w:t xml:space="preserve"> as an example of</w:t>
      </w:r>
      <w:r w:rsidRPr="009460B3">
        <w:rPr>
          <w:rFonts w:eastAsiaTheme="minorHAnsi"/>
          <w:szCs w:val="20"/>
        </w:rPr>
        <w:t xml:space="preserve"> not</w:t>
      </w:r>
      <w:r>
        <w:rPr>
          <w:rFonts w:eastAsiaTheme="minorHAnsi"/>
          <w:szCs w:val="20"/>
        </w:rPr>
        <w:t xml:space="preserve"> being</w:t>
      </w:r>
      <w:r w:rsidRPr="009460B3">
        <w:rPr>
          <w:rFonts w:eastAsiaTheme="minorHAnsi"/>
          <w:szCs w:val="20"/>
        </w:rPr>
        <w:t xml:space="preserve"> a single serving.  </w:t>
      </w:r>
      <w:r>
        <w:rPr>
          <w:rFonts w:eastAsiaTheme="minorHAnsi"/>
          <w:szCs w:val="20"/>
        </w:rPr>
        <w:t>He suggested i</w:t>
      </w:r>
      <w:r w:rsidR="0096630E">
        <w:rPr>
          <w:rFonts w:eastAsiaTheme="minorHAnsi"/>
          <w:szCs w:val="20"/>
        </w:rPr>
        <w:t>f</w:t>
      </w:r>
      <w:r w:rsidR="00AC3322">
        <w:rPr>
          <w:rFonts w:eastAsiaTheme="minorHAnsi"/>
          <w:szCs w:val="20"/>
        </w:rPr>
        <w:t xml:space="preserve">  </w:t>
      </w:r>
      <w:r w:rsidR="00AC3322" w:rsidRPr="00273DD5">
        <w:rPr>
          <w:szCs w:val="20"/>
        </w:rPr>
        <w:t>“</w:t>
      </w:r>
      <w:r w:rsidR="00AC3322" w:rsidRPr="00273DD5">
        <w:rPr>
          <w:szCs w:val="20"/>
          <w:u w:val="single"/>
        </w:rPr>
        <w:t>packed or</w:t>
      </w:r>
      <w:r w:rsidR="00AC3322" w:rsidRPr="00273DD5">
        <w:rPr>
          <w:szCs w:val="20"/>
        </w:rPr>
        <w:t xml:space="preserve">” </w:t>
      </w:r>
      <w:r w:rsidR="00AC3322">
        <w:rPr>
          <w:szCs w:val="20"/>
        </w:rPr>
        <w:t xml:space="preserve">was removed </w:t>
      </w:r>
      <w:r w:rsidR="00AC3322" w:rsidRPr="00273DD5">
        <w:rPr>
          <w:szCs w:val="20"/>
        </w:rPr>
        <w:t xml:space="preserve">from the existing language </w:t>
      </w:r>
      <w:r>
        <w:rPr>
          <w:rFonts w:eastAsiaTheme="minorHAnsi"/>
          <w:szCs w:val="20"/>
        </w:rPr>
        <w:t>he would be in support of the item.</w:t>
      </w:r>
    </w:p>
    <w:p w14:paraId="109560A2" w14:textId="7F4C2C56" w:rsidR="009405A5" w:rsidRPr="00AD3826" w:rsidRDefault="009405A5" w:rsidP="00AD3826">
      <w:pPr>
        <w:pStyle w:val="ListParagraph"/>
        <w:numPr>
          <w:ilvl w:val="0"/>
          <w:numId w:val="27"/>
        </w:numPr>
        <w:rPr>
          <w:szCs w:val="20"/>
        </w:rPr>
      </w:pPr>
      <w:r>
        <w:rPr>
          <w:rFonts w:eastAsiaTheme="minorHAnsi"/>
          <w:szCs w:val="20"/>
        </w:rPr>
        <w:t xml:space="preserve">Hal Prince, Florida </w:t>
      </w:r>
      <w:r w:rsidR="00E80144">
        <w:rPr>
          <w:rFonts w:eastAsiaTheme="minorHAnsi"/>
          <w:szCs w:val="20"/>
        </w:rPr>
        <w:t>said he would support the item with Mr. Floren’s proposed change.</w:t>
      </w:r>
    </w:p>
    <w:p w14:paraId="011C6C0D" w14:textId="77777777" w:rsidR="00777050" w:rsidRPr="002A7C3B" w:rsidRDefault="00777050" w:rsidP="00777050">
      <w:pPr>
        <w:spacing w:before="240" w:after="0"/>
        <w:ind w:left="720"/>
        <w:rPr>
          <w:b/>
        </w:rPr>
      </w:pPr>
      <w:r w:rsidRPr="002A7C3B">
        <w:rPr>
          <w:b/>
        </w:rPr>
        <w:t>Industry:</w:t>
      </w:r>
    </w:p>
    <w:p w14:paraId="3A69E0DA" w14:textId="284E37F7" w:rsidR="00777050" w:rsidRPr="002A7C3B" w:rsidRDefault="001C4A86" w:rsidP="00DC2C80">
      <w:pPr>
        <w:pStyle w:val="ListParagraph"/>
        <w:numPr>
          <w:ilvl w:val="0"/>
          <w:numId w:val="27"/>
        </w:numPr>
        <w:spacing w:after="0" w:line="259" w:lineRule="auto"/>
        <w:contextualSpacing/>
        <w:jc w:val="left"/>
      </w:pPr>
      <w:r>
        <w:t>None</w:t>
      </w:r>
    </w:p>
    <w:p w14:paraId="0AE3D288" w14:textId="77777777" w:rsidR="00777050" w:rsidRPr="002A7C3B" w:rsidRDefault="00777050" w:rsidP="00777050">
      <w:pPr>
        <w:spacing w:before="240" w:after="0"/>
        <w:ind w:left="720"/>
        <w:rPr>
          <w:b/>
        </w:rPr>
      </w:pPr>
      <w:r w:rsidRPr="002A7C3B">
        <w:rPr>
          <w:b/>
        </w:rPr>
        <w:t>Advisory:</w:t>
      </w:r>
    </w:p>
    <w:p w14:paraId="61106759" w14:textId="3FF9F692" w:rsidR="00777050" w:rsidRPr="002A7C3B" w:rsidRDefault="001C4A86" w:rsidP="00DC2C80">
      <w:pPr>
        <w:pStyle w:val="ListParagraph"/>
        <w:numPr>
          <w:ilvl w:val="0"/>
          <w:numId w:val="27"/>
        </w:numPr>
        <w:spacing w:after="0" w:line="259" w:lineRule="auto"/>
        <w:contextualSpacing/>
        <w:jc w:val="left"/>
      </w:pPr>
      <w:r>
        <w:t>None</w:t>
      </w:r>
    </w:p>
    <w:p w14:paraId="4D59A729" w14:textId="77777777" w:rsidR="00777050" w:rsidRPr="002A7C3B" w:rsidRDefault="00777050" w:rsidP="00335D2E">
      <w:pPr>
        <w:keepNext/>
        <w:spacing w:before="240"/>
        <w:rPr>
          <w:b/>
        </w:rPr>
      </w:pPr>
      <w:r>
        <w:rPr>
          <w:b/>
        </w:rPr>
        <w:t>Comments</w:t>
      </w:r>
      <w:r w:rsidRPr="002A7C3B">
        <w:rPr>
          <w:b/>
        </w:rPr>
        <w:t xml:space="preserve"> Against:</w:t>
      </w:r>
    </w:p>
    <w:p w14:paraId="036EA3F8" w14:textId="77777777" w:rsidR="00777050" w:rsidRPr="002A7C3B" w:rsidRDefault="00777050" w:rsidP="00335D2E">
      <w:pPr>
        <w:keepNext/>
        <w:spacing w:after="0"/>
        <w:ind w:left="720"/>
        <w:rPr>
          <w:b/>
        </w:rPr>
      </w:pPr>
      <w:r w:rsidRPr="002A7C3B">
        <w:rPr>
          <w:b/>
        </w:rPr>
        <w:t>Regulatory:</w:t>
      </w:r>
    </w:p>
    <w:p w14:paraId="0DDCBD1D" w14:textId="2A907E5A" w:rsidR="00750235" w:rsidRPr="00F8660A" w:rsidRDefault="00CB7E24" w:rsidP="00CF3529">
      <w:pPr>
        <w:pStyle w:val="ListParagraph"/>
        <w:numPr>
          <w:ilvl w:val="0"/>
          <w:numId w:val="28"/>
        </w:numPr>
        <w:rPr>
          <w:szCs w:val="20"/>
        </w:rPr>
      </w:pPr>
      <w:r>
        <w:rPr>
          <w:rFonts w:eastAsiaTheme="minorHAnsi"/>
          <w:szCs w:val="20"/>
        </w:rPr>
        <w:t xml:space="preserve">Mr. </w:t>
      </w:r>
      <w:r w:rsidR="00041957">
        <w:rPr>
          <w:rFonts w:eastAsiaTheme="minorHAnsi"/>
          <w:szCs w:val="20"/>
        </w:rPr>
        <w:t>Jim Willis</w:t>
      </w:r>
      <w:r>
        <w:rPr>
          <w:rFonts w:eastAsiaTheme="minorHAnsi"/>
          <w:szCs w:val="20"/>
        </w:rPr>
        <w:t>, New York</w:t>
      </w:r>
      <w:r w:rsidR="00AC2CA5">
        <w:rPr>
          <w:rFonts w:eastAsiaTheme="minorHAnsi"/>
          <w:szCs w:val="20"/>
        </w:rPr>
        <w:t xml:space="preserve"> did not support the item.</w:t>
      </w:r>
    </w:p>
    <w:p w14:paraId="5ECDC99A" w14:textId="040F071A" w:rsidR="006179FA" w:rsidRPr="00F8660A" w:rsidRDefault="006179FA" w:rsidP="00CF3529">
      <w:pPr>
        <w:pStyle w:val="ListParagraph"/>
        <w:numPr>
          <w:ilvl w:val="0"/>
          <w:numId w:val="28"/>
        </w:numPr>
        <w:rPr>
          <w:szCs w:val="20"/>
        </w:rPr>
      </w:pPr>
      <w:r>
        <w:rPr>
          <w:rFonts w:eastAsiaTheme="minorHAnsi"/>
          <w:szCs w:val="20"/>
        </w:rPr>
        <w:t xml:space="preserve">Doug Rathbun, </w:t>
      </w:r>
      <w:r w:rsidR="001E14C6">
        <w:rPr>
          <w:rFonts w:eastAsiaTheme="minorHAnsi"/>
          <w:szCs w:val="20"/>
        </w:rPr>
        <w:t>Illinois opposed the item.</w:t>
      </w:r>
    </w:p>
    <w:p w14:paraId="5F1DC3E7" w14:textId="77777777" w:rsidR="00777050" w:rsidRPr="002A7C3B" w:rsidRDefault="00777050" w:rsidP="00777050">
      <w:pPr>
        <w:spacing w:before="240" w:after="0"/>
        <w:ind w:left="720"/>
        <w:rPr>
          <w:b/>
        </w:rPr>
      </w:pPr>
      <w:r w:rsidRPr="002A7C3B">
        <w:rPr>
          <w:b/>
        </w:rPr>
        <w:t>Industry:</w:t>
      </w:r>
    </w:p>
    <w:p w14:paraId="13F14CA9" w14:textId="6D0A8BE7" w:rsidR="00777050" w:rsidRPr="002A7C3B" w:rsidRDefault="00B97A47" w:rsidP="00DC2C80">
      <w:pPr>
        <w:pStyle w:val="ListParagraph"/>
        <w:numPr>
          <w:ilvl w:val="0"/>
          <w:numId w:val="28"/>
        </w:numPr>
        <w:spacing w:after="0" w:line="259" w:lineRule="auto"/>
        <w:contextualSpacing/>
        <w:jc w:val="left"/>
      </w:pPr>
      <w:r>
        <w:t>None</w:t>
      </w:r>
    </w:p>
    <w:p w14:paraId="2B16BDC5" w14:textId="77777777" w:rsidR="00777050" w:rsidRPr="00AC5B86" w:rsidRDefault="00777050" w:rsidP="00777050">
      <w:pPr>
        <w:spacing w:before="240" w:after="0"/>
        <w:ind w:left="720"/>
        <w:rPr>
          <w:b/>
        </w:rPr>
      </w:pPr>
      <w:r w:rsidRPr="002A7C3B">
        <w:rPr>
          <w:b/>
        </w:rPr>
        <w:t>Advisory:</w:t>
      </w:r>
    </w:p>
    <w:p w14:paraId="227B0842" w14:textId="5794422C" w:rsidR="00777050" w:rsidRDefault="00B97A47" w:rsidP="00DC2C80">
      <w:pPr>
        <w:pStyle w:val="ListParagraph"/>
        <w:numPr>
          <w:ilvl w:val="0"/>
          <w:numId w:val="28"/>
        </w:numPr>
        <w:spacing w:after="0" w:line="259" w:lineRule="auto"/>
        <w:contextualSpacing/>
        <w:jc w:val="left"/>
      </w:pPr>
      <w:r>
        <w:t>None</w:t>
      </w:r>
    </w:p>
    <w:p w14:paraId="64F88FB6" w14:textId="77777777" w:rsidR="00777050" w:rsidRPr="002A7C3B" w:rsidRDefault="00777050" w:rsidP="00777050">
      <w:pPr>
        <w:spacing w:before="240"/>
        <w:rPr>
          <w:b/>
        </w:rPr>
      </w:pPr>
      <w:r>
        <w:rPr>
          <w:b/>
        </w:rPr>
        <w:t>Neutral Comments</w:t>
      </w:r>
      <w:r w:rsidRPr="002A7C3B">
        <w:rPr>
          <w:b/>
        </w:rPr>
        <w:t>:</w:t>
      </w:r>
    </w:p>
    <w:p w14:paraId="2EAE1AC0" w14:textId="77777777" w:rsidR="00777050" w:rsidRPr="002A7C3B" w:rsidRDefault="00777050" w:rsidP="00777050">
      <w:pPr>
        <w:spacing w:after="0"/>
        <w:ind w:left="720"/>
        <w:rPr>
          <w:b/>
        </w:rPr>
      </w:pPr>
      <w:r w:rsidRPr="002A7C3B">
        <w:rPr>
          <w:b/>
        </w:rPr>
        <w:t>Regulatory:</w:t>
      </w:r>
    </w:p>
    <w:p w14:paraId="68450539" w14:textId="75007640" w:rsidR="00777050" w:rsidRPr="00FE0A63" w:rsidRDefault="002976C3"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97A47" w:rsidRPr="00EB01C3">
        <w:rPr>
          <w:rFonts w:eastAsiaTheme="minorHAnsi"/>
          <w:szCs w:val="20"/>
        </w:rPr>
        <w:t>Loren Minnich, Kansas</w:t>
      </w:r>
      <w:r w:rsidR="00B97A47">
        <w:rPr>
          <w:rFonts w:eastAsiaTheme="minorHAnsi"/>
          <w:szCs w:val="20"/>
        </w:rPr>
        <w:t>, disagreed</w:t>
      </w:r>
      <w:r w:rsidR="00B97A47" w:rsidRPr="00EB01C3">
        <w:rPr>
          <w:rFonts w:eastAsiaTheme="minorHAnsi"/>
          <w:szCs w:val="20"/>
        </w:rPr>
        <w:t xml:space="preserve"> with Delaware, </w:t>
      </w:r>
      <w:r w:rsidR="00B97A47">
        <w:rPr>
          <w:rFonts w:eastAsiaTheme="minorHAnsi"/>
          <w:szCs w:val="20"/>
        </w:rPr>
        <w:t xml:space="preserve">and stated that a </w:t>
      </w:r>
      <w:r w:rsidR="00B97A47" w:rsidRPr="00EB01C3">
        <w:rPr>
          <w:rFonts w:eastAsiaTheme="minorHAnsi"/>
          <w:szCs w:val="20"/>
        </w:rPr>
        <w:t>single serving is extremely subjective. We could provide clarification but adding single serving isn’t the way.</w:t>
      </w:r>
    </w:p>
    <w:p w14:paraId="3AE654DE" w14:textId="77777777" w:rsidR="00777050" w:rsidRPr="002A7C3B" w:rsidRDefault="00777050" w:rsidP="00777050">
      <w:pPr>
        <w:spacing w:before="240" w:after="0"/>
        <w:ind w:left="720"/>
        <w:rPr>
          <w:b/>
        </w:rPr>
      </w:pPr>
      <w:r w:rsidRPr="002A7C3B">
        <w:rPr>
          <w:b/>
        </w:rPr>
        <w:t>Industry:</w:t>
      </w:r>
    </w:p>
    <w:p w14:paraId="31529779" w14:textId="0BA0C1B8" w:rsidR="00777050" w:rsidRPr="002A7C3B" w:rsidRDefault="00B97A47" w:rsidP="00DC2C80">
      <w:pPr>
        <w:pStyle w:val="ListParagraph"/>
        <w:numPr>
          <w:ilvl w:val="0"/>
          <w:numId w:val="28"/>
        </w:numPr>
        <w:spacing w:after="0" w:line="259" w:lineRule="auto"/>
        <w:contextualSpacing/>
        <w:jc w:val="left"/>
      </w:pPr>
      <w:r>
        <w:t>None</w:t>
      </w:r>
    </w:p>
    <w:p w14:paraId="7CE874F4" w14:textId="360C57FF" w:rsidR="00934EA6" w:rsidRPr="002A7C3B" w:rsidRDefault="00777050" w:rsidP="00934EA6">
      <w:pPr>
        <w:keepNext/>
        <w:keepLines/>
        <w:spacing w:before="240" w:after="0"/>
        <w:ind w:left="720"/>
        <w:rPr>
          <w:b/>
        </w:rPr>
      </w:pPr>
      <w:r w:rsidRPr="002A7C3B">
        <w:rPr>
          <w:b/>
        </w:rPr>
        <w:t>Advisory:</w:t>
      </w:r>
    </w:p>
    <w:p w14:paraId="48ED6CF8" w14:textId="249C0721" w:rsidR="008614DA" w:rsidRPr="0057494E" w:rsidRDefault="00B97A47" w:rsidP="0057494E">
      <w:pPr>
        <w:pStyle w:val="ListParagraph"/>
        <w:keepNext/>
        <w:keepLines/>
        <w:spacing w:after="0" w:line="259" w:lineRule="auto"/>
        <w:ind w:left="1080"/>
        <w:contextualSpacing/>
        <w:jc w:val="left"/>
        <w:rPr>
          <w:b/>
        </w:rPr>
      </w:pPr>
      <w:r>
        <w:t>None</w:t>
      </w:r>
    </w:p>
    <w:p w14:paraId="2F04DDDB" w14:textId="06C4DC9B" w:rsidR="00BA6CB4" w:rsidRPr="000D77D0" w:rsidRDefault="00934EA6" w:rsidP="0007232B">
      <w:pPr>
        <w:spacing w:before="240"/>
        <w:rPr>
          <w:b/>
        </w:rPr>
      </w:pPr>
      <w:r w:rsidRPr="002A7C3B">
        <w:rPr>
          <w:b/>
        </w:rPr>
        <w:t>Item Develop</w:t>
      </w:r>
      <w:r w:rsidRPr="00E025F9">
        <w:rPr>
          <w:b/>
        </w:rPr>
        <w:t>ment</w:t>
      </w:r>
    </w:p>
    <w:p w14:paraId="424C81C0" w14:textId="26BE9793" w:rsidR="00CF44D0" w:rsidRDefault="0073299B" w:rsidP="00DA0EA3">
      <w:r w:rsidRPr="002769F8">
        <w:rPr>
          <w:u w:val="single"/>
        </w:rPr>
        <w:lastRenderedPageBreak/>
        <w:t>NCWM 2023 Interim Meeting</w:t>
      </w:r>
      <w:r>
        <w:t>:</w:t>
      </w:r>
      <w:r w:rsidR="002769F8" w:rsidRPr="002769F8">
        <w:t xml:space="preserve"> </w:t>
      </w:r>
      <w:r w:rsidR="002769F8">
        <w:t xml:space="preserve">The Committee </w:t>
      </w:r>
      <w:r w:rsidR="00D315E0">
        <w:t xml:space="preserve">heard both </w:t>
      </w:r>
      <w:r w:rsidR="00E05175">
        <w:t xml:space="preserve">support and opposition for this item, but believed </w:t>
      </w:r>
      <w:r w:rsidR="00D24885">
        <w:t xml:space="preserve">much of the opposition was </w:t>
      </w:r>
      <w:r w:rsidR="00517D93">
        <w:t xml:space="preserve">addressed with Mr. Floren’s proposed change and </w:t>
      </w:r>
      <w:r w:rsidR="003903F3">
        <w:t xml:space="preserve">assigned Voting status to this item.  </w:t>
      </w:r>
      <w:r w:rsidR="007E3DCC" w:rsidRPr="0057494E">
        <w:rPr>
          <w:szCs w:val="20"/>
        </w:rPr>
        <w:t>The Committee removed “</w:t>
      </w:r>
      <w:r w:rsidR="007E3DCC" w:rsidRPr="0057494E">
        <w:rPr>
          <w:szCs w:val="20"/>
          <w:u w:val="single"/>
        </w:rPr>
        <w:t>packed or</w:t>
      </w:r>
      <w:r w:rsidR="007E3DCC" w:rsidRPr="0057494E">
        <w:rPr>
          <w:szCs w:val="20"/>
        </w:rPr>
        <w:t>” from the existing language as suggested by Mr. Floren; the Committee believes this change better clarifies the intent of the requirement</w:t>
      </w:r>
      <w:r w:rsidR="007E3DCC" w:rsidRPr="007E3DCC">
        <w:rPr>
          <w:rFonts w:ascii="Segoe UI" w:hAnsi="Segoe UI" w:cs="Segoe UI"/>
          <w:sz w:val="18"/>
          <w:szCs w:val="18"/>
        </w:rPr>
        <w:t>.</w:t>
      </w:r>
      <w:r w:rsidR="007E3DCC">
        <w:rPr>
          <w:rFonts w:ascii="Segoe UI" w:hAnsi="Segoe UI" w:cs="Segoe UI"/>
          <w:sz w:val="18"/>
          <w:szCs w:val="18"/>
        </w:rPr>
        <w:t xml:space="preserve">  </w:t>
      </w:r>
    </w:p>
    <w:p w14:paraId="2094D458" w14:textId="77777777" w:rsidR="00C262D1" w:rsidRPr="00C46736" w:rsidRDefault="00C262D1" w:rsidP="00C262D1">
      <w:pPr>
        <w:keepNext/>
        <w:keepLines/>
        <w:rPr>
          <w:szCs w:val="20"/>
        </w:rPr>
      </w:pPr>
      <w:r w:rsidRPr="00C46736">
        <w:rPr>
          <w:b/>
          <w:szCs w:val="20"/>
        </w:rPr>
        <w:t>Regional Associations’ Comments:</w:t>
      </w:r>
    </w:p>
    <w:p w14:paraId="10F048C9"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Floren, LA County, felt this was a misguided proposal. He believes that the existing wording of ‘if prepackaged’ already addresses the issue. Mr. David Sefcik, NIST OWM, described that in a 2017 task group, 14 regulators and 7 industry members worked out this regulation in the first place, and that adding the word ‘single serving’ would make the regulations too onerous. This item is supposed to allow grocery store prepared food similar to what you would buy at a restaurant to be under the same regulations as a restaurant. By adding the word ‘single’ serving it would require weight statements on items such as large pizzas or buckets of chicken wings, which were meant to be excluded.  </w:t>
      </w:r>
    </w:p>
    <w:p w14:paraId="6D25073B" w14:textId="77777777" w:rsidR="00F75F43" w:rsidRDefault="00F75F43" w:rsidP="00F75F43">
      <w:pPr>
        <w:spacing w:after="0"/>
        <w:rPr>
          <w:rFonts w:eastAsia="Times New Roman"/>
          <w:szCs w:val="24"/>
        </w:rPr>
      </w:pPr>
    </w:p>
    <w:p w14:paraId="08A2F04A" w14:textId="3808782F" w:rsidR="00C262D1" w:rsidRPr="00C46736" w:rsidRDefault="00F75F43" w:rsidP="00F75F43">
      <w:pPr>
        <w:rPr>
          <w:szCs w:val="20"/>
        </w:rPr>
      </w:pPr>
      <w:r>
        <w:rPr>
          <w:rFonts w:eastAsia="Times New Roman"/>
          <w:szCs w:val="24"/>
        </w:rPr>
        <w:t xml:space="preserve">As the WWMA L&amp;R Committee heard no comments in support of this item, we recommend the item be </w:t>
      </w:r>
      <w:r w:rsidRPr="002F2C9A">
        <w:rPr>
          <w:rFonts w:eastAsia="Times New Roman"/>
          <w:szCs w:val="24"/>
        </w:rPr>
        <w:t>withdrawn</w:t>
      </w:r>
      <w:r w:rsidR="009934C4">
        <w:rPr>
          <w:rFonts w:eastAsia="Times New Roman"/>
          <w:szCs w:val="24"/>
        </w:rPr>
        <w:t>.</w:t>
      </w:r>
    </w:p>
    <w:p w14:paraId="56EB6092" w14:textId="77777777" w:rsidR="00390AE4" w:rsidRDefault="00C262D1" w:rsidP="00390AE4">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rPr>
          <w:rFonts w:eastAsia="Times New Roman"/>
          <w:szCs w:val="24"/>
        </w:rPr>
        <w:t>The Committee heard various comments in favor and against this item. Ms. Lisa Warfield (NIST OWM) recommended that this item be withdrawn since it had been previously and extensively vetted by the “Ready to Eat Foods” task group. Hal Prince (Florida) also recommended that this item be withdrawn but did concede that there will a</w:t>
      </w:r>
      <w:r w:rsidR="00390AE4">
        <w:t xml:space="preserve">lways be a gray area and doesn’t know if there is a better way – possibly reconvene a task group. </w:t>
      </w:r>
    </w:p>
    <w:p w14:paraId="1EE4B302" w14:textId="77777777" w:rsidR="00390AE4" w:rsidRDefault="00390AE4" w:rsidP="00390AE4">
      <w:pPr>
        <w:spacing w:after="0"/>
      </w:pPr>
    </w:p>
    <w:p w14:paraId="46B411C4" w14:textId="77777777" w:rsidR="00390AE4" w:rsidRDefault="00390AE4" w:rsidP="00390AE4">
      <w:pPr>
        <w:spacing w:after="0"/>
      </w:pPr>
      <w:r>
        <w:t xml:space="preserve">Mr. Tim Chesser (Arkansas) commented that he could see the confusion of how “Ready to Eat” food is currently defined (and interpreted). While he feels that this is a jurisdictional issue, he would like this item to be considered. </w:t>
      </w:r>
    </w:p>
    <w:p w14:paraId="051A7555" w14:textId="77777777" w:rsidR="00390AE4" w:rsidRDefault="00390AE4" w:rsidP="00390AE4">
      <w:pPr>
        <w:spacing w:after="0"/>
      </w:pPr>
    </w:p>
    <w:p w14:paraId="6313EB49" w14:textId="77777777" w:rsidR="00390AE4" w:rsidRDefault="00390AE4" w:rsidP="00390AE4">
      <w:pPr>
        <w:spacing w:after="0"/>
      </w:pPr>
      <w:r>
        <w:t xml:space="preserve">Robert Huff (Delaware), who submitted the item, clarified the intent of the addition of “single” which was to allow the consumer to make a value comparison.  </w:t>
      </w:r>
    </w:p>
    <w:p w14:paraId="0E362C36" w14:textId="77777777" w:rsidR="00390AE4" w:rsidRDefault="00390AE4" w:rsidP="00390AE4">
      <w:pPr>
        <w:spacing w:after="0"/>
        <w:rPr>
          <w:rFonts w:eastAsia="Times New Roman"/>
          <w:szCs w:val="24"/>
        </w:rPr>
      </w:pPr>
    </w:p>
    <w:p w14:paraId="6DE902D3" w14:textId="01EBE8D6" w:rsidR="00C262D1" w:rsidRPr="00C43AE0" w:rsidRDefault="00390AE4" w:rsidP="00E541C2">
      <w:pPr>
        <w:rPr>
          <w:rFonts w:eastAsia="Times New Roman"/>
          <w:szCs w:val="24"/>
        </w:rPr>
      </w:pPr>
      <w:r>
        <w:rPr>
          <w:rFonts w:eastAsia="Times New Roman"/>
          <w:szCs w:val="24"/>
        </w:rPr>
        <w:t xml:space="preserve">While the Committee agrees that value comparison is important, adding the word “single” would not solve this issue since the quantity of a single serving or portion varies among businesses. In addition, the committee recognizes that the intent of the submission has merit, the language as proposed would not solve the presented issue and in turn would cause more confusion and other unintended consequences (i.e., excluding whole chicken, pizza, and ribs). The Committee recommends that this item be </w:t>
      </w:r>
      <w:r w:rsidRPr="002F2C9A">
        <w:rPr>
          <w:rFonts w:eastAsia="Times New Roman"/>
          <w:szCs w:val="24"/>
        </w:rPr>
        <w:t>withdrawn.</w:t>
      </w:r>
    </w:p>
    <w:p w14:paraId="1F1E3E7B" w14:textId="1860E413" w:rsidR="00C262D1" w:rsidRDefault="00C262D1" w:rsidP="00386B08">
      <w:pPr>
        <w:pStyle w:val="TableParagraph"/>
        <w:ind w:right="94"/>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 Minnich, Kansas commented this item has been considered in the past and believes it is a difficult subject for</w:t>
      </w:r>
      <w:r w:rsidR="00386B08">
        <w:rPr>
          <w:spacing w:val="-6"/>
          <w:sz w:val="20"/>
        </w:rPr>
        <w:t xml:space="preserve"> </w:t>
      </w:r>
      <w:r w:rsidR="00386B08">
        <w:rPr>
          <w:sz w:val="20"/>
        </w:rPr>
        <w:t>model</w:t>
      </w:r>
      <w:r w:rsidR="00386B08">
        <w:rPr>
          <w:spacing w:val="-7"/>
          <w:sz w:val="20"/>
        </w:rPr>
        <w:t xml:space="preserve"> </w:t>
      </w:r>
      <w:r w:rsidR="00386B08">
        <w:rPr>
          <w:sz w:val="20"/>
        </w:rPr>
        <w:t>language</w:t>
      </w:r>
      <w:r w:rsidR="00386B08">
        <w:rPr>
          <w:spacing w:val="-6"/>
          <w:sz w:val="20"/>
        </w:rPr>
        <w:t xml:space="preserve"> </w:t>
      </w:r>
      <w:r w:rsidR="00386B08">
        <w:rPr>
          <w:sz w:val="20"/>
        </w:rPr>
        <w:t>and</w:t>
      </w:r>
      <w:r w:rsidR="00386B08">
        <w:rPr>
          <w:spacing w:val="-6"/>
          <w:sz w:val="20"/>
        </w:rPr>
        <w:t xml:space="preserve"> </w:t>
      </w:r>
      <w:r w:rsidR="00386B08">
        <w:rPr>
          <w:sz w:val="20"/>
        </w:rPr>
        <w:t>enforcement</w:t>
      </w:r>
      <w:r w:rsidR="00386B08">
        <w:rPr>
          <w:spacing w:val="-7"/>
          <w:sz w:val="20"/>
        </w:rPr>
        <w:t xml:space="preserve"> </w:t>
      </w:r>
      <w:r w:rsidR="00386B08">
        <w:rPr>
          <w:sz w:val="20"/>
        </w:rPr>
        <w:t>purposes.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this</w:t>
      </w:r>
      <w:r w:rsidR="00386B08">
        <w:rPr>
          <w:spacing w:val="-8"/>
          <w:sz w:val="20"/>
        </w:rPr>
        <w:t xml:space="preserve"> </w:t>
      </w:r>
      <w:r w:rsidR="00386B08">
        <w:rPr>
          <w:sz w:val="20"/>
        </w:rPr>
        <w:t>item</w:t>
      </w:r>
      <w:r w:rsidR="00386B08">
        <w:rPr>
          <w:spacing w:val="-5"/>
          <w:sz w:val="20"/>
        </w:rPr>
        <w:t xml:space="preserve"> </w:t>
      </w:r>
      <w:r w:rsidR="00386B08">
        <w:rPr>
          <w:sz w:val="20"/>
        </w:rPr>
        <w:t>focuses</w:t>
      </w:r>
      <w:r w:rsidR="00386B08">
        <w:rPr>
          <w:spacing w:val="-7"/>
          <w:sz w:val="20"/>
        </w:rPr>
        <w:t xml:space="preserve"> </w:t>
      </w:r>
      <w:r w:rsidR="00386B08">
        <w:rPr>
          <w:sz w:val="20"/>
        </w:rPr>
        <w:t>on</w:t>
      </w:r>
      <w:r w:rsidR="00386B08">
        <w:rPr>
          <w:spacing w:val="-6"/>
          <w:sz w:val="20"/>
        </w:rPr>
        <w:t xml:space="preserve"> </w:t>
      </w:r>
      <w:r w:rsidR="00386B08">
        <w:rPr>
          <w:sz w:val="20"/>
        </w:rPr>
        <w:t>equity</w:t>
      </w:r>
      <w:r w:rsidR="00386B08">
        <w:rPr>
          <w:spacing w:val="-6"/>
          <w:sz w:val="20"/>
        </w:rPr>
        <w:t xml:space="preserve"> </w:t>
      </w:r>
      <w:r w:rsidR="00386B08">
        <w:rPr>
          <w:sz w:val="20"/>
        </w:rPr>
        <w:t>between</w:t>
      </w:r>
      <w:r w:rsidR="00386B08">
        <w:rPr>
          <w:spacing w:val="-6"/>
          <w:sz w:val="20"/>
        </w:rPr>
        <w:t xml:space="preserve"> </w:t>
      </w:r>
      <w:r w:rsidR="00386B08">
        <w:rPr>
          <w:sz w:val="20"/>
        </w:rPr>
        <w:t>places</w:t>
      </w:r>
      <w:r w:rsidR="00386B08">
        <w:rPr>
          <w:spacing w:val="-7"/>
          <w:sz w:val="20"/>
        </w:rPr>
        <w:t xml:space="preserve"> </w:t>
      </w:r>
      <w:r w:rsidR="00386B08">
        <w:rPr>
          <w:sz w:val="20"/>
        </w:rPr>
        <w:t>that</w:t>
      </w:r>
      <w:r w:rsidR="00386B08">
        <w:rPr>
          <w:spacing w:val="-7"/>
          <w:sz w:val="20"/>
        </w:rPr>
        <w:t xml:space="preserve"> </w:t>
      </w:r>
      <w:r w:rsidR="00386B08">
        <w:rPr>
          <w:sz w:val="20"/>
        </w:rPr>
        <w:t>prepare food for families such as a grocery store compared to a retail restaurant. He opposes the item because with the proposed language addition, the item only covers single serving. Ivan Hankins, Iowa does not oppose it being a change to</w:t>
      </w:r>
      <w:r w:rsidR="00386B08">
        <w:rPr>
          <w:spacing w:val="-1"/>
          <w:sz w:val="20"/>
        </w:rPr>
        <w:t xml:space="preserve"> </w:t>
      </w:r>
      <w:r w:rsidR="00386B08">
        <w:rPr>
          <w:sz w:val="20"/>
        </w:rPr>
        <w:t>cover</w:t>
      </w:r>
      <w:r w:rsidR="00386B08">
        <w:rPr>
          <w:spacing w:val="-1"/>
          <w:sz w:val="20"/>
        </w:rPr>
        <w:t xml:space="preserve"> </w:t>
      </w:r>
      <w:r w:rsidR="00386B08">
        <w:rPr>
          <w:sz w:val="20"/>
        </w:rPr>
        <w:t>a single serving. However, he</w:t>
      </w:r>
      <w:r w:rsidR="00386B08">
        <w:rPr>
          <w:spacing w:val="-2"/>
          <w:sz w:val="20"/>
        </w:rPr>
        <w:t xml:space="preserve"> </w:t>
      </w:r>
      <w:r w:rsidR="00386B08">
        <w:rPr>
          <w:sz w:val="20"/>
        </w:rPr>
        <w:t>does not support the word “may” and believes the item needs to</w:t>
      </w:r>
      <w:r w:rsidR="00386B08">
        <w:rPr>
          <w:spacing w:val="-1"/>
          <w:sz w:val="20"/>
        </w:rPr>
        <w:t xml:space="preserve"> </w:t>
      </w:r>
      <w:r w:rsidR="00386B08">
        <w:rPr>
          <w:sz w:val="20"/>
        </w:rPr>
        <w:t>be further developed. Mr. Minnich further questioned how to identify the term “single serving”. Hearing both objections and support for the item, and reviewing the proposed change, the Committee concurs this item is fully developed</w:t>
      </w:r>
      <w:r w:rsidR="00386B08">
        <w:rPr>
          <w:spacing w:val="-3"/>
          <w:sz w:val="20"/>
        </w:rPr>
        <w:t xml:space="preserve"> </w:t>
      </w:r>
      <w:r w:rsidR="00386B08">
        <w:rPr>
          <w:sz w:val="20"/>
        </w:rPr>
        <w:t>and</w:t>
      </w:r>
      <w:r w:rsidR="00386B08">
        <w:rPr>
          <w:spacing w:val="-5"/>
          <w:sz w:val="20"/>
        </w:rPr>
        <w:t xml:space="preserve"> </w:t>
      </w:r>
      <w:r w:rsidR="00386B08">
        <w:rPr>
          <w:sz w:val="20"/>
        </w:rPr>
        <w:t>is</w:t>
      </w:r>
      <w:r w:rsidR="00386B08">
        <w:rPr>
          <w:spacing w:val="-5"/>
          <w:sz w:val="20"/>
        </w:rPr>
        <w:t xml:space="preserve"> </w:t>
      </w:r>
      <w:r w:rsidR="00386B08">
        <w:rPr>
          <w:sz w:val="20"/>
        </w:rPr>
        <w:t>ready</w:t>
      </w:r>
      <w:r w:rsidR="00386B08">
        <w:rPr>
          <w:spacing w:val="-2"/>
          <w:sz w:val="20"/>
        </w:rPr>
        <w:t xml:space="preserve"> </w:t>
      </w:r>
      <w:r w:rsidR="00386B08">
        <w:rPr>
          <w:sz w:val="20"/>
        </w:rPr>
        <w:t>for</w:t>
      </w:r>
      <w:r w:rsidR="00386B08">
        <w:rPr>
          <w:spacing w:val="-6"/>
          <w:sz w:val="20"/>
        </w:rPr>
        <w:t xml:space="preserve"> </w:t>
      </w:r>
      <w:r w:rsidR="00386B08">
        <w:rPr>
          <w:sz w:val="20"/>
        </w:rPr>
        <w:t>voting</w:t>
      </w:r>
      <w:r w:rsidR="00386B08">
        <w:rPr>
          <w:spacing w:val="-3"/>
          <w:sz w:val="20"/>
        </w:rPr>
        <w:t xml:space="preserve"> </w:t>
      </w:r>
      <w:r w:rsidR="00386B08">
        <w:rPr>
          <w:spacing w:val="-2"/>
          <w:sz w:val="20"/>
        </w:rPr>
        <w:t>status.</w:t>
      </w:r>
    </w:p>
    <w:p w14:paraId="581A7535" w14:textId="77777777" w:rsidR="00386B08" w:rsidRPr="00386B08" w:rsidRDefault="00386B08" w:rsidP="00386B08">
      <w:pPr>
        <w:pStyle w:val="TableParagraph"/>
        <w:ind w:right="94"/>
        <w:jc w:val="both"/>
        <w:rPr>
          <w:sz w:val="20"/>
        </w:rPr>
      </w:pPr>
    </w:p>
    <w:p w14:paraId="177F4634" w14:textId="2AEE529D"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376211">
        <w:rPr>
          <w:szCs w:val="20"/>
        </w:rPr>
        <w:t xml:space="preserve">During the 2022 NEWMA Interim Meeting Lisa Warfield, NIST Technical Advisor commented that there were typos in the title and the slash should be a dot as such: </w:t>
      </w:r>
      <w:r w:rsidR="00D07D83" w:rsidRPr="00376211">
        <w:rPr>
          <w:b/>
          <w:bCs/>
          <w:szCs w:val="20"/>
        </w:rPr>
        <w:t>Section 1.12. Ready-to-Eat Food, 1</w:t>
      </w:r>
      <w:r w:rsidR="00D07D83" w:rsidRPr="00376211">
        <w:rPr>
          <w:b/>
          <w:bCs/>
          <w:strike/>
          <w:szCs w:val="20"/>
        </w:rPr>
        <w:t>/</w:t>
      </w:r>
      <w:r w:rsidR="00D07D83" w:rsidRPr="00376211">
        <w:rPr>
          <w:b/>
          <w:bCs/>
          <w:szCs w:val="20"/>
          <w:u w:val="single"/>
        </w:rPr>
        <w:t>.</w:t>
      </w:r>
      <w:r w:rsidR="00D07D83" w:rsidRPr="00376211">
        <w:rPr>
          <w:b/>
          <w:bCs/>
          <w:szCs w:val="20"/>
        </w:rPr>
        <w:t>12.2. Methods of Sale</w:t>
      </w:r>
      <w:r w:rsidR="00D07D83" w:rsidRPr="00376211">
        <w:rPr>
          <w:szCs w:val="20"/>
        </w:rPr>
        <w:t xml:space="preserve">. OWM does not believe this item has merit and believes it should be withdrawn. </w:t>
      </w:r>
      <w:r w:rsidR="00D07D83" w:rsidRPr="00376211">
        <w:rPr>
          <w:color w:val="000000"/>
          <w:szCs w:val="20"/>
        </w:rPr>
        <w:t xml:space="preserve">In 2016 </w:t>
      </w:r>
      <w:proofErr w:type="spellStart"/>
      <w:r w:rsidR="00D07D83" w:rsidRPr="00376211">
        <w:rPr>
          <w:color w:val="000000"/>
          <w:szCs w:val="20"/>
        </w:rPr>
        <w:t>a</w:t>
      </w:r>
      <w:proofErr w:type="spellEnd"/>
      <w:r w:rsidR="00D07D83" w:rsidRPr="00376211">
        <w:rPr>
          <w:color w:val="000000"/>
          <w:szCs w:val="20"/>
        </w:rPr>
        <w:t xml:space="preserve"> Ready to Eat Task Group was chaired by OWM and was comprised of 14 regulatory officials and seven 7 industry (including Walmart, Whole foods, Publix, Giant) and trade association representatives (Food Marketing Inst. And NJ Food Council). The method of sale and definition of “ready-to-eat” was significantly vetted prior to its last modification in 2018.  Ms. Warfield further stated that t</w:t>
      </w:r>
      <w:r w:rsidR="00D07D83" w:rsidRPr="00376211">
        <w:rPr>
          <w:szCs w:val="20"/>
        </w:rPr>
        <w:t>he definition of “ready-to-eat” only applies to restaurant food. Adding the word “single” eliminates such items as chicken and pizza. Jimmy Cassidy, Massachusetts; Steve Timar, New York; and John McGuire, New Jersey all support the item be withdrawn. Chair Sakin agrees. The Committee recommends the item be withdrawn from the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7505" w:rsidRPr="000A7505" w14:paraId="1B2A728B"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113AE330" w14:textId="77777777" w:rsidR="000A7505" w:rsidRPr="000A7505" w:rsidRDefault="000A7505" w:rsidP="000A7505">
            <w:pPr>
              <w:spacing w:after="120"/>
              <w:jc w:val="center"/>
              <w:rPr>
                <w:rFonts w:eastAsia="Times New Roman"/>
                <w:b/>
                <w:bCs/>
                <w:szCs w:val="20"/>
              </w:rPr>
            </w:pPr>
            <w:r w:rsidRPr="000A7505">
              <w:rPr>
                <w:rFonts w:eastAsia="Times New Roman"/>
                <w:b/>
                <w:bCs/>
                <w:szCs w:val="20"/>
              </w:rPr>
              <w:lastRenderedPageBreak/>
              <w:t>CWMA Report: MOS-23.3</w:t>
            </w:r>
          </w:p>
        </w:tc>
      </w:tr>
      <w:tr w:rsidR="000A7505" w:rsidRPr="000A7505" w14:paraId="7BDFC5C4" w14:textId="77777777" w:rsidTr="00A21216">
        <w:tc>
          <w:tcPr>
            <w:tcW w:w="9350" w:type="dxa"/>
            <w:tcBorders>
              <w:top w:val="single" w:sz="24" w:space="0" w:color="auto"/>
              <w:left w:val="single" w:sz="4" w:space="0" w:color="auto"/>
              <w:bottom w:val="single" w:sz="4" w:space="0" w:color="auto"/>
              <w:right w:val="single" w:sz="4" w:space="0" w:color="auto"/>
            </w:tcBorders>
          </w:tcPr>
          <w:p w14:paraId="46790AA0" w14:textId="77777777" w:rsidR="000A7505" w:rsidRPr="000A7505" w:rsidRDefault="000A7505" w:rsidP="000A7505">
            <w:pPr>
              <w:spacing w:after="0"/>
              <w:jc w:val="left"/>
              <w:rPr>
                <w:rFonts w:eastAsia="Times New Roman"/>
                <w:b/>
                <w:szCs w:val="20"/>
              </w:rPr>
            </w:pPr>
            <w:r w:rsidRPr="000A7505">
              <w:rPr>
                <w:rFonts w:eastAsia="Times New Roman"/>
                <w:b/>
                <w:szCs w:val="20"/>
              </w:rPr>
              <w:t>Regional recommendation to NCWM on item status:</w:t>
            </w:r>
          </w:p>
          <w:p w14:paraId="2C996495" w14:textId="77777777" w:rsidR="000A7505" w:rsidRPr="000A7505" w:rsidRDefault="000A7505" w:rsidP="000A7505">
            <w:pPr>
              <w:spacing w:after="0"/>
              <w:jc w:val="left"/>
              <w:rPr>
                <w:rFonts w:eastAsia="Times New Roman"/>
                <w:szCs w:val="20"/>
              </w:rPr>
            </w:pPr>
          </w:p>
          <w:p w14:paraId="13B47469" w14:textId="77777777" w:rsidR="000A7505" w:rsidRPr="000A7505" w:rsidRDefault="000A7505" w:rsidP="000A7505">
            <w:pPr>
              <w:spacing w:after="0"/>
              <w:ind w:left="360"/>
              <w:jc w:val="left"/>
              <w:rPr>
                <w:rFonts w:eastAsia="Times New Roman"/>
                <w:szCs w:val="20"/>
              </w:rPr>
            </w:pPr>
            <w:r w:rsidRPr="000A7505">
              <w:rPr>
                <w:rFonts w:eastAsia="Times New Roman"/>
                <w:szCs w:val="20"/>
              </w:rPr>
              <w:fldChar w:fldCharType="begin">
                <w:ffData>
                  <w:name w:val=""/>
                  <w:enabled/>
                  <w:calcOnExit w:val="0"/>
                  <w:checkBox>
                    <w:sizeAuto/>
                    <w:default w:val="1"/>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Recommend as a Voting Item on the NCWM agenda</w:t>
            </w:r>
          </w:p>
          <w:p w14:paraId="0CE2902D" w14:textId="77777777" w:rsidR="000A7505" w:rsidRPr="000A7505" w:rsidRDefault="000A7505" w:rsidP="000A7505">
            <w:pPr>
              <w:spacing w:after="0"/>
              <w:ind w:left="360"/>
              <w:jc w:val="left"/>
              <w:rPr>
                <w:rFonts w:eastAsia="Times New Roman"/>
                <w:szCs w:val="20"/>
              </w:rPr>
            </w:pPr>
            <w:r w:rsidRPr="000A7505">
              <w:rPr>
                <w:rFonts w:eastAsia="Times New Roman"/>
                <w:szCs w:val="20"/>
              </w:rPr>
              <w:fldChar w:fldCharType="begin">
                <w:ffData>
                  <w:name w:val="Check2"/>
                  <w:enabled/>
                  <w:calcOnExit w:val="0"/>
                  <w:checkBox>
                    <w:sizeAuto/>
                    <w:default w:val="0"/>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Recommend as an Information Item on the NCWM agenda</w:t>
            </w:r>
          </w:p>
          <w:p w14:paraId="6AC1D261" w14:textId="77777777" w:rsidR="000A7505" w:rsidRPr="000A7505" w:rsidRDefault="000A7505" w:rsidP="000A7505">
            <w:pPr>
              <w:spacing w:after="0"/>
              <w:ind w:left="630" w:hanging="270"/>
              <w:jc w:val="left"/>
              <w:rPr>
                <w:rFonts w:eastAsia="Times New Roman"/>
                <w:szCs w:val="20"/>
              </w:rPr>
            </w:pPr>
            <w:r w:rsidRPr="000A7505">
              <w:rPr>
                <w:rFonts w:eastAsia="Times New Roman"/>
                <w:szCs w:val="20"/>
              </w:rPr>
              <w:fldChar w:fldCharType="begin">
                <w:ffData>
                  <w:name w:val="Check2"/>
                  <w:enabled/>
                  <w:calcOnExit w:val="0"/>
                  <w:checkBox>
                    <w:sizeAuto/>
                    <w:default w:val="0"/>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Recommend as an Assigned Item on the NCWM agenda</w:t>
            </w:r>
          </w:p>
          <w:p w14:paraId="28B0D0BF" w14:textId="77777777" w:rsidR="000A7505" w:rsidRPr="000A7505" w:rsidRDefault="000A7505" w:rsidP="000A7505">
            <w:pPr>
              <w:spacing w:after="0"/>
              <w:ind w:left="720"/>
              <w:jc w:val="left"/>
              <w:rPr>
                <w:rFonts w:eastAsia="Times New Roman"/>
                <w:szCs w:val="20"/>
              </w:rPr>
            </w:pPr>
            <w:r w:rsidRPr="000A7505">
              <w:rPr>
                <w:rFonts w:eastAsia="Times New Roman"/>
                <w:i/>
                <w:szCs w:val="20"/>
              </w:rPr>
              <w:t>(To be developed by an NCWM Task Group or Subcommittee)</w:t>
            </w:r>
          </w:p>
          <w:p w14:paraId="2244EC61" w14:textId="77777777" w:rsidR="000A7505" w:rsidRPr="000A7505" w:rsidRDefault="000A7505" w:rsidP="000A7505">
            <w:pPr>
              <w:spacing w:after="0"/>
              <w:ind w:left="360"/>
              <w:jc w:val="left"/>
              <w:rPr>
                <w:rFonts w:eastAsia="Times New Roman"/>
                <w:szCs w:val="20"/>
              </w:rPr>
            </w:pPr>
            <w:r w:rsidRPr="000A7505">
              <w:rPr>
                <w:rFonts w:eastAsia="Times New Roman"/>
                <w:szCs w:val="20"/>
              </w:rPr>
              <w:fldChar w:fldCharType="begin">
                <w:ffData>
                  <w:name w:val="Check3"/>
                  <w:enabled/>
                  <w:calcOnExit w:val="0"/>
                  <w:checkBox>
                    <w:sizeAuto/>
                    <w:default w:val="0"/>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Recommend as a Developing Item on the NCWM agenda</w:t>
            </w:r>
          </w:p>
          <w:p w14:paraId="492D1988" w14:textId="77777777" w:rsidR="000A7505" w:rsidRPr="000A7505" w:rsidRDefault="000A7505" w:rsidP="000A7505">
            <w:pPr>
              <w:spacing w:after="0"/>
              <w:ind w:left="720"/>
              <w:jc w:val="left"/>
              <w:rPr>
                <w:rFonts w:eastAsia="Times New Roman"/>
                <w:szCs w:val="20"/>
              </w:rPr>
            </w:pPr>
            <w:r w:rsidRPr="000A7505">
              <w:rPr>
                <w:rFonts w:eastAsia="Times New Roman"/>
                <w:i/>
                <w:szCs w:val="20"/>
              </w:rPr>
              <w:t xml:space="preserve">(To be developed by source of the proposal) </w:t>
            </w:r>
          </w:p>
          <w:p w14:paraId="62395D81" w14:textId="77777777" w:rsidR="000A7505" w:rsidRPr="000A7505" w:rsidRDefault="000A7505" w:rsidP="000A7505">
            <w:pPr>
              <w:spacing w:after="0"/>
              <w:ind w:left="630" w:hanging="270"/>
              <w:jc w:val="left"/>
              <w:rPr>
                <w:rFonts w:eastAsia="Times New Roman"/>
                <w:szCs w:val="20"/>
              </w:rPr>
            </w:pPr>
            <w:r w:rsidRPr="000A7505">
              <w:rPr>
                <w:rFonts w:eastAsia="Times New Roman"/>
                <w:szCs w:val="20"/>
              </w:rPr>
              <w:fldChar w:fldCharType="begin">
                <w:ffData>
                  <w:name w:val="Check4"/>
                  <w:enabled/>
                  <w:calcOnExit w:val="0"/>
                  <w:checkBox>
                    <w:sizeAuto/>
                    <w:default w:val="0"/>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Recommend Withdrawal of the Item from the NCWM agenda</w:t>
            </w:r>
          </w:p>
          <w:p w14:paraId="4DC51BAB" w14:textId="77777777" w:rsidR="000A7505" w:rsidRPr="000A7505" w:rsidRDefault="000A7505" w:rsidP="000A7505">
            <w:pPr>
              <w:spacing w:after="0"/>
              <w:ind w:left="990" w:hanging="270"/>
              <w:jc w:val="left"/>
              <w:rPr>
                <w:rFonts w:eastAsia="Times New Roman"/>
                <w:i/>
                <w:szCs w:val="20"/>
              </w:rPr>
            </w:pPr>
            <w:r w:rsidRPr="000A7505">
              <w:rPr>
                <w:rFonts w:eastAsia="Times New Roman"/>
                <w:i/>
                <w:szCs w:val="20"/>
              </w:rPr>
              <w:t>(In the case of new proposals, do not forward this item to NCWM)</w:t>
            </w:r>
          </w:p>
          <w:p w14:paraId="1DC347FD" w14:textId="77777777" w:rsidR="000A7505" w:rsidRPr="000A7505" w:rsidRDefault="000A7505" w:rsidP="000A7505">
            <w:pPr>
              <w:spacing w:after="0"/>
              <w:ind w:left="360"/>
              <w:jc w:val="left"/>
              <w:rPr>
                <w:rFonts w:eastAsia="Times New Roman"/>
                <w:szCs w:val="20"/>
              </w:rPr>
            </w:pPr>
            <w:r w:rsidRPr="000A7505">
              <w:rPr>
                <w:rFonts w:eastAsia="Times New Roman"/>
                <w:szCs w:val="20"/>
              </w:rPr>
              <w:fldChar w:fldCharType="begin">
                <w:ffData>
                  <w:name w:val="Check4"/>
                  <w:enabled/>
                  <w:calcOnExit w:val="0"/>
                  <w:checkBox>
                    <w:sizeAuto/>
                    <w:default w:val="0"/>
                  </w:checkBox>
                </w:ffData>
              </w:fldChar>
            </w:r>
            <w:r w:rsidRPr="000A7505">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A7505">
              <w:rPr>
                <w:rFonts w:eastAsia="Times New Roman"/>
                <w:szCs w:val="20"/>
              </w:rPr>
              <w:fldChar w:fldCharType="end"/>
            </w:r>
            <w:r w:rsidRPr="000A7505">
              <w:rPr>
                <w:rFonts w:eastAsia="Times New Roman"/>
                <w:szCs w:val="20"/>
              </w:rPr>
              <w:t xml:space="preserve"> No recommendation from the region to NCWM</w:t>
            </w:r>
          </w:p>
          <w:p w14:paraId="67AD78B8" w14:textId="77777777" w:rsidR="000A7505" w:rsidRPr="000A7505" w:rsidRDefault="000A7505" w:rsidP="000A7505">
            <w:pPr>
              <w:spacing w:after="0"/>
              <w:ind w:left="360"/>
              <w:jc w:val="left"/>
              <w:rPr>
                <w:rFonts w:eastAsia="Times New Roman"/>
                <w:i/>
                <w:szCs w:val="20"/>
              </w:rPr>
            </w:pPr>
            <w:r w:rsidRPr="000A7505">
              <w:rPr>
                <w:rFonts w:eastAsia="Times New Roman"/>
                <w:i/>
                <w:szCs w:val="20"/>
              </w:rPr>
              <w:t xml:space="preserve">       (If this is a new proposal, it will not be forwarded to the national committee by this region)</w:t>
            </w:r>
          </w:p>
          <w:p w14:paraId="04FD1373" w14:textId="77777777" w:rsidR="000A7505" w:rsidRPr="000A7505" w:rsidRDefault="000A7505" w:rsidP="000A7505">
            <w:pPr>
              <w:spacing w:after="0"/>
              <w:ind w:left="360"/>
              <w:jc w:val="left"/>
              <w:rPr>
                <w:rFonts w:eastAsia="Times New Roman"/>
                <w:szCs w:val="20"/>
              </w:rPr>
            </w:pPr>
          </w:p>
        </w:tc>
      </w:tr>
      <w:tr w:rsidR="000A7505" w:rsidRPr="000A7505" w14:paraId="34BDC31D"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52B2E9BC" w14:textId="77777777" w:rsidR="000A7505" w:rsidRPr="000A7505" w:rsidRDefault="000A7505" w:rsidP="000A7505">
            <w:pPr>
              <w:spacing w:after="0"/>
              <w:jc w:val="left"/>
              <w:rPr>
                <w:rFonts w:eastAsia="Times New Roman"/>
                <w:b/>
                <w:szCs w:val="20"/>
              </w:rPr>
            </w:pPr>
            <w:r w:rsidRPr="000A7505">
              <w:rPr>
                <w:rFonts w:eastAsia="Times New Roman"/>
                <w:b/>
                <w:szCs w:val="20"/>
              </w:rPr>
              <w:t xml:space="preserve">Comments and justification for the regional recommendation to NCWM: </w:t>
            </w:r>
            <w:r w:rsidRPr="000A7505">
              <w:rPr>
                <w:rFonts w:eastAsia="Times New Roman"/>
                <w:i/>
                <w:szCs w:val="20"/>
              </w:rPr>
              <w:t>(This will appear in NCWM reports)</w:t>
            </w:r>
          </w:p>
        </w:tc>
      </w:tr>
      <w:tr w:rsidR="000A7505" w:rsidRPr="000A7505" w14:paraId="05F8314D" w14:textId="77777777" w:rsidTr="00A21216">
        <w:tc>
          <w:tcPr>
            <w:tcW w:w="9350" w:type="dxa"/>
            <w:tcBorders>
              <w:top w:val="single" w:sz="4" w:space="0" w:color="auto"/>
              <w:left w:val="single" w:sz="4" w:space="0" w:color="auto"/>
              <w:bottom w:val="single" w:sz="4" w:space="0" w:color="auto"/>
              <w:right w:val="single" w:sz="4" w:space="0" w:color="auto"/>
            </w:tcBorders>
          </w:tcPr>
          <w:p w14:paraId="6EF30600" w14:textId="77777777" w:rsidR="000A7505" w:rsidRPr="000A7505" w:rsidRDefault="000A7505" w:rsidP="000A7505">
            <w:pPr>
              <w:spacing w:after="0"/>
              <w:jc w:val="left"/>
              <w:rPr>
                <w:rFonts w:eastAsia="Times New Roman"/>
                <w:szCs w:val="20"/>
              </w:rPr>
            </w:pPr>
            <w:r w:rsidRPr="000A7505">
              <w:rPr>
                <w:rFonts w:eastAsia="Times New Roman"/>
                <w:szCs w:val="20"/>
              </w:rPr>
              <w:t>Doug Rathbun, Illinois opposes this item. The conference spent two years working on the original language and this is substantive that significantly changes the model language. It is not inclusive. For example, it does not include buckets of chicken. The committee believes the item is fully developed and ready for voting status.</w:t>
            </w:r>
          </w:p>
          <w:p w14:paraId="7C3A1F5D" w14:textId="77777777" w:rsidR="000A7505" w:rsidRPr="000A7505" w:rsidRDefault="000A7505" w:rsidP="000A7505">
            <w:pPr>
              <w:spacing w:after="0"/>
              <w:jc w:val="left"/>
              <w:rPr>
                <w:rFonts w:eastAsia="Times New Roman"/>
                <w:szCs w:val="20"/>
              </w:rPr>
            </w:pPr>
          </w:p>
          <w:p w14:paraId="5CD22C3E" w14:textId="77777777" w:rsidR="000A7505" w:rsidRPr="000A7505" w:rsidRDefault="000A7505" w:rsidP="000A7505">
            <w:pPr>
              <w:spacing w:after="0"/>
              <w:jc w:val="left"/>
              <w:rPr>
                <w:rFonts w:eastAsia="Times New Roman"/>
                <w:szCs w:val="20"/>
              </w:rPr>
            </w:pPr>
          </w:p>
        </w:tc>
      </w:tr>
    </w:tbl>
    <w:p w14:paraId="45C79611" w14:textId="77777777" w:rsidR="00D21C0E" w:rsidRDefault="00D21C0E" w:rsidP="00C262D1">
      <w:pPr>
        <w:rPr>
          <w:bCs/>
        </w:rPr>
      </w:pPr>
    </w:p>
    <w:p w14:paraId="66669A17" w14:textId="5E4E4A94" w:rsidR="008C387A" w:rsidRDefault="008C387A" w:rsidP="00777050">
      <w:r>
        <w:t xml:space="preserve">Additional letters, presentation and data may have been submitted for consideration with this item.  Please refer to </w:t>
      </w:r>
      <w:r>
        <w:rPr>
          <w:u w:val="single"/>
        </w:rPr>
        <w:t>https://www.ncwm.com/publication-15</w:t>
      </w:r>
      <w:r>
        <w:t xml:space="preserve"> to review these documents.</w:t>
      </w:r>
    </w:p>
    <w:p w14:paraId="09DAC654" w14:textId="495BE3A8" w:rsidR="00DF4267" w:rsidRPr="00281428" w:rsidRDefault="00DF4267" w:rsidP="008E7141">
      <w:pPr>
        <w:pStyle w:val="ItemHeading"/>
        <w:tabs>
          <w:tab w:val="clear" w:pos="900"/>
          <w:tab w:val="left" w:pos="1710"/>
        </w:tabs>
        <w:ind w:left="2160" w:hanging="2160"/>
      </w:pPr>
      <w:bookmarkStart w:id="28" w:name="_Toc129413993"/>
      <w:r w:rsidRPr="00281428">
        <w:t>MOS-20.5</w:t>
      </w:r>
      <w:r w:rsidRPr="00281428">
        <w:tab/>
      </w:r>
      <w:r w:rsidR="00E343B2">
        <w:t>V</w:t>
      </w:r>
      <w:r w:rsidR="008E7141">
        <w:tab/>
      </w:r>
      <w:r w:rsidRPr="00281428">
        <w:t>Section 2.21.  Liquefied Petroleum Gas</w:t>
      </w:r>
      <w:bookmarkEnd w:id="25"/>
      <w:bookmarkEnd w:id="28"/>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Arizona Department of Agriculture, Weights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0B036249" w14:textId="77777777" w:rsidR="00071240" w:rsidRPr="00C46736" w:rsidRDefault="00071240" w:rsidP="00071240">
      <w:pPr>
        <w:spacing w:after="200"/>
        <w:rPr>
          <w:color w:val="000000"/>
          <w:szCs w:val="20"/>
        </w:rPr>
      </w:pPr>
      <w:r w:rsidRPr="00C46736">
        <w:rPr>
          <w:b/>
          <w:bCs/>
          <w:color w:val="000000"/>
          <w:szCs w:val="20"/>
        </w:rPr>
        <w:t>2.21.  Liquefied Petroleum Gas.</w:t>
      </w:r>
    </w:p>
    <w:p w14:paraId="1BDE46FD" w14:textId="75B3F6E4" w:rsidR="00071240" w:rsidRPr="00C46736" w:rsidRDefault="00071240" w:rsidP="00071240">
      <w:pPr>
        <w:spacing w:after="200"/>
        <w:ind w:left="360"/>
        <w:rPr>
          <w:b/>
          <w:bCs/>
          <w:color w:val="000000"/>
          <w:szCs w:val="20"/>
          <w:u w:val="single"/>
        </w:rPr>
      </w:pPr>
      <w:r w:rsidRPr="00C46736">
        <w:rPr>
          <w:b/>
          <w:bCs/>
          <w:color w:val="000000"/>
          <w:szCs w:val="20"/>
        </w:rPr>
        <w:t>2.21.1.  Method of Sale.</w:t>
      </w:r>
      <w:r w:rsidRPr="00C46736">
        <w:rPr>
          <w:color w:val="000000"/>
          <w:szCs w:val="20"/>
        </w:rPr>
        <w:t xml:space="preserve">  All liquefied petroleum gas, including, but not limited to propane, butane, and mixtures thereof, shall be kept, offered, exposed for sale, or sold by the</w:t>
      </w:r>
      <w:r w:rsidRPr="00C46736">
        <w:rPr>
          <w:b/>
          <w:bCs/>
          <w:color w:val="000000"/>
          <w:szCs w:val="20"/>
          <w:u w:val="single"/>
        </w:rPr>
        <w:t xml:space="preserve"> following methods of sale.  If kept, offered, exposed for sale, or sold by:</w:t>
      </w:r>
    </w:p>
    <w:p w14:paraId="395621CA" w14:textId="77777777" w:rsidR="00071240" w:rsidRPr="00C46736" w:rsidRDefault="00071240" w:rsidP="00DC2C80">
      <w:pPr>
        <w:numPr>
          <w:ilvl w:val="3"/>
          <w:numId w:val="31"/>
        </w:numPr>
        <w:spacing w:after="200"/>
        <w:ind w:left="1080"/>
        <w:outlineLvl w:val="1"/>
        <w:rPr>
          <w:szCs w:val="20"/>
        </w:rPr>
      </w:pPr>
      <w:r w:rsidRPr="00C46736">
        <w:rPr>
          <w:b/>
          <w:bCs/>
          <w:szCs w:val="20"/>
        </w:rPr>
        <w:t>Weight</w:t>
      </w:r>
      <w:r w:rsidRPr="00C46736">
        <w:rPr>
          <w:szCs w:val="20"/>
        </w:rPr>
        <w:t xml:space="preserve">: by the </w:t>
      </w:r>
      <w:r w:rsidRPr="00C46736">
        <w:rPr>
          <w:b/>
          <w:bCs/>
          <w:szCs w:val="20"/>
          <w:u w:val="single"/>
        </w:rPr>
        <w:t>kilogram</w:t>
      </w:r>
      <w:r w:rsidRPr="00C46736">
        <w:rPr>
          <w:szCs w:val="20"/>
        </w:rPr>
        <w:t xml:space="preserve"> or pound; or by, </w:t>
      </w:r>
    </w:p>
    <w:p w14:paraId="385B1FF8" w14:textId="77777777" w:rsidR="00071240" w:rsidRPr="00C46736" w:rsidRDefault="00071240" w:rsidP="00DC2C80">
      <w:pPr>
        <w:numPr>
          <w:ilvl w:val="3"/>
          <w:numId w:val="31"/>
        </w:numPr>
        <w:spacing w:after="200"/>
        <w:ind w:left="1080"/>
        <w:outlineLvl w:val="1"/>
        <w:rPr>
          <w:szCs w:val="20"/>
        </w:rPr>
      </w:pPr>
      <w:r w:rsidRPr="00C46736">
        <w:rPr>
          <w:b/>
          <w:bCs/>
          <w:szCs w:val="20"/>
        </w:rPr>
        <w:t>Gas</w:t>
      </w:r>
      <w:r w:rsidRPr="00C46736">
        <w:rPr>
          <w:b/>
          <w:bCs/>
          <w:szCs w:val="20"/>
          <w:u w:val="single"/>
        </w:rPr>
        <w:t>eous Volume:</w:t>
      </w:r>
      <w:r w:rsidRPr="00C46736">
        <w:rPr>
          <w:szCs w:val="20"/>
        </w:rPr>
        <w:t xml:space="preserve"> </w:t>
      </w:r>
      <w:r w:rsidRPr="00C46736">
        <w:rPr>
          <w:b/>
          <w:bCs/>
          <w:szCs w:val="20"/>
          <w:u w:val="single"/>
        </w:rPr>
        <w:t>by the metered cubic meter of vapor (defined as 1 m</w:t>
      </w:r>
      <w:r w:rsidRPr="00C46736">
        <w:rPr>
          <w:b/>
          <w:bCs/>
          <w:szCs w:val="20"/>
          <w:u w:val="single"/>
          <w:vertAlign w:val="superscript"/>
        </w:rPr>
        <w:t>3</w:t>
      </w:r>
      <w:r w:rsidRPr="00C46736">
        <w:rPr>
          <w:b/>
          <w:bCs/>
          <w:position w:val="14"/>
          <w:szCs w:val="20"/>
          <w:u w:val="single"/>
          <w:vertAlign w:val="superscript"/>
        </w:rPr>
        <w:t xml:space="preserve"> </w:t>
      </w:r>
      <w:r w:rsidRPr="00C46736">
        <w:rPr>
          <w:b/>
          <w:bCs/>
          <w:szCs w:val="20"/>
          <w:u w:val="single"/>
        </w:rPr>
        <w:t>at 15 °C)</w:t>
      </w:r>
      <w:r w:rsidRPr="00C46736">
        <w:rPr>
          <w:b/>
          <w:bCs/>
          <w:szCs w:val="20"/>
        </w:rPr>
        <w:t>;</w:t>
      </w:r>
      <w:r w:rsidRPr="00C46736">
        <w:rPr>
          <w:szCs w:val="20"/>
        </w:rPr>
        <w:t xml:space="preserve"> or metered cubic foot of vapor (defined as 1 ft</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szCs w:val="20"/>
          <w:vertAlign w:val="superscript"/>
        </w:rPr>
        <w:t xml:space="preserve">[See </w:t>
      </w:r>
      <w:r w:rsidRPr="00C46736">
        <w:rPr>
          <w:i/>
          <w:iCs/>
          <w:szCs w:val="20"/>
          <w:vertAlign w:val="superscript"/>
        </w:rPr>
        <w:t>Section 2.21. Note</w:t>
      </w:r>
      <w:r w:rsidRPr="00C46736">
        <w:rPr>
          <w:szCs w:val="20"/>
          <w:vertAlign w:val="superscript"/>
        </w:rPr>
        <w:t>]</w:t>
      </w:r>
      <w:r w:rsidRPr="00C46736">
        <w:rPr>
          <w:szCs w:val="20"/>
        </w:rPr>
        <w:t xml:space="preserve">; or by, </w:t>
      </w:r>
    </w:p>
    <w:p w14:paraId="1AE641EA" w14:textId="77777777" w:rsidR="00071240" w:rsidRPr="00C46736" w:rsidRDefault="00071240" w:rsidP="00DC2C80">
      <w:pPr>
        <w:numPr>
          <w:ilvl w:val="3"/>
          <w:numId w:val="31"/>
        </w:numPr>
        <w:spacing w:after="200"/>
        <w:ind w:left="1080"/>
        <w:outlineLvl w:val="1"/>
        <w:rPr>
          <w:szCs w:val="20"/>
        </w:rPr>
      </w:pPr>
      <w:r w:rsidRPr="00C46736">
        <w:rPr>
          <w:b/>
          <w:bCs/>
          <w:szCs w:val="20"/>
        </w:rPr>
        <w:t>Liquid Volume</w:t>
      </w:r>
      <w:r w:rsidRPr="00C46736">
        <w:rPr>
          <w:szCs w:val="20"/>
        </w:rPr>
        <w:t xml:space="preserve">: </w:t>
      </w:r>
      <w:r w:rsidRPr="00C46736">
        <w:rPr>
          <w:b/>
          <w:bCs/>
          <w:szCs w:val="20"/>
          <w:u w:val="single"/>
        </w:rPr>
        <w:t>by the liter (defined as 1 liter at 15 °C) or</w:t>
      </w:r>
      <w:r w:rsidRPr="00C46736">
        <w:rPr>
          <w:szCs w:val="20"/>
        </w:rPr>
        <w:t xml:space="preserve"> the gallon (defined as 231 in</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b/>
          <w:bCs/>
          <w:strike/>
          <w:szCs w:val="20"/>
        </w:rPr>
        <w:t>All metered sales by the or gallon, except those using meters with a maximum rated capacity of (20 gal)/min or less, shall be accomplished by use of a meter and device that automatically compensates for temperature</w:t>
      </w:r>
      <w:r w:rsidRPr="00C46736">
        <w:rPr>
          <w:szCs w:val="20"/>
        </w:rPr>
        <w:t>.</w:t>
      </w:r>
    </w:p>
    <w:p w14:paraId="0E7B792A" w14:textId="57089694" w:rsidR="00071240" w:rsidRPr="00C46736" w:rsidRDefault="00071240" w:rsidP="00071240">
      <w:pPr>
        <w:ind w:left="360"/>
        <w:rPr>
          <w:szCs w:val="20"/>
        </w:rPr>
      </w:pPr>
      <w:r w:rsidRPr="00C46736">
        <w:rPr>
          <w:b/>
          <w:bCs/>
          <w:szCs w:val="20"/>
          <w:u w:val="single"/>
        </w:rPr>
        <w:lastRenderedPageBreak/>
        <w:t>2.21.2.  Metered Sales by Liquid Volume.  All metered sales by liquid volume shall be accomplished using metering systems as follows:</w:t>
      </w:r>
    </w:p>
    <w:p w14:paraId="31E3FADA"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greater than 20 gal/min shall be accomplished using a metering system that automatically compensates for the effects of temperature.</w:t>
      </w:r>
    </w:p>
    <w:p w14:paraId="121B58B0"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equal to or less than 20 gal/min that were placed into service after January 1, 2026 shall be accomplished by use of a metering system that automatically compensates for the effects of temperature.</w:t>
      </w:r>
    </w:p>
    <w:p w14:paraId="3E260319"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Effective January 1, 2030, all metered sales (through all capacities of metering devices, regardless of installation and service date) shall be accomplished by use of a metering system that automatically compensates for temperature.</w:t>
      </w:r>
    </w:p>
    <w:p w14:paraId="5351A189" w14:textId="77777777" w:rsidR="00071240" w:rsidRPr="00C46736" w:rsidRDefault="00071240" w:rsidP="00071240">
      <w:pPr>
        <w:spacing w:after="60"/>
        <w:rPr>
          <w:i/>
          <w:iCs/>
          <w:szCs w:val="20"/>
        </w:rPr>
      </w:pPr>
      <w:r w:rsidRPr="00C46736">
        <w:rPr>
          <w:i/>
          <w:iCs/>
          <w:szCs w:val="20"/>
        </w:rPr>
        <w:t>Section 2.21.</w:t>
      </w:r>
      <w:r w:rsidRPr="00C46736">
        <w:rPr>
          <w:b/>
          <w:bCs/>
          <w:i/>
          <w:iCs/>
          <w:szCs w:val="20"/>
        </w:rPr>
        <w:t xml:space="preserve"> </w:t>
      </w:r>
      <w:r w:rsidRPr="00C46736">
        <w:rPr>
          <w:i/>
          <w:iCs/>
          <w:szCs w:val="20"/>
        </w:rPr>
        <w:t>NOTE:</w:t>
      </w:r>
      <w:r w:rsidRPr="00C46736">
        <w:rPr>
          <w:b/>
          <w:bCs/>
          <w:i/>
          <w:iCs/>
          <w:szCs w:val="20"/>
        </w:rPr>
        <w:t xml:space="preserve"> </w:t>
      </w:r>
      <w:r w:rsidRPr="00C46736">
        <w:rPr>
          <w:i/>
          <w:iCs/>
          <w:szCs w:val="20"/>
        </w:rPr>
        <w:t xml:space="preserve"> Sources:  </w:t>
      </w:r>
      <w:r w:rsidRPr="00C46736">
        <w:rPr>
          <w:b/>
          <w:bCs/>
          <w:i/>
          <w:iCs/>
          <w:strike/>
          <w:szCs w:val="20"/>
        </w:rPr>
        <w:t>American National Standards Institute, Inc.,</w:t>
      </w:r>
      <w:r w:rsidRPr="00C46736">
        <w:rPr>
          <w:i/>
          <w:iCs/>
          <w:szCs w:val="20"/>
        </w:rPr>
        <w:t xml:space="preserve"> ANSI B109.1 (</w:t>
      </w:r>
      <w:r w:rsidRPr="00C46736">
        <w:rPr>
          <w:b/>
          <w:bCs/>
          <w:i/>
          <w:iCs/>
          <w:strike/>
          <w:szCs w:val="20"/>
        </w:rPr>
        <w:t>2008</w:t>
      </w:r>
      <w:r w:rsidRPr="00C46736">
        <w:rPr>
          <w:b/>
          <w:bCs/>
          <w:i/>
          <w:iCs/>
          <w:szCs w:val="20"/>
          <w:u w:val="single"/>
        </w:rPr>
        <w:t>2000</w:t>
      </w:r>
      <w:r w:rsidRPr="00C46736">
        <w:rPr>
          <w:i/>
          <w:iCs/>
          <w:szCs w:val="20"/>
        </w:rPr>
        <w:t>), “</w:t>
      </w:r>
      <w:r w:rsidRPr="00C46736">
        <w:rPr>
          <w:b/>
          <w:bCs/>
          <w:i/>
          <w:iCs/>
          <w:strike/>
          <w:szCs w:val="20"/>
        </w:rPr>
        <w:t xml:space="preserve">American National Standard </w:t>
      </w:r>
      <w:r w:rsidRPr="00C46736">
        <w:rPr>
          <w:i/>
          <w:iCs/>
          <w:szCs w:val="20"/>
        </w:rPr>
        <w:t>For Diaphragm-Type Gas Displacement Meters (</w:t>
      </w:r>
      <w:r w:rsidRPr="00C46736">
        <w:rPr>
          <w:b/>
          <w:bCs/>
          <w:i/>
          <w:iCs/>
          <w:strike/>
          <w:szCs w:val="20"/>
        </w:rPr>
        <w:t>14.16 Cubic Meters [</w:t>
      </w:r>
      <w:r w:rsidRPr="00C46736">
        <w:rPr>
          <w:b/>
          <w:bCs/>
          <w:i/>
          <w:iCs/>
          <w:szCs w:val="20"/>
          <w:u w:val="single"/>
        </w:rPr>
        <w:t xml:space="preserve">Under </w:t>
      </w:r>
      <w:r w:rsidRPr="00C46736">
        <w:rPr>
          <w:i/>
          <w:iCs/>
          <w:szCs w:val="20"/>
        </w:rPr>
        <w:t>500 Cubic Feet</w:t>
      </w:r>
      <w:r w:rsidRPr="00C46736">
        <w:rPr>
          <w:b/>
          <w:bCs/>
          <w:i/>
          <w:iCs/>
          <w:strike/>
          <w:szCs w:val="20"/>
        </w:rPr>
        <w:t>]</w:t>
      </w:r>
      <w:r w:rsidRPr="00C46736">
        <w:rPr>
          <w:i/>
          <w:iCs/>
          <w:szCs w:val="20"/>
        </w:rPr>
        <w:t xml:space="preserve"> Per Hour Capacity </w:t>
      </w:r>
      <w:r w:rsidRPr="00C46736">
        <w:rPr>
          <w:b/>
          <w:bCs/>
          <w:i/>
          <w:iCs/>
          <w:strike/>
          <w:szCs w:val="20"/>
        </w:rPr>
        <w:t>and Under</w:t>
      </w:r>
      <w:r w:rsidRPr="00C46736">
        <w:rPr>
          <w:i/>
          <w:iCs/>
          <w:szCs w:val="20"/>
        </w:rPr>
        <w:t>),” and NIST Handbook 44, “Specifications, Tolerances, and Other Technical Requirements for Weighing and Measuring Devices.”</w:t>
      </w:r>
    </w:p>
    <w:p w14:paraId="7DAEDB3C" w14:textId="77777777" w:rsidR="00071240" w:rsidRPr="00C46736" w:rsidRDefault="00071240" w:rsidP="00071240">
      <w:pPr>
        <w:spacing w:after="200"/>
        <w:rPr>
          <w:szCs w:val="20"/>
        </w:rPr>
      </w:pPr>
      <w:r w:rsidRPr="00C46736">
        <w:rPr>
          <w:szCs w:val="20"/>
        </w:rPr>
        <w:t>(Added 1986</w:t>
      </w:r>
      <w:r w:rsidRPr="00C46736">
        <w:rPr>
          <w:b/>
          <w:szCs w:val="20"/>
          <w:u w:val="single"/>
        </w:rPr>
        <w:t>, Amended 20XX</w:t>
      </w:r>
      <w:r w:rsidRPr="00C46736">
        <w:rPr>
          <w:szCs w:val="20"/>
        </w:rPr>
        <w:t>)</w:t>
      </w:r>
    </w:p>
    <w:p w14:paraId="381D7E2A" w14:textId="77777777" w:rsidR="00071240" w:rsidRPr="00C46736" w:rsidRDefault="00071240" w:rsidP="00FD780A">
      <w:pPr>
        <w:keepNext/>
        <w:keepLines/>
        <w:rPr>
          <w:b/>
          <w:bCs/>
          <w:szCs w:val="20"/>
        </w:rPr>
      </w:pPr>
      <w:r w:rsidRPr="00C46736">
        <w:rPr>
          <w:b/>
          <w:bCs/>
          <w:szCs w:val="20"/>
        </w:rPr>
        <w:t>Previous Action:</w:t>
      </w:r>
    </w:p>
    <w:p w14:paraId="5E7DE45A" w14:textId="77777777" w:rsidR="00071240" w:rsidRDefault="00071240" w:rsidP="00FD780A">
      <w:pPr>
        <w:keepNext/>
        <w:keepLines/>
        <w:ind w:left="720"/>
        <w:rPr>
          <w:szCs w:val="20"/>
        </w:rPr>
      </w:pPr>
      <w:r>
        <w:rPr>
          <w:szCs w:val="20"/>
        </w:rPr>
        <w:t>2020: Informational</w:t>
      </w:r>
    </w:p>
    <w:p w14:paraId="1EAE3B65" w14:textId="77777777" w:rsidR="00071240" w:rsidRDefault="00071240" w:rsidP="00FD780A">
      <w:pPr>
        <w:keepNext/>
        <w:keepLines/>
        <w:ind w:left="720"/>
        <w:rPr>
          <w:szCs w:val="20"/>
        </w:rPr>
      </w:pPr>
      <w:r w:rsidRPr="00C46736">
        <w:rPr>
          <w:szCs w:val="20"/>
        </w:rPr>
        <w:t>2021</w:t>
      </w:r>
      <w:r>
        <w:rPr>
          <w:szCs w:val="20"/>
        </w:rPr>
        <w:t>: V</w:t>
      </w:r>
      <w:r w:rsidRPr="00C46736">
        <w:rPr>
          <w:szCs w:val="20"/>
        </w:rPr>
        <w:t>oting - Returned to Committee</w:t>
      </w:r>
    </w:p>
    <w:p w14:paraId="1D295E58" w14:textId="77777777" w:rsidR="00071240" w:rsidRPr="00C46736" w:rsidRDefault="00071240" w:rsidP="00FD780A">
      <w:pPr>
        <w:keepNext/>
        <w:keepLines/>
        <w:spacing w:after="200"/>
        <w:ind w:left="720"/>
        <w:rPr>
          <w:b/>
          <w:bCs/>
          <w:szCs w:val="20"/>
        </w:rPr>
      </w:pPr>
      <w:r w:rsidRPr="00C46736">
        <w:rPr>
          <w:szCs w:val="20"/>
        </w:rPr>
        <w:t>2022 Annual Meeting: Voting – Returned to Committee</w:t>
      </w:r>
    </w:p>
    <w:p w14:paraId="571528D7" w14:textId="77777777" w:rsidR="00071240" w:rsidRPr="00C46736" w:rsidRDefault="00071240" w:rsidP="00071240">
      <w:pPr>
        <w:rPr>
          <w:b/>
          <w:bCs/>
          <w:szCs w:val="20"/>
        </w:rPr>
      </w:pPr>
      <w:r w:rsidRPr="00C46736">
        <w:rPr>
          <w:b/>
          <w:bCs/>
          <w:szCs w:val="20"/>
        </w:rPr>
        <w:t>Original Justification:</w:t>
      </w:r>
    </w:p>
    <w:p w14:paraId="61CC95E6" w14:textId="77777777" w:rsidR="00071240" w:rsidRPr="00C46736" w:rsidRDefault="00071240" w:rsidP="00071240">
      <w:pPr>
        <w:rPr>
          <w:szCs w:val="20"/>
        </w:rPr>
      </w:pPr>
      <w:r w:rsidRPr="00C46736">
        <w:rPr>
          <w:szCs w:val="20"/>
        </w:rPr>
        <w:t>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automatic temperature compensation but defines a gallon as 231 in</w:t>
      </w:r>
      <w:r w:rsidRPr="00C46736">
        <w:rPr>
          <w:szCs w:val="20"/>
          <w:vertAlign w:val="superscript"/>
        </w:rPr>
        <w:t>3</w:t>
      </w:r>
      <w:r w:rsidRPr="00C46736">
        <w:rPr>
          <w:szCs w:val="20"/>
        </w:rPr>
        <w:t xml:space="preserve"> at 60 °F [15.6 °C].  </w:t>
      </w:r>
    </w:p>
    <w:p w14:paraId="009F7193" w14:textId="77777777" w:rsidR="00071240" w:rsidRPr="00C46736" w:rsidRDefault="00071240" w:rsidP="00071240">
      <w:pPr>
        <w:rPr>
          <w:szCs w:val="20"/>
        </w:rPr>
      </w:pPr>
      <w:r w:rsidRPr="00C46736">
        <w:rPr>
          <w:szCs w:val="20"/>
        </w:rPr>
        <w:t>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7FD4BFC8" w14:textId="77777777" w:rsidR="00071240" w:rsidRPr="00C46736" w:rsidRDefault="00071240" w:rsidP="00071240">
      <w:pPr>
        <w:rPr>
          <w:szCs w:val="20"/>
        </w:rPr>
      </w:pPr>
      <w:r w:rsidRPr="00C46736">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w:t>
      </w:r>
    </w:p>
    <w:p w14:paraId="1FCE6261" w14:textId="77777777" w:rsidR="00071240" w:rsidRPr="00C46736" w:rsidRDefault="00071240" w:rsidP="00071240">
      <w:pPr>
        <w:rPr>
          <w:szCs w:val="20"/>
        </w:rPr>
      </w:pPr>
      <w:r w:rsidRPr="00C46736">
        <w:rPr>
          <w:szCs w:val="20"/>
        </w:rPr>
        <w:t>An informal survey of western states appears to support that most do not enforce this requirement to sell LPG through these smaller meters by weight or temperature compensated.</w:t>
      </w:r>
    </w:p>
    <w:p w14:paraId="4BA0F8E2" w14:textId="77777777" w:rsidR="00071240" w:rsidRPr="00C46736" w:rsidRDefault="00071240" w:rsidP="00071240">
      <w:pPr>
        <w:rPr>
          <w:szCs w:val="20"/>
        </w:rPr>
      </w:pPr>
      <w:r w:rsidRPr="00C46736">
        <w:rPr>
          <w:szCs w:val="20"/>
        </w:rPr>
        <w:t xml:space="preserve">Due to the inconsistency with the method of sale between various states and interpretation of this section, it is being proposed to exempt the sale of LPG through these smaller meters from temperature compensation.  </w:t>
      </w:r>
    </w:p>
    <w:p w14:paraId="7978C12D" w14:textId="77777777" w:rsidR="00071240" w:rsidRPr="00C46736" w:rsidRDefault="00071240" w:rsidP="00071240">
      <w:pPr>
        <w:rPr>
          <w:szCs w:val="20"/>
        </w:rPr>
      </w:pPr>
      <w:r w:rsidRPr="00C46736">
        <w:rPr>
          <w:szCs w:val="20"/>
        </w:rPr>
        <w:t>The item is proposed developing to allow for discussion and submittal of supporting cost analysis and impact to consumers and businesses that supports a requirement to sell LPG through these small meters as temperature compensated (or by weight).</w:t>
      </w:r>
    </w:p>
    <w:p w14:paraId="57455FF0" w14:textId="3FEE010F" w:rsidR="005E259E" w:rsidRPr="00C46736" w:rsidRDefault="00071240" w:rsidP="00071240">
      <w:pPr>
        <w:rPr>
          <w:szCs w:val="20"/>
        </w:rPr>
      </w:pPr>
      <w:r w:rsidRPr="00C46736">
        <w:rPr>
          <w:szCs w:val="20"/>
        </w:rPr>
        <w:lastRenderedPageBreak/>
        <w:t>The submitter noted that the sale of propane that is not temperature compensated can vary in quantities dispensed, which may provide a business or consumer with more or less product than stated.</w:t>
      </w:r>
    </w:p>
    <w:p w14:paraId="64D441B5" w14:textId="77777777" w:rsidR="00071240" w:rsidRPr="00C46736" w:rsidRDefault="00071240" w:rsidP="00071240">
      <w:pPr>
        <w:keepNext/>
        <w:rPr>
          <w:b/>
          <w:szCs w:val="20"/>
        </w:rPr>
      </w:pPr>
      <w:r w:rsidRPr="00C46736">
        <w:rPr>
          <w:b/>
          <w:szCs w:val="20"/>
        </w:rPr>
        <w:t>Comments in Favor:</w:t>
      </w:r>
    </w:p>
    <w:p w14:paraId="3DE9BB3C" w14:textId="77777777" w:rsidR="00071240" w:rsidRDefault="00071240" w:rsidP="00071240">
      <w:pPr>
        <w:keepNext/>
        <w:ind w:left="720"/>
        <w:rPr>
          <w:b/>
          <w:szCs w:val="20"/>
        </w:rPr>
      </w:pPr>
      <w:r w:rsidRPr="00C46736">
        <w:rPr>
          <w:b/>
          <w:szCs w:val="20"/>
        </w:rPr>
        <w:t>Regulatory:</w:t>
      </w:r>
    </w:p>
    <w:p w14:paraId="1BAFFFAC" w14:textId="10F6DB57" w:rsidR="00FE1B7E" w:rsidRPr="00FE1B7E" w:rsidRDefault="0013647F"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Scott Simmons, Colorado</w:t>
      </w:r>
      <w:r w:rsidR="00FE1B7E">
        <w:rPr>
          <w:rFonts w:eastAsiaTheme="minorHAnsi"/>
          <w:szCs w:val="20"/>
        </w:rPr>
        <w:t xml:space="preserve"> stated f</w:t>
      </w:r>
      <w:r w:rsidR="00FE1B7E" w:rsidRPr="00FE1B7E">
        <w:rPr>
          <w:rFonts w:eastAsiaTheme="minorHAnsi"/>
          <w:szCs w:val="20"/>
        </w:rPr>
        <w:t>ully developed and move forward as a voting item.</w:t>
      </w:r>
    </w:p>
    <w:p w14:paraId="1DB04068" w14:textId="0CB5A8A8" w:rsidR="00FE1B7E" w:rsidRPr="00FE0A63" w:rsidRDefault="00487096" w:rsidP="00B04A5D">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Kevin Schnepp, California</w:t>
      </w:r>
      <w:r w:rsidR="00FE1B7E">
        <w:rPr>
          <w:rFonts w:eastAsiaTheme="minorHAnsi"/>
          <w:szCs w:val="20"/>
        </w:rPr>
        <w:t xml:space="preserve"> supported</w:t>
      </w:r>
      <w:r w:rsidR="00FE1B7E" w:rsidRPr="00FE1B7E">
        <w:rPr>
          <w:rFonts w:eastAsiaTheme="minorHAnsi"/>
          <w:szCs w:val="20"/>
        </w:rPr>
        <w:t xml:space="preserve"> this item as voting.</w:t>
      </w:r>
    </w:p>
    <w:p w14:paraId="0DA3A835" w14:textId="26DFE6B4" w:rsidR="00FE1B7E" w:rsidRDefault="00B47BD8"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John McGuire, New Jersey</w:t>
      </w:r>
      <w:r w:rsidR="00B04A5D">
        <w:rPr>
          <w:rFonts w:eastAsiaTheme="minorHAnsi"/>
          <w:szCs w:val="20"/>
        </w:rPr>
        <w:t xml:space="preserve"> e</w:t>
      </w:r>
      <w:r w:rsidR="00FE1B7E" w:rsidRPr="00FE1B7E">
        <w:rPr>
          <w:rFonts w:eastAsiaTheme="minorHAnsi"/>
          <w:szCs w:val="20"/>
        </w:rPr>
        <w:t>xpressed support for the item.</w:t>
      </w:r>
    </w:p>
    <w:p w14:paraId="7DA2C7CC" w14:textId="203254DF" w:rsidR="0070030F" w:rsidRPr="00FE0A63" w:rsidRDefault="00487096" w:rsidP="0070030F">
      <w:pPr>
        <w:pStyle w:val="ListParagraph"/>
        <w:numPr>
          <w:ilvl w:val="0"/>
          <w:numId w:val="28"/>
        </w:numPr>
        <w:spacing w:before="100" w:beforeAutospacing="1" w:after="100" w:afterAutospacing="1"/>
        <w:jc w:val="left"/>
        <w:rPr>
          <w:rFonts w:ascii="Calibri" w:hAnsi="Calibri" w:cs="Calibri"/>
        </w:rPr>
      </w:pPr>
      <w:r>
        <w:t>Mr. Vince</w:t>
      </w:r>
      <w:r w:rsidR="007637D1">
        <w:t xml:space="preserve"> Wolpert</w:t>
      </w:r>
      <w:r w:rsidR="009B0932">
        <w:t>, Arizona</w:t>
      </w:r>
      <w:r w:rsidR="007637D1">
        <w:t xml:space="preserve"> provided testimony in support of this item</w:t>
      </w:r>
      <w:r w:rsidR="0070030F">
        <w:t>.</w:t>
      </w:r>
      <w:r w:rsidR="00E6754F">
        <w:t xml:space="preserve"> </w:t>
      </w:r>
    </w:p>
    <w:p w14:paraId="13D60B08" w14:textId="56962A34" w:rsidR="00354446" w:rsidRPr="00016304" w:rsidRDefault="0015300D" w:rsidP="00016304">
      <w:pPr>
        <w:pStyle w:val="ListParagraph"/>
        <w:spacing w:before="100" w:beforeAutospacing="1" w:after="100" w:afterAutospacing="1"/>
        <w:ind w:left="1080"/>
        <w:jc w:val="left"/>
      </w:pPr>
      <w:r w:rsidRPr="00FE0A63">
        <w:t>Mr. Wolpert state</w:t>
      </w:r>
      <w:r w:rsidR="00110849">
        <w:t>d</w:t>
      </w:r>
      <w:r w:rsidRPr="00FE0A63">
        <w:t xml:space="preserve"> that th</w:t>
      </w:r>
      <w:r w:rsidR="00B54670" w:rsidRPr="00FE0A63">
        <w:t>ere appears to be some confusion regarding when temperature compensation is required</w:t>
      </w:r>
      <w:r w:rsidR="00016304" w:rsidRPr="00FE0A63">
        <w:t xml:space="preserve">.  He also stated that </w:t>
      </w:r>
      <w:r w:rsidR="00822300" w:rsidRPr="00016304">
        <w:t xml:space="preserve">this item has been around </w:t>
      </w:r>
      <w:r w:rsidR="001F3C23">
        <w:t xml:space="preserve">for </w:t>
      </w:r>
      <w:r w:rsidR="00822300" w:rsidRPr="00016304">
        <w:t>a long time</w:t>
      </w:r>
      <w:r w:rsidR="001F3C23">
        <w:t>.</w:t>
      </w:r>
      <w:r w:rsidR="00822300" w:rsidRPr="00016304">
        <w:t xml:space="preserve"> </w:t>
      </w:r>
    </w:p>
    <w:p w14:paraId="67D7F3E2" w14:textId="407E2576" w:rsidR="00361B25" w:rsidRDefault="00C01D92" w:rsidP="00361B25">
      <w:pPr>
        <w:pStyle w:val="ListParagraph"/>
        <w:spacing w:before="100" w:beforeAutospacing="1" w:after="100" w:afterAutospacing="1"/>
        <w:ind w:left="1080"/>
        <w:jc w:val="left"/>
      </w:pPr>
      <w:r>
        <w:t>Mr. Wolpert also</w:t>
      </w:r>
      <w:r w:rsidR="00B36442">
        <w:t xml:space="preserve"> </w:t>
      </w:r>
      <w:r w:rsidR="002A2833">
        <w:t>r</w:t>
      </w:r>
      <w:r w:rsidR="0058687C" w:rsidRPr="0058687C">
        <w:t>emind</w:t>
      </w:r>
      <w:r w:rsidR="002A2833">
        <w:t xml:space="preserve">ed the group that </w:t>
      </w:r>
      <w:r w:rsidR="00B56A5E">
        <w:t xml:space="preserve">past L&amp;R Committees have </w:t>
      </w:r>
      <w:r w:rsidR="00BD1D41">
        <w:t>been strongly</w:t>
      </w:r>
      <w:r w:rsidR="0075265C">
        <w:t xml:space="preserve"> committed to automatic compensation</w:t>
      </w:r>
      <w:r w:rsidR="0058687C" w:rsidRPr="0058687C">
        <w:t xml:space="preserve">.  </w:t>
      </w:r>
      <w:r w:rsidR="003F78F9">
        <w:t>N</w:t>
      </w:r>
      <w:r w:rsidR="0075265C">
        <w:t xml:space="preserve">ot </w:t>
      </w:r>
      <w:r w:rsidR="006D3AFB">
        <w:t>compensat</w:t>
      </w:r>
      <w:r w:rsidR="003F78F9">
        <w:t>ing for temperature</w:t>
      </w:r>
      <w:r w:rsidR="006D3AFB">
        <w:t xml:space="preserve"> affects</w:t>
      </w:r>
      <w:r w:rsidR="0058687C" w:rsidRPr="0058687C">
        <w:t xml:space="preserve"> the consumer.  </w:t>
      </w:r>
      <w:r w:rsidR="006D3AFB">
        <w:t>Currently,</w:t>
      </w:r>
      <w:r w:rsidR="00500B21">
        <w:t xml:space="preserve"> although it is </w:t>
      </w:r>
      <w:r w:rsidR="004C793F">
        <w:t>required, no</w:t>
      </w:r>
      <w:r w:rsidR="0058687C" w:rsidRPr="0058687C">
        <w:t xml:space="preserve"> one is </w:t>
      </w:r>
      <w:r w:rsidR="00E13097">
        <w:t xml:space="preserve">manually </w:t>
      </w:r>
      <w:r w:rsidR="0058687C" w:rsidRPr="0058687C">
        <w:t xml:space="preserve">compensating </w:t>
      </w:r>
      <w:r w:rsidR="009C50F6">
        <w:t>w</w:t>
      </w:r>
      <w:r w:rsidR="008569C6">
        <w:t xml:space="preserve">hen the sale </w:t>
      </w:r>
      <w:r w:rsidR="00DF26B2">
        <w:t xml:space="preserve">does not use a meter that performs automatic temperature </w:t>
      </w:r>
      <w:r w:rsidR="00076E4F">
        <w:t>compensation.</w:t>
      </w:r>
      <w:r w:rsidR="0058687C" w:rsidRPr="0058687C">
        <w:t xml:space="preserve">  </w:t>
      </w:r>
      <w:r w:rsidR="004C1F0B">
        <w:t xml:space="preserve">Mr. Wolpert shared that </w:t>
      </w:r>
      <w:r w:rsidR="0058687C" w:rsidRPr="0058687C">
        <w:t xml:space="preserve">U-Haul </w:t>
      </w:r>
      <w:r w:rsidR="00127108">
        <w:t xml:space="preserve">and the National Propane Gas Association support automatic compensation for sales using meters </w:t>
      </w:r>
      <w:r w:rsidR="00361B25">
        <w:t xml:space="preserve">under </w:t>
      </w:r>
      <w:r w:rsidR="00361B25" w:rsidRPr="0058687C">
        <w:t>20</w:t>
      </w:r>
      <w:r w:rsidR="0058687C" w:rsidRPr="0058687C">
        <w:t xml:space="preserve"> </w:t>
      </w:r>
      <w:r w:rsidR="00F1384F">
        <w:t>gal/min.</w:t>
      </w:r>
      <w:r w:rsidR="00361B25">
        <w:t xml:space="preserve"> </w:t>
      </w:r>
    </w:p>
    <w:p w14:paraId="165C5FB1" w14:textId="162EF15D" w:rsidR="00FE1B7E" w:rsidRPr="00BD1D41" w:rsidRDefault="00B47BD8" w:rsidP="00BD1D41">
      <w:pPr>
        <w:pStyle w:val="ListParagraph"/>
        <w:numPr>
          <w:ilvl w:val="0"/>
          <w:numId w:val="28"/>
        </w:numPr>
        <w:spacing w:before="100" w:beforeAutospacing="1" w:after="100" w:afterAutospacing="1"/>
        <w:jc w:val="left"/>
        <w:rPr>
          <w:rFonts w:ascii="Calibri" w:hAnsi="Calibri" w:cs="Calibri"/>
        </w:rPr>
      </w:pPr>
      <w:r>
        <w:t xml:space="preserve">Mr. </w:t>
      </w:r>
      <w:r w:rsidR="007637D1">
        <w:t>Doug Rathbun</w:t>
      </w:r>
      <w:r w:rsidR="00E7469D">
        <w:t xml:space="preserve">, Illinois, </w:t>
      </w:r>
      <w:r w:rsidR="007637D1">
        <w:t>supported</w:t>
      </w:r>
      <w:r w:rsidR="00E7469D">
        <w:t xml:space="preserve"> this item</w:t>
      </w:r>
      <w:r w:rsidR="007637D1">
        <w:t xml:space="preserve"> and </w:t>
      </w:r>
      <w:r w:rsidR="00E7469D">
        <w:t xml:space="preserve">stated that he </w:t>
      </w:r>
      <w:r w:rsidR="007637D1">
        <w:t>did not understand why it has not passe</w:t>
      </w:r>
      <w:r w:rsidR="00E7469D">
        <w:t>d.</w:t>
      </w:r>
    </w:p>
    <w:p w14:paraId="5E5246C0" w14:textId="77777777" w:rsidR="00071240" w:rsidRDefault="00071240" w:rsidP="00071240">
      <w:pPr>
        <w:spacing w:before="240"/>
        <w:ind w:left="720"/>
        <w:rPr>
          <w:b/>
          <w:szCs w:val="20"/>
        </w:rPr>
      </w:pPr>
      <w:r w:rsidRPr="00C46736">
        <w:rPr>
          <w:b/>
          <w:szCs w:val="20"/>
        </w:rPr>
        <w:t>Industry:</w:t>
      </w:r>
    </w:p>
    <w:p w14:paraId="7C8BB97D" w14:textId="1244FFAD" w:rsidR="00720C9A" w:rsidRPr="00720C9A" w:rsidRDefault="00720C9A" w:rsidP="00FE0A63">
      <w:pPr>
        <w:pStyle w:val="ListParagraph"/>
        <w:numPr>
          <w:ilvl w:val="0"/>
          <w:numId w:val="101"/>
        </w:numPr>
        <w:spacing w:before="240"/>
        <w:rPr>
          <w:bCs/>
          <w:szCs w:val="20"/>
        </w:rPr>
      </w:pPr>
      <w:r w:rsidRPr="00FE0A63">
        <w:rPr>
          <w:bCs/>
          <w:szCs w:val="20"/>
        </w:rPr>
        <w:t>None</w:t>
      </w:r>
    </w:p>
    <w:p w14:paraId="2FDACC3B" w14:textId="77777777" w:rsidR="00071240" w:rsidRPr="00C46736" w:rsidRDefault="00071240" w:rsidP="00071240">
      <w:pPr>
        <w:spacing w:before="240"/>
        <w:ind w:left="720"/>
        <w:rPr>
          <w:b/>
          <w:szCs w:val="20"/>
        </w:rPr>
      </w:pPr>
      <w:r w:rsidRPr="00C46736">
        <w:rPr>
          <w:b/>
          <w:szCs w:val="20"/>
        </w:rPr>
        <w:t>Advisory:</w:t>
      </w:r>
    </w:p>
    <w:p w14:paraId="77D9CCF8"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t>None</w:t>
      </w:r>
    </w:p>
    <w:p w14:paraId="7999489E" w14:textId="77777777" w:rsidR="00071240" w:rsidRPr="00C46736" w:rsidRDefault="00071240" w:rsidP="00071240">
      <w:pPr>
        <w:spacing w:before="240"/>
        <w:rPr>
          <w:b/>
          <w:szCs w:val="20"/>
        </w:rPr>
      </w:pPr>
      <w:r w:rsidRPr="00C46736">
        <w:rPr>
          <w:b/>
          <w:szCs w:val="20"/>
        </w:rPr>
        <w:t>Comments Against:</w:t>
      </w:r>
    </w:p>
    <w:p w14:paraId="0883BF6D" w14:textId="77777777" w:rsidR="00071240" w:rsidRPr="00C46736" w:rsidRDefault="00071240" w:rsidP="00071240">
      <w:pPr>
        <w:ind w:left="720"/>
        <w:rPr>
          <w:b/>
          <w:szCs w:val="20"/>
        </w:rPr>
      </w:pPr>
      <w:r w:rsidRPr="00C46736">
        <w:rPr>
          <w:b/>
          <w:szCs w:val="20"/>
        </w:rPr>
        <w:t>Regulatory:</w:t>
      </w:r>
    </w:p>
    <w:p w14:paraId="41536CF9" w14:textId="19F65B0D" w:rsidR="00071240" w:rsidRPr="00FE0A63" w:rsidRDefault="00487096" w:rsidP="00FE0A63">
      <w:pPr>
        <w:pStyle w:val="ListParagraph"/>
        <w:numPr>
          <w:ilvl w:val="0"/>
          <w:numId w:val="28"/>
        </w:numPr>
        <w:spacing w:after="160" w:line="259" w:lineRule="auto"/>
        <w:jc w:val="left"/>
        <w:rPr>
          <w:rFonts w:eastAsiaTheme="minorHAnsi"/>
          <w:szCs w:val="20"/>
        </w:rPr>
      </w:pPr>
      <w:r>
        <w:rPr>
          <w:rFonts w:eastAsiaTheme="minorHAnsi"/>
          <w:szCs w:val="20"/>
        </w:rPr>
        <w:t>Mr.</w:t>
      </w:r>
      <w:r w:rsidRPr="00FE1B7E">
        <w:rPr>
          <w:rFonts w:eastAsiaTheme="minorHAnsi"/>
          <w:szCs w:val="20"/>
        </w:rPr>
        <w:t xml:space="preserve"> Jim</w:t>
      </w:r>
      <w:r w:rsidR="00B04A5D" w:rsidRPr="00FE1B7E">
        <w:rPr>
          <w:rFonts w:eastAsiaTheme="minorHAnsi"/>
          <w:szCs w:val="20"/>
        </w:rPr>
        <w:t xml:space="preserve"> Willis, N</w:t>
      </w:r>
      <w:r w:rsidR="004D20C8">
        <w:rPr>
          <w:rFonts w:eastAsiaTheme="minorHAnsi"/>
          <w:szCs w:val="20"/>
        </w:rPr>
        <w:t xml:space="preserve">ew </w:t>
      </w:r>
      <w:r w:rsidR="00B04A5D" w:rsidRPr="00FE1B7E">
        <w:rPr>
          <w:rFonts w:eastAsiaTheme="minorHAnsi"/>
          <w:szCs w:val="20"/>
        </w:rPr>
        <w:t>Y</w:t>
      </w:r>
      <w:r w:rsidR="004D20C8">
        <w:rPr>
          <w:rFonts w:eastAsiaTheme="minorHAnsi"/>
          <w:szCs w:val="20"/>
        </w:rPr>
        <w:t>ork</w:t>
      </w:r>
      <w:r w:rsidR="00B04A5D" w:rsidRPr="00FE1B7E">
        <w:rPr>
          <w:rFonts w:eastAsiaTheme="minorHAnsi"/>
          <w:szCs w:val="20"/>
        </w:rPr>
        <w:t xml:space="preserve"> </w:t>
      </w:r>
      <w:r w:rsidR="00821898">
        <w:rPr>
          <w:rFonts w:eastAsiaTheme="minorHAnsi"/>
          <w:szCs w:val="20"/>
        </w:rPr>
        <w:t xml:space="preserve">testified that New York </w:t>
      </w:r>
      <w:r w:rsidR="00B04A5D" w:rsidRPr="00FE1B7E">
        <w:rPr>
          <w:rFonts w:eastAsiaTheme="minorHAnsi"/>
          <w:szCs w:val="20"/>
        </w:rPr>
        <w:t xml:space="preserve">allows the service charge for filling a small bottle (under 20 lbs.).  He questions the accuracy of the test with compensation at values of 20 lb or less when the compensation kicks in.  </w:t>
      </w:r>
      <w:r w:rsidR="00BF163C">
        <w:rPr>
          <w:rFonts w:eastAsiaTheme="minorHAnsi"/>
          <w:szCs w:val="20"/>
        </w:rPr>
        <w:t xml:space="preserve"> He stated that </w:t>
      </w:r>
      <w:r w:rsidR="00B04A5D" w:rsidRPr="00FE1B7E">
        <w:rPr>
          <w:rFonts w:eastAsiaTheme="minorHAnsi"/>
          <w:szCs w:val="20"/>
        </w:rPr>
        <w:t>N</w:t>
      </w:r>
      <w:r w:rsidR="00821898">
        <w:rPr>
          <w:rFonts w:eastAsiaTheme="minorHAnsi"/>
          <w:szCs w:val="20"/>
        </w:rPr>
        <w:t xml:space="preserve">ew </w:t>
      </w:r>
      <w:r w:rsidR="00B04A5D" w:rsidRPr="00FE1B7E">
        <w:rPr>
          <w:rFonts w:eastAsiaTheme="minorHAnsi"/>
          <w:szCs w:val="20"/>
        </w:rPr>
        <w:t>Y</w:t>
      </w:r>
      <w:r w:rsidR="00821898">
        <w:rPr>
          <w:rFonts w:eastAsiaTheme="minorHAnsi"/>
          <w:szCs w:val="20"/>
        </w:rPr>
        <w:t>ork</w:t>
      </w:r>
      <w:r w:rsidR="00B04A5D" w:rsidRPr="00FE1B7E">
        <w:rPr>
          <w:rFonts w:eastAsiaTheme="minorHAnsi"/>
          <w:szCs w:val="20"/>
        </w:rPr>
        <w:t xml:space="preserve"> is opposed to this item.</w:t>
      </w:r>
    </w:p>
    <w:p w14:paraId="38886506" w14:textId="77777777" w:rsidR="00071240" w:rsidRPr="00C46736" w:rsidRDefault="00071240" w:rsidP="00071240">
      <w:pPr>
        <w:spacing w:before="240"/>
        <w:ind w:left="720"/>
        <w:rPr>
          <w:b/>
          <w:szCs w:val="20"/>
        </w:rPr>
      </w:pPr>
      <w:r w:rsidRPr="00C46736">
        <w:rPr>
          <w:b/>
          <w:szCs w:val="20"/>
        </w:rPr>
        <w:t>Industry:</w:t>
      </w:r>
    </w:p>
    <w:p w14:paraId="6398657A"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879F267" w14:textId="77777777" w:rsidR="00071240" w:rsidRPr="00C46736" w:rsidRDefault="00071240" w:rsidP="00FC4268">
      <w:pPr>
        <w:keepNext/>
        <w:keepLines/>
        <w:spacing w:before="240"/>
        <w:ind w:left="720"/>
        <w:rPr>
          <w:b/>
          <w:szCs w:val="20"/>
        </w:rPr>
      </w:pPr>
      <w:r w:rsidRPr="00C46736">
        <w:rPr>
          <w:b/>
          <w:szCs w:val="20"/>
        </w:rPr>
        <w:t>Advisory:</w:t>
      </w:r>
    </w:p>
    <w:p w14:paraId="295547A4" w14:textId="77777777" w:rsidR="00071240" w:rsidRPr="00C46736" w:rsidRDefault="00071240" w:rsidP="00FC4268">
      <w:pPr>
        <w:pStyle w:val="ListParagraph"/>
        <w:keepNext/>
        <w:keepLines/>
        <w:numPr>
          <w:ilvl w:val="0"/>
          <w:numId w:val="28"/>
        </w:numPr>
        <w:spacing w:after="0" w:line="259" w:lineRule="auto"/>
        <w:contextualSpacing/>
        <w:rPr>
          <w:szCs w:val="20"/>
        </w:rPr>
      </w:pPr>
      <w:r w:rsidRPr="00C46736">
        <w:rPr>
          <w:szCs w:val="20"/>
        </w:rPr>
        <w:t>None</w:t>
      </w:r>
    </w:p>
    <w:p w14:paraId="47AA1979" w14:textId="77777777" w:rsidR="00071240" w:rsidRPr="00C46736" w:rsidRDefault="00071240" w:rsidP="00071240">
      <w:pPr>
        <w:spacing w:before="240"/>
        <w:rPr>
          <w:b/>
          <w:szCs w:val="20"/>
        </w:rPr>
      </w:pPr>
      <w:r w:rsidRPr="00C46736">
        <w:rPr>
          <w:b/>
          <w:szCs w:val="20"/>
        </w:rPr>
        <w:t>Neutral Comments:</w:t>
      </w:r>
    </w:p>
    <w:p w14:paraId="63A007F4" w14:textId="77777777" w:rsidR="00071240" w:rsidRDefault="00071240" w:rsidP="00071240">
      <w:pPr>
        <w:ind w:left="720"/>
        <w:rPr>
          <w:b/>
          <w:szCs w:val="20"/>
        </w:rPr>
      </w:pPr>
      <w:r w:rsidRPr="00C46736">
        <w:rPr>
          <w:b/>
          <w:szCs w:val="20"/>
        </w:rPr>
        <w:lastRenderedPageBreak/>
        <w:t>Regulatory:</w:t>
      </w:r>
    </w:p>
    <w:p w14:paraId="59E28D89" w14:textId="6DF58867" w:rsidR="00EE4522" w:rsidRPr="00EE4522" w:rsidRDefault="00EE4522" w:rsidP="00FE0A63">
      <w:pPr>
        <w:pStyle w:val="ListParagraph"/>
        <w:numPr>
          <w:ilvl w:val="0"/>
          <w:numId w:val="28"/>
        </w:numPr>
        <w:rPr>
          <w:bCs/>
          <w:szCs w:val="20"/>
        </w:rPr>
      </w:pPr>
      <w:r w:rsidRPr="00FE0A63">
        <w:rPr>
          <w:bCs/>
          <w:szCs w:val="20"/>
        </w:rPr>
        <w:t>None</w:t>
      </w:r>
    </w:p>
    <w:p w14:paraId="6AA789F2" w14:textId="77777777" w:rsidR="00071240" w:rsidRPr="00C46736" w:rsidRDefault="00071240" w:rsidP="00071240">
      <w:pPr>
        <w:spacing w:before="240"/>
        <w:ind w:left="720"/>
        <w:rPr>
          <w:b/>
          <w:szCs w:val="20"/>
        </w:rPr>
      </w:pPr>
      <w:r w:rsidRPr="00C46736">
        <w:rPr>
          <w:b/>
          <w:szCs w:val="20"/>
        </w:rPr>
        <w:t>Industry:</w:t>
      </w:r>
    </w:p>
    <w:p w14:paraId="3863F7A9"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E20D3B3" w14:textId="77777777" w:rsidR="00071240" w:rsidRPr="00C46736" w:rsidRDefault="00071240" w:rsidP="00071240">
      <w:pPr>
        <w:spacing w:before="240"/>
        <w:ind w:left="720"/>
        <w:rPr>
          <w:b/>
          <w:szCs w:val="20"/>
        </w:rPr>
      </w:pPr>
      <w:r w:rsidRPr="00C46736">
        <w:rPr>
          <w:b/>
          <w:szCs w:val="20"/>
        </w:rPr>
        <w:t>Advisory:</w:t>
      </w:r>
    </w:p>
    <w:p w14:paraId="0285D9F2" w14:textId="77FB3F1E" w:rsidR="00071240" w:rsidRDefault="00071240" w:rsidP="00071240">
      <w:pPr>
        <w:pStyle w:val="ListParagraph"/>
        <w:numPr>
          <w:ilvl w:val="0"/>
          <w:numId w:val="28"/>
        </w:numPr>
        <w:spacing w:after="0" w:line="259" w:lineRule="auto"/>
        <w:contextualSpacing/>
        <w:rPr>
          <w:szCs w:val="20"/>
        </w:rPr>
      </w:pPr>
      <w:r w:rsidRPr="00C46736">
        <w:rPr>
          <w:szCs w:val="20"/>
        </w:rPr>
        <w:t>None</w:t>
      </w:r>
    </w:p>
    <w:p w14:paraId="50A9EB05" w14:textId="77777777" w:rsidR="00335D2E" w:rsidRPr="00335D2E" w:rsidRDefault="00335D2E" w:rsidP="00335D2E">
      <w:pPr>
        <w:pStyle w:val="ListParagraph"/>
        <w:spacing w:after="0" w:line="259" w:lineRule="auto"/>
        <w:ind w:left="1080"/>
        <w:contextualSpacing/>
        <w:rPr>
          <w:szCs w:val="20"/>
        </w:rPr>
      </w:pPr>
    </w:p>
    <w:p w14:paraId="6406CD49" w14:textId="77777777" w:rsidR="00071240" w:rsidRPr="00C46736" w:rsidRDefault="00071240" w:rsidP="00071240">
      <w:pPr>
        <w:rPr>
          <w:b/>
          <w:bCs/>
          <w:szCs w:val="20"/>
        </w:rPr>
      </w:pPr>
      <w:r w:rsidRPr="00C46736">
        <w:rPr>
          <w:b/>
          <w:bCs/>
          <w:szCs w:val="20"/>
        </w:rPr>
        <w:t>Item Development:</w:t>
      </w:r>
    </w:p>
    <w:p w14:paraId="73FE6873" w14:textId="77777777" w:rsidR="00071240" w:rsidRPr="00C46736" w:rsidRDefault="00071240" w:rsidP="00071240">
      <w:pPr>
        <w:rPr>
          <w:szCs w:val="20"/>
        </w:rPr>
      </w:pPr>
      <w:r w:rsidRPr="00C46736">
        <w:rPr>
          <w:szCs w:val="20"/>
          <w:u w:val="single"/>
        </w:rPr>
        <w:t>NCWM 2020 Interim Meeting:</w:t>
      </w:r>
      <w:r w:rsidRPr="00C46736">
        <w:rPr>
          <w:szCs w:val="20"/>
        </w:rPr>
        <w:t xml:space="preserve">  Mr. Tim Chesser (AR)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  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Wolpert (AZ) stated that temperature in the state ranges from 32 to 100 degrees Fahrenheit and volume delivered for LP sales varies accordingly.  </w:t>
      </w:r>
    </w:p>
    <w:p w14:paraId="01F9E916" w14:textId="77777777" w:rsidR="00071240" w:rsidRPr="00C46736" w:rsidRDefault="00071240" w:rsidP="00071240">
      <w:pPr>
        <w:rPr>
          <w:szCs w:val="20"/>
        </w:rPr>
      </w:pPr>
      <w:r w:rsidRPr="00C46736">
        <w:rPr>
          <w:szCs w:val="20"/>
        </w:rPr>
        <w:t xml:space="preserve">As a result of the lack of consistency with volume delivered the state receives a lot of complaints concerning LP sales.  Several regulators commented that the most equitable way to address the issue is to require automatic temperature compensation for all sales.  The original submitter received feedback from the fall regions and modified the language (dated January 24, 2020).  </w:t>
      </w:r>
    </w:p>
    <w:p w14:paraId="6B6F9448" w14:textId="77777777" w:rsidR="00071240" w:rsidRPr="00C46736" w:rsidRDefault="00071240" w:rsidP="00071240">
      <w:pPr>
        <w:rPr>
          <w:szCs w:val="20"/>
        </w:rPr>
      </w:pPr>
      <w:r w:rsidRPr="00C46736">
        <w:rPr>
          <w:szCs w:val="20"/>
        </w:rPr>
        <w:t>The submitter, Ms. Wilson recommended this modified language be vetted through the regional meetings and industry for consideration.  Currently, the Committee concurs with the recommendation and moved this item forward as the Item Under Consideration as Informational.</w:t>
      </w:r>
    </w:p>
    <w:p w14:paraId="32987D34" w14:textId="77777777" w:rsidR="00071240" w:rsidRPr="00C46736" w:rsidRDefault="00071240" w:rsidP="00071240">
      <w:pPr>
        <w:rPr>
          <w:szCs w:val="20"/>
        </w:rPr>
      </w:pPr>
      <w:r w:rsidRPr="00C46736">
        <w:rPr>
          <w:szCs w:val="20"/>
        </w:rPr>
        <w:t>On the 2020 NCWM Interim Agenda the item under consideration appeared as:</w:t>
      </w:r>
    </w:p>
    <w:p w14:paraId="1F0805CA" w14:textId="77777777" w:rsidR="00071240" w:rsidRPr="00C46736" w:rsidRDefault="00071240" w:rsidP="00C142E6">
      <w:pPr>
        <w:spacing w:after="0"/>
        <w:ind w:left="360"/>
        <w:rPr>
          <w:szCs w:val="20"/>
          <w:u w:val="single"/>
        </w:rPr>
      </w:pPr>
      <w:r w:rsidRPr="00C46736">
        <w:rPr>
          <w:b/>
          <w:bCs/>
          <w:szCs w:val="20"/>
        </w:rPr>
        <w:t>2.21. Liquefied Petroleum Gas.</w:t>
      </w:r>
      <w:r w:rsidRPr="00C46736">
        <w:rPr>
          <w:szCs w:val="20"/>
        </w:rPr>
        <w:t xml:space="preserve"> – All liquefied petroleum gas, including, but not limited to propane, butane, and mixtures thereof, shall be kept, offered, exposed for sale, or sold by the pound, metered cubic foot [</w:t>
      </w:r>
      <w:r w:rsidRPr="00C46736">
        <w:rPr>
          <w:b/>
          <w:i/>
          <w:szCs w:val="20"/>
          <w:vertAlign w:val="superscript"/>
        </w:rPr>
        <w:t>NOTE 7</w:t>
      </w:r>
      <w:r w:rsidRPr="00C46736">
        <w:rPr>
          <w:szCs w:val="20"/>
          <w:vertAlign w:val="superscript"/>
        </w:rPr>
        <w:t>, page 132</w:t>
      </w:r>
      <w:r w:rsidRPr="00C46736">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r w:rsidRPr="00C46736">
        <w:rPr>
          <w:b/>
          <w:bCs/>
          <w:szCs w:val="20"/>
          <w:u w:val="single"/>
        </w:rPr>
        <w:t>Metered sales using a meter with a maximum rated capacity of 20 gal/min or less is exempt from temperature compensation requirements.</w:t>
      </w:r>
      <w:r w:rsidRPr="00C46736">
        <w:rPr>
          <w:szCs w:val="20"/>
          <w:u w:val="single"/>
        </w:rPr>
        <w:t xml:space="preserve"> </w:t>
      </w:r>
    </w:p>
    <w:p w14:paraId="11D2DE51"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61A78B49" w14:textId="77777777" w:rsidR="00071240" w:rsidRPr="00C46736" w:rsidRDefault="00071240" w:rsidP="00FD780A">
      <w:pPr>
        <w:keepNext/>
        <w:keepLines/>
        <w:rPr>
          <w:bCs/>
          <w:szCs w:val="20"/>
        </w:rPr>
      </w:pPr>
      <w:r w:rsidRPr="00C46736">
        <w:rPr>
          <w:bCs/>
          <w:szCs w:val="20"/>
          <w:u w:val="single"/>
        </w:rPr>
        <w:t>NCWM 2021 Interim Meeting:</w:t>
      </w:r>
      <w:r w:rsidRPr="00C46736">
        <w:rPr>
          <w:bCs/>
          <w:szCs w:val="20"/>
        </w:rPr>
        <w:t xml:space="preserve">  The language within NCWM Publication 15 appeared as:</w:t>
      </w:r>
    </w:p>
    <w:p w14:paraId="739762C2" w14:textId="77777777" w:rsidR="00071240" w:rsidRPr="00C46736" w:rsidRDefault="00071240" w:rsidP="00FD780A">
      <w:pPr>
        <w:keepNext/>
        <w:keepLines/>
        <w:ind w:left="360"/>
        <w:rPr>
          <w:bCs/>
          <w:szCs w:val="20"/>
        </w:rPr>
      </w:pPr>
      <w:bookmarkStart w:id="29" w:name="_Hlk78014097"/>
      <w:r w:rsidRPr="00C46736">
        <w:rPr>
          <w:b/>
          <w:bCs/>
          <w:szCs w:val="20"/>
        </w:rPr>
        <w:t>2.21. Liquefied Petroleum Gas.</w:t>
      </w:r>
      <w:r w:rsidRPr="00C46736">
        <w:rPr>
          <w:szCs w:val="20"/>
        </w:rPr>
        <w:t xml:space="preserve"> </w:t>
      </w:r>
      <w:bookmarkEnd w:id="29"/>
      <w:r w:rsidRPr="00C46736">
        <w:rPr>
          <w:szCs w:val="20"/>
        </w:rPr>
        <w:t xml:space="preserve">– All liquefied petroleum gas, including, but not limited to propane, butane, and mixtures thereof, shall be kept, offered, exposed for sale, or sold by the pound, metered cubic foot </w:t>
      </w:r>
      <w:r w:rsidRPr="00C46736">
        <w:rPr>
          <w:szCs w:val="20"/>
          <w:vertAlign w:val="superscript"/>
        </w:rPr>
        <w:t>[</w:t>
      </w:r>
      <w:r w:rsidRPr="00C46736">
        <w:rPr>
          <w:b/>
          <w:i/>
          <w:szCs w:val="20"/>
          <w:vertAlign w:val="superscript"/>
        </w:rPr>
        <w:t>NOTE 7</w:t>
      </w:r>
      <w:r w:rsidRPr="00C46736">
        <w:rPr>
          <w:szCs w:val="20"/>
          <w:vertAlign w:val="superscript"/>
        </w:rPr>
        <w:t>, page 132]</w:t>
      </w:r>
      <w:r w:rsidRPr="00C46736">
        <w:rPr>
          <w:szCs w:val="20"/>
        </w:rPr>
        <w:t xml:space="preserve"> of vapor (defined as 1 ft</w:t>
      </w:r>
      <w:r w:rsidRPr="00C46736">
        <w:rPr>
          <w:szCs w:val="20"/>
          <w:vertAlign w:val="superscript"/>
        </w:rPr>
        <w:t>3</w:t>
      </w:r>
      <w:r w:rsidRPr="00C46736">
        <w:rPr>
          <w:szCs w:val="20"/>
        </w:rPr>
        <w:t xml:space="preserve"> at 60 °F [15.6 °C]), or the gallon (defined as 231 in</w:t>
      </w:r>
      <w:r w:rsidRPr="00C46736">
        <w:rPr>
          <w:szCs w:val="20"/>
          <w:vertAlign w:val="superscript"/>
        </w:rPr>
        <w:t>3</w:t>
      </w:r>
      <w:r w:rsidRPr="00C46736">
        <w:rPr>
          <w:szCs w:val="20"/>
        </w:rPr>
        <w:t xml:space="preserve"> at 60 °F [15.6 °C]). </w:t>
      </w:r>
      <w:r w:rsidRPr="00C46736">
        <w:rPr>
          <w:b/>
          <w:bCs/>
          <w:strike/>
          <w:szCs w:val="20"/>
        </w:rPr>
        <w:t>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p>
    <w:p w14:paraId="11B4944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All metered sales by the gallon using a meter with a maximum rated capacity greater than 20 gal/min, shall be accomplished using a meter and device that automatically compensates for temperature.</w:t>
      </w:r>
      <w:r w:rsidRPr="00C46736">
        <w:rPr>
          <w:szCs w:val="20"/>
          <w:u w:val="single"/>
        </w:rPr>
        <w:t xml:space="preserve"> </w:t>
      </w:r>
    </w:p>
    <w:p w14:paraId="57A84B1E"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lastRenderedPageBreak/>
        <w:t>For equipment placed in service on or after January 1, 2023, all metered sales using a meter with a maximum rated capacity of 20 gal/min or less shall be accomplished by use of a meter and device that automatically compensates for temperature.</w:t>
      </w:r>
    </w:p>
    <w:p w14:paraId="6E569F0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Effective January 1, 2030, all metered sales shall be accomplished by use of a meter and device that automatically compensates for temperature.</w:t>
      </w:r>
    </w:p>
    <w:p w14:paraId="0C1ED2CA"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158958BE" w14:textId="77777777" w:rsidR="00071240" w:rsidRPr="00C46736" w:rsidRDefault="00071240" w:rsidP="00071240">
      <w:pPr>
        <w:rPr>
          <w:bCs/>
          <w:szCs w:val="20"/>
        </w:rPr>
      </w:pPr>
      <w:r w:rsidRPr="00C46736">
        <w:rPr>
          <w:bCs/>
          <w:szCs w:val="20"/>
        </w:rPr>
        <w:t>Mr. Chesser commented his concern with conflicts between the method of sale and Handbook 44 requirements.  Ms. Tina Butcher (NIST OWM) addressed questions that were stated within the reporting for this item.  Ms. Butcher also provided an in-depth background and discussion on this item.  It was noted that NIST OWM submitted modified language that was posted under the NCWM L&amp;R supporting documents.</w:t>
      </w:r>
    </w:p>
    <w:p w14:paraId="511E1DD4" w14:textId="77777777" w:rsidR="00071240" w:rsidRPr="00C46736" w:rsidRDefault="00071240" w:rsidP="00071240">
      <w:pPr>
        <w:rPr>
          <w:bCs/>
          <w:szCs w:val="20"/>
        </w:rPr>
      </w:pPr>
      <w:r w:rsidRPr="00C46736">
        <w:rPr>
          <w:bCs/>
          <w:szCs w:val="20"/>
        </w:rPr>
        <w:t>Some of the bullet points that were in the NIST analysis of this item were:</w:t>
      </w:r>
    </w:p>
    <w:p w14:paraId="0B6B3FAF"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2C76E51B"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6840100D"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7CB4BB5B" w14:textId="77777777" w:rsidR="00071240" w:rsidRPr="00F759CF" w:rsidRDefault="00071240" w:rsidP="00DC2C80">
      <w:pPr>
        <w:numPr>
          <w:ilvl w:val="0"/>
          <w:numId w:val="32"/>
        </w:numPr>
        <w:spacing w:after="0"/>
        <w:outlineLvl w:val="1"/>
        <w:rPr>
          <w:color w:val="000000"/>
          <w:szCs w:val="20"/>
        </w:rPr>
      </w:pPr>
      <w:r w:rsidRPr="00C46736">
        <w:rPr>
          <w:color w:val="000000"/>
          <w:szCs w:val="20"/>
        </w:rPr>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3C847CD5" w14:textId="77777777" w:rsidR="00071240" w:rsidRPr="00C46736" w:rsidRDefault="00071240" w:rsidP="00FC4268">
      <w:pPr>
        <w:keepNext/>
        <w:keepLines/>
        <w:ind w:left="360"/>
        <w:outlineLvl w:val="1"/>
        <w:rPr>
          <w:color w:val="000000"/>
          <w:szCs w:val="20"/>
        </w:rPr>
      </w:pPr>
      <w:r w:rsidRPr="00C46736">
        <w:rPr>
          <w:color w:val="000000"/>
          <w:szCs w:val="20"/>
        </w:rPr>
        <w:t>Formatting Changes:</w:t>
      </w:r>
    </w:p>
    <w:p w14:paraId="41B5CB13" w14:textId="77777777" w:rsidR="00071240" w:rsidRPr="00C46736" w:rsidRDefault="00071240" w:rsidP="00FC4268">
      <w:pPr>
        <w:pStyle w:val="ListParagraph"/>
        <w:keepNext/>
        <w:keepLines/>
        <w:numPr>
          <w:ilvl w:val="0"/>
          <w:numId w:val="55"/>
        </w:numPr>
        <w:spacing w:after="0"/>
        <w:outlineLvl w:val="1"/>
        <w:rPr>
          <w:color w:val="000000"/>
          <w:szCs w:val="20"/>
          <w:u w:color="82C42A"/>
        </w:rPr>
      </w:pPr>
      <w:r w:rsidRPr="00C46736">
        <w:rPr>
          <w:color w:val="000000"/>
          <w:szCs w:val="20"/>
          <w:u w:color="82C42A"/>
        </w:rPr>
        <w:t xml:space="preserve">By formatting the language into sub-sections, it makes the method of sale requirement easier to follow and apply and facilitates consideration of the Item Under Consideration. </w:t>
      </w:r>
    </w:p>
    <w:p w14:paraId="763C6D9E" w14:textId="77777777" w:rsidR="00071240" w:rsidRPr="00F759CF" w:rsidRDefault="00071240" w:rsidP="00FC4268">
      <w:pPr>
        <w:pStyle w:val="ListParagraph"/>
        <w:keepNext/>
        <w:keepLines/>
        <w:numPr>
          <w:ilvl w:val="0"/>
          <w:numId w:val="55"/>
        </w:numPr>
        <w:outlineLvl w:val="1"/>
        <w:rPr>
          <w:color w:val="000000"/>
          <w:szCs w:val="20"/>
          <w:u w:color="82C42A"/>
        </w:rPr>
      </w:pPr>
      <w:r w:rsidRPr="00C46736">
        <w:rPr>
          <w:color w:val="000000"/>
          <w:szCs w:val="20"/>
          <w:u w:color="82C42A"/>
        </w:rPr>
        <w:t>For the next released edition of Handbook 130, NIST OWM will be reformatting the references to “Notes” and their associated page numbers and replacing these with notes formatted as “Section ##. Note.”</w:t>
      </w:r>
    </w:p>
    <w:p w14:paraId="07463ED0" w14:textId="77777777" w:rsidR="00071240" w:rsidRPr="00C46736" w:rsidRDefault="00071240" w:rsidP="00071240">
      <w:pPr>
        <w:outlineLvl w:val="1"/>
        <w:rPr>
          <w:color w:val="000000"/>
          <w:szCs w:val="20"/>
          <w:u w:color="82C42A"/>
        </w:rPr>
      </w:pPr>
      <w:r w:rsidRPr="00C46736">
        <w:rPr>
          <w:color w:val="000000"/>
          <w:szCs w:val="20"/>
          <w:u w:color="82C42A"/>
        </w:rPr>
        <w:t>Mr. Scott Simmons (Colorado) led a discussion regarding some of the issues that his state has faced regarding LPG sales.  Mr. Simmons and many other regulators expressed support for this Item.  It was expressed that many were unaware of the NIST modified proposal.  L&amp;R Chair McGuire encouraged membership to review the NIST proposal.  During the Committee work session both the original and NIST proposals were discussed.  A Committee member expressed concern that industry may be unaware of this agenda item.  Several Committee members commented that they would reach out to their industry contacts to alert them.  The Committee heard many comments that they supported the NIST proposal.  The Committee was appreciative that NIST had reformatted the structure to make the language easier to read.  The Committee recommends this move forward as a Voting item.</w:t>
      </w:r>
    </w:p>
    <w:p w14:paraId="2CE46125" w14:textId="77777777" w:rsidR="00071240" w:rsidRPr="00C46736" w:rsidRDefault="00071240" w:rsidP="00CA54F9">
      <w:pPr>
        <w:keepNext/>
        <w:keepLines/>
        <w:outlineLvl w:val="1"/>
        <w:rPr>
          <w:color w:val="000000"/>
          <w:szCs w:val="20"/>
          <w:u w:color="82C42A"/>
        </w:rPr>
      </w:pPr>
      <w:r w:rsidRPr="00C46736">
        <w:rPr>
          <w:szCs w:val="20"/>
          <w:u w:val="single"/>
        </w:rPr>
        <w:lastRenderedPageBreak/>
        <w:t>NCWM 2021 Annual Meeting:</w:t>
      </w:r>
      <w:r w:rsidRPr="00C46736">
        <w:rPr>
          <w:szCs w:val="20"/>
          <w:u w:color="82C42A"/>
        </w:rPr>
        <w:t xml:space="preserve"> </w:t>
      </w:r>
      <w:r w:rsidRPr="00C46736">
        <w:rPr>
          <w:color w:val="000000"/>
          <w:szCs w:val="20"/>
          <w:u w:color="82C42A"/>
        </w:rPr>
        <w:t xml:space="preserve">Mr. Swiecicki (NPGA) expressed concern with the language for temperature compensation and how the mechanical devices have a lag in correcting the temperature.  Mr. Swiecicki did request that the date in Section 2.21.2.(b) </w:t>
      </w:r>
      <w:r w:rsidRPr="00C46736">
        <w:rPr>
          <w:color w:val="000000"/>
          <w:szCs w:val="20"/>
        </w:rPr>
        <w:t>be moved to 2025, or at least</w:t>
      </w:r>
      <w:r w:rsidRPr="00C46736">
        <w:rPr>
          <w:i/>
          <w:iCs/>
          <w:color w:val="000000"/>
          <w:szCs w:val="20"/>
          <w:u w:color="82C42A"/>
        </w:rPr>
        <w:t xml:space="preserve"> </w:t>
      </w:r>
      <w:r w:rsidRPr="00C46736">
        <w:rPr>
          <w:color w:val="000000"/>
          <w:szCs w:val="20"/>
          <w:u w:color="82C42A"/>
        </w:rPr>
        <w:t>another year added.  Mr. Schnepp (CA) remarked that in Section 2.21.2.(a) the language should read “equal to or greater than” to align with NIST HB44 language.  Mr. Allen (AZ) was supportive of the changes from Mr. Schnepp.  Mr. Willis (NY) rose to oppose this item and believes this item is detrimental to the propone industry.  Mr. Willis remarked that they are done by weight and the temperature compensation is an issue with the smaller tanks.  Mr. Ramsburg (MD) asked the committee to withdraw the item.</w:t>
      </w:r>
    </w:p>
    <w:p w14:paraId="506F8907" w14:textId="77777777" w:rsidR="00071240" w:rsidRPr="00C46736" w:rsidRDefault="00071240" w:rsidP="00071240">
      <w:pPr>
        <w:rPr>
          <w:szCs w:val="20"/>
        </w:rPr>
      </w:pPr>
      <w:r w:rsidRPr="00C46736">
        <w:rPr>
          <w:szCs w:val="20"/>
        </w:rPr>
        <w:t xml:space="preserve">Based on testimony during open hearings and reviewing the documents from the regional meetings, the Committee changed the effective date in Section 2.21.2.(b) from January 1, 2023 until January 1, 2024.  In Sections 2.21.2. (a), (b) and (c) replaced the words “meter and device” with “metering system.”  The Committee concurred with Mr. Schnepp’s recommendation to modify the language in Section 2.21.2.(a) to replace the words “greater than or equal to” with “equal to or greater than”.  This item did appear as a Voting Item at the 2021 NCWM Annual Meeting but did not garner enough votes, it was therefore returned to the Committee. </w:t>
      </w:r>
    </w:p>
    <w:p w14:paraId="61E8C169" w14:textId="77777777" w:rsidR="00071240" w:rsidRPr="00C46736" w:rsidRDefault="00071240" w:rsidP="00071240">
      <w:pPr>
        <w:rPr>
          <w:szCs w:val="20"/>
        </w:rPr>
      </w:pPr>
      <w:r w:rsidRPr="00C46736">
        <w:rPr>
          <w:szCs w:val="20"/>
          <w:u w:val="single"/>
        </w:rPr>
        <w:t>NCWM 2022 Interim Meeting:</w:t>
      </w:r>
      <w:r w:rsidRPr="00C46736">
        <w:rPr>
          <w:szCs w:val="20"/>
        </w:rPr>
        <w:t xml:space="preserve"> The Committee assigned Voting status for this item at the 2022 Interim Meeting and extended the effective dates to address concerns expressed during the open hearings.</w:t>
      </w:r>
    </w:p>
    <w:p w14:paraId="3950BA41" w14:textId="77777777" w:rsidR="00071240" w:rsidRPr="00C46736" w:rsidRDefault="00071240" w:rsidP="00071240">
      <w:pPr>
        <w:rPr>
          <w:szCs w:val="20"/>
        </w:rPr>
      </w:pPr>
      <w:r w:rsidRPr="00C46736">
        <w:rPr>
          <w:szCs w:val="20"/>
        </w:rPr>
        <w:t>The Committee assigned Voting status to this item because there was support for it and only one regulator spoke against it.  Additionally, the National Propane Gas Association supported the item provided the effective dates were extended.  The Committee made this change.</w:t>
      </w:r>
    </w:p>
    <w:p w14:paraId="690612AC" w14:textId="77777777" w:rsidR="00071240" w:rsidRPr="00C46736" w:rsidRDefault="00071240" w:rsidP="00071240">
      <w:pPr>
        <w:rPr>
          <w:szCs w:val="20"/>
        </w:rPr>
      </w:pPr>
      <w:r w:rsidRPr="00C46736">
        <w:rPr>
          <w:szCs w:val="20"/>
          <w:u w:val="single"/>
        </w:rPr>
        <w:t>NCWM 2022 Annual Meeting:</w:t>
      </w:r>
      <w:r w:rsidRPr="00C46736">
        <w:rPr>
          <w:szCs w:val="20"/>
        </w:rPr>
        <w:t xml:space="preserve"> This item was returned to Committee.  Based on a comment from a weight and measures official during the open hearings at the 2022 Annual Meeting, the Committee amended the title in Section 2.21.1. (c)  to read “Liquid Volume”.</w:t>
      </w:r>
    </w:p>
    <w:p w14:paraId="29074021" w14:textId="77777777" w:rsidR="00071240" w:rsidRPr="00C46736" w:rsidRDefault="00071240" w:rsidP="00071240">
      <w:pPr>
        <w:rPr>
          <w:szCs w:val="20"/>
        </w:rPr>
      </w:pPr>
      <w:r w:rsidRPr="00C46736">
        <w:rPr>
          <w:szCs w:val="20"/>
        </w:rPr>
        <w:t>During the July 2022 Annual Meeting the Committee included this item in the Consent Calendar but it was removed during the voting session upon request by membership.  There was no discussion on the item during the voting and it failed to receive the necessary 27 votes to pass and was returned to Committee.</w:t>
      </w:r>
    </w:p>
    <w:p w14:paraId="0B6471F1" w14:textId="5C59354A" w:rsidR="00CE6BAB" w:rsidRPr="005B2600" w:rsidRDefault="00071240" w:rsidP="005B2600">
      <w:pPr>
        <w:rPr>
          <w:color w:val="000000"/>
          <w:szCs w:val="20"/>
        </w:rPr>
      </w:pPr>
      <w:r w:rsidRPr="00C46736">
        <w:rPr>
          <w:color w:val="000000"/>
          <w:szCs w:val="20"/>
        </w:rPr>
        <w:t xml:space="preserve">This is the second time this item has been presented for a vote before membership and returned to the Committee. Membership is split between whether there is a need for a temperature compensator on meters of 20 gallons or less. The committee believes this item is fully developed and no addition work is </w:t>
      </w:r>
      <w:r w:rsidR="00CA0D2E" w:rsidRPr="00C46736">
        <w:rPr>
          <w:color w:val="000000"/>
          <w:szCs w:val="20"/>
        </w:rPr>
        <w:t>needed.</w:t>
      </w:r>
    </w:p>
    <w:p w14:paraId="7C3B5770" w14:textId="63D999D6" w:rsidR="00883450" w:rsidRDefault="0073299B" w:rsidP="00FC4268">
      <w:pPr>
        <w:keepNext/>
        <w:keepLines/>
        <w:spacing w:before="100" w:beforeAutospacing="1" w:after="100" w:afterAutospacing="1"/>
        <w:jc w:val="left"/>
      </w:pPr>
      <w:r w:rsidRPr="00CE6BAB">
        <w:rPr>
          <w:u w:val="single"/>
        </w:rPr>
        <w:t>NCWM 2023 Interim Meeting:</w:t>
      </w:r>
      <w:bookmarkStart w:id="30" w:name="_Hlk124749649"/>
      <w:r w:rsidR="005D48B4" w:rsidRPr="005D48B4">
        <w:t xml:space="preserve"> </w:t>
      </w:r>
      <w:r w:rsidR="00883450">
        <w:t>The Committee</w:t>
      </w:r>
      <w:r w:rsidR="0078487B">
        <w:t xml:space="preserve"> hearing mostly support for the item</w:t>
      </w:r>
      <w:r w:rsidR="00C02D23">
        <w:t xml:space="preserve"> and believing it is fully developed</w:t>
      </w:r>
      <w:r w:rsidR="00883450">
        <w:t xml:space="preserve"> assigned Voting status to </w:t>
      </w:r>
      <w:r w:rsidR="006A6AD9">
        <w:t xml:space="preserve">it. </w:t>
      </w:r>
    </w:p>
    <w:p w14:paraId="0697C4AB" w14:textId="060EB441" w:rsidR="002148B0" w:rsidRPr="00FE0A63" w:rsidRDefault="00883450" w:rsidP="00FC4268">
      <w:pPr>
        <w:keepNext/>
        <w:keepLines/>
        <w:spacing w:before="100" w:beforeAutospacing="1" w:after="100" w:afterAutospacing="1"/>
        <w:jc w:val="left"/>
      </w:pPr>
      <w:r>
        <w:t>The Committee notes that t</w:t>
      </w:r>
      <w:r w:rsidR="005D48B4">
        <w:t>emperature compensation has always been required while</w:t>
      </w:r>
      <w:r w:rsidR="00CA0D2E">
        <w:t>, currently,</w:t>
      </w:r>
      <w:r w:rsidR="005D48B4">
        <w:t xml:space="preserve"> automatic temperature compensation is only required for sales using meters rated greater than 20 </w:t>
      </w:r>
      <w:r w:rsidR="005B2600">
        <w:t>g</w:t>
      </w:r>
      <w:r w:rsidR="005E6AB5">
        <w:t>pm</w:t>
      </w:r>
      <w:r w:rsidR="00A50B73">
        <w:t>.</w:t>
      </w:r>
      <w:r w:rsidR="00F1009B">
        <w:t xml:space="preserve">  The Committee discussed whether to </w:t>
      </w:r>
      <w:r w:rsidR="00534953">
        <w:t xml:space="preserve">require </w:t>
      </w:r>
      <w:r w:rsidR="00816851">
        <w:t xml:space="preserve">only </w:t>
      </w:r>
      <w:r w:rsidR="00534953">
        <w:t>electronic</w:t>
      </w:r>
      <w:r w:rsidR="00816851">
        <w:t xml:space="preserve"> temperature compensation </w:t>
      </w:r>
      <w:r w:rsidR="00777E94">
        <w:t>devices but</w:t>
      </w:r>
      <w:r w:rsidR="00534953">
        <w:t xml:space="preserve"> decided not to specify the type of automatic temperature compensation device to be used. </w:t>
      </w:r>
    </w:p>
    <w:bookmarkEnd w:id="30"/>
    <w:p w14:paraId="782EDBAB" w14:textId="77777777" w:rsidR="00C262D1" w:rsidRPr="00C46736" w:rsidRDefault="00C262D1" w:rsidP="00C262D1">
      <w:pPr>
        <w:keepNext/>
        <w:keepLines/>
        <w:rPr>
          <w:szCs w:val="20"/>
        </w:rPr>
      </w:pPr>
      <w:r w:rsidRPr="00C46736">
        <w:rPr>
          <w:b/>
          <w:szCs w:val="20"/>
        </w:rPr>
        <w:t>Regional Associations’ Comments:</w:t>
      </w:r>
    </w:p>
    <w:p w14:paraId="150D0C3A"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Scott Simmons, Colorado believes that the method of sale needs to be fixed, apply the standards we already have in a consistent manner. Mr. Kevin Schnepp, CDFA/DMS, supports this item moving forward. </w:t>
      </w:r>
    </w:p>
    <w:p w14:paraId="309AC4AC" w14:textId="77777777" w:rsidR="00F75F43" w:rsidRDefault="00F75F43" w:rsidP="00F75F43">
      <w:pPr>
        <w:spacing w:after="0"/>
        <w:rPr>
          <w:rFonts w:eastAsia="Times New Roman"/>
          <w:szCs w:val="24"/>
        </w:rPr>
      </w:pPr>
    </w:p>
    <w:p w14:paraId="38AE1A0B" w14:textId="3C77BC6C" w:rsidR="00C262D1" w:rsidRPr="00C46736" w:rsidRDefault="00F75F43" w:rsidP="00F75F43">
      <w:pPr>
        <w:rPr>
          <w:szCs w:val="20"/>
        </w:rPr>
      </w:pPr>
      <w:r>
        <w:rPr>
          <w:rFonts w:eastAsia="Times New Roman"/>
          <w:szCs w:val="24"/>
        </w:rPr>
        <w:t>The WWMA L&amp;R Committee recommends Voting status based on the comments heard.</w:t>
      </w:r>
    </w:p>
    <w:p w14:paraId="0F4FEBCC"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stated that this item has not garnered enough votes to get through the conference twice, but NIST has reformatted for clarity.  Respectfully, NIST requests that the new format moves forward while also soliciting commentary to understand why the modified language stalled.  </w:t>
      </w:r>
    </w:p>
    <w:p w14:paraId="27E1A1B4" w14:textId="22C1E68A" w:rsidR="003542B1" w:rsidRDefault="003542B1" w:rsidP="003542B1">
      <w:pPr>
        <w:spacing w:after="0"/>
        <w:rPr>
          <w:rFonts w:eastAsia="Times New Roman"/>
        </w:rPr>
      </w:pPr>
      <w:r w:rsidRPr="00897A60">
        <w:lastRenderedPageBreak/>
        <w:t xml:space="preserve">Ken Ramsburg (Maryland) inquired if section (b) of 2.21.1. should be moved somewhere else in the </w:t>
      </w:r>
      <w:r w:rsidR="00A50B73" w:rsidRPr="00897A60">
        <w:t>handbook</w:t>
      </w:r>
      <w:r w:rsidR="00A50B73">
        <w:t>.</w:t>
      </w:r>
      <w:r w:rsidR="00A50B73">
        <w:rPr>
          <w:rFonts w:eastAsia="Times New Roman"/>
        </w:rPr>
        <w:t xml:space="preserve"> This</w:t>
      </w:r>
      <w:r w:rsidR="00EB3243">
        <w:rPr>
          <w:rFonts w:eastAsia="Times New Roman"/>
        </w:rPr>
        <w:t xml:space="preserve"> is a carryover item returned to </w:t>
      </w:r>
      <w:r w:rsidR="00FB4EF2">
        <w:rPr>
          <w:rFonts w:eastAsia="Times New Roman"/>
        </w:rPr>
        <w:t xml:space="preserve">the </w:t>
      </w:r>
      <w:r w:rsidR="003A2187">
        <w:rPr>
          <w:rFonts w:eastAsia="Times New Roman"/>
        </w:rPr>
        <w:t>National</w:t>
      </w:r>
      <w:r w:rsidR="00FB4EF2">
        <w:rPr>
          <w:rFonts w:eastAsia="Times New Roman"/>
        </w:rPr>
        <w:t xml:space="preserve"> L&amp;R Committee from the voting session in the NCWM Annual meeting.  The Committee didn’t receive comments in favor or against it durin</w:t>
      </w:r>
      <w:r w:rsidR="0016167C">
        <w:rPr>
          <w:rFonts w:eastAsia="Times New Roman"/>
        </w:rPr>
        <w:t>g the open hearings.  The Committee believes the item is fully developed an</w:t>
      </w:r>
      <w:r w:rsidR="008E0C18">
        <w:rPr>
          <w:rFonts w:eastAsia="Times New Roman"/>
        </w:rPr>
        <w:t>d</w:t>
      </w:r>
      <w:r w:rsidR="0016167C">
        <w:rPr>
          <w:rFonts w:eastAsia="Times New Roman"/>
        </w:rPr>
        <w:t xml:space="preserve"> </w:t>
      </w:r>
      <w:r w:rsidR="003A2187">
        <w:rPr>
          <w:rFonts w:eastAsia="Times New Roman"/>
        </w:rPr>
        <w:t>recommend</w:t>
      </w:r>
      <w:r w:rsidR="0016167C">
        <w:rPr>
          <w:rFonts w:eastAsia="Times New Roman"/>
        </w:rPr>
        <w:t xml:space="preserve"> moving forward as a Voting Item with the following editor change</w:t>
      </w:r>
      <w:r w:rsidR="00AD7F43">
        <w:rPr>
          <w:rFonts w:eastAsia="Times New Roman"/>
        </w:rPr>
        <w:t xml:space="preserve"> to section 2.2.1.1. Method of Sale.</w:t>
      </w:r>
    </w:p>
    <w:p w14:paraId="79CDEFF9" w14:textId="77777777" w:rsidR="00AD7F43" w:rsidRDefault="00AD7F43" w:rsidP="003542B1">
      <w:pPr>
        <w:spacing w:after="0"/>
        <w:rPr>
          <w:rFonts w:eastAsia="Times New Roman"/>
        </w:rPr>
      </w:pPr>
    </w:p>
    <w:p w14:paraId="0A29F9A2" w14:textId="417FDDEA" w:rsidR="00C262D1" w:rsidRPr="003542B1" w:rsidRDefault="003542B1" w:rsidP="003542B1">
      <w:pPr>
        <w:spacing w:after="200"/>
        <w:ind w:left="360"/>
        <w:rPr>
          <w:b/>
          <w:bCs/>
          <w:strike/>
          <w:color w:val="000000"/>
          <w:szCs w:val="20"/>
          <w:u w:val="single"/>
        </w:rPr>
      </w:pPr>
      <w:r>
        <w:rPr>
          <w:b/>
          <w:bCs/>
          <w:color w:val="000000"/>
          <w:szCs w:val="20"/>
        </w:rPr>
        <w:t>2.21.1.  Method of Sale.</w:t>
      </w:r>
      <w:r>
        <w:rPr>
          <w:color w:val="000000"/>
          <w:szCs w:val="20"/>
        </w:rPr>
        <w:t xml:space="preserve"> </w:t>
      </w:r>
      <w:r>
        <w:rPr>
          <w:rFonts w:eastAsia="Symbol"/>
          <w:color w:val="000000"/>
          <w:szCs w:val="20"/>
        </w:rPr>
        <w:sym w:font="Times New Roman" w:char="F02D"/>
      </w:r>
      <w:r>
        <w:rPr>
          <w:color w:val="000000"/>
          <w:szCs w:val="20"/>
        </w:rPr>
        <w:t xml:space="preserve"> All liquefied petroleum gas, including, but not limited to propane, butane, and mixtures thereof, shall be kept, offered, exposed for sale, or sold by the</w:t>
      </w:r>
      <w:r>
        <w:rPr>
          <w:b/>
          <w:bCs/>
          <w:color w:val="000000"/>
          <w:szCs w:val="20"/>
          <w:u w:val="single"/>
        </w:rPr>
        <w:t xml:space="preserve"> following methods of sale</w:t>
      </w:r>
      <w:r w:rsidRPr="00897A60">
        <w:rPr>
          <w:b/>
          <w:bCs/>
          <w:strike/>
          <w:color w:val="000000"/>
          <w:szCs w:val="20"/>
          <w:u w:val="single"/>
        </w:rPr>
        <w:t xml:space="preserve">.  </w:t>
      </w:r>
      <w:r w:rsidRPr="009B432A">
        <w:rPr>
          <w:b/>
          <w:bCs/>
          <w:strike/>
          <w:color w:val="000000"/>
          <w:szCs w:val="20"/>
          <w:u w:val="single"/>
        </w:rPr>
        <w:t>If kept, offered, exposed for sale, or sold by</w:t>
      </w:r>
      <w:r w:rsidRPr="009B432A">
        <w:rPr>
          <w:b/>
          <w:bCs/>
          <w:color w:val="000000"/>
          <w:szCs w:val="20"/>
          <w:u w:val="single"/>
        </w:rPr>
        <w:t>:</w:t>
      </w:r>
    </w:p>
    <w:p w14:paraId="41AF30A0" w14:textId="77777777" w:rsidR="00386B08" w:rsidRDefault="00C262D1" w:rsidP="00386B08">
      <w:pPr>
        <w:pStyle w:val="TableParagraph"/>
        <w:keepNext/>
        <w:ind w:right="93"/>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5"/>
          <w:sz w:val="20"/>
        </w:rPr>
        <w:t xml:space="preserve"> </w:t>
      </w:r>
      <w:r w:rsidR="00386B08">
        <w:rPr>
          <w:sz w:val="20"/>
        </w:rPr>
        <w:t>Minnich,</w:t>
      </w:r>
      <w:r w:rsidR="00386B08">
        <w:rPr>
          <w:spacing w:val="-6"/>
          <w:sz w:val="20"/>
        </w:rPr>
        <w:t xml:space="preserve"> </w:t>
      </w:r>
      <w:r w:rsidR="00386B08">
        <w:rPr>
          <w:sz w:val="20"/>
        </w:rPr>
        <w:t>Kansas</w:t>
      </w:r>
      <w:r w:rsidR="00386B08">
        <w:rPr>
          <w:spacing w:val="-7"/>
          <w:sz w:val="20"/>
        </w:rPr>
        <w:t xml:space="preserve"> </w:t>
      </w:r>
      <w:r w:rsidR="00386B08">
        <w:rPr>
          <w:sz w:val="20"/>
        </w:rPr>
        <w:t>commented</w:t>
      </w:r>
      <w:r w:rsidR="00386B08">
        <w:rPr>
          <w:spacing w:val="-6"/>
          <w:sz w:val="20"/>
        </w:rPr>
        <w:t xml:space="preserve"> </w:t>
      </w:r>
      <w:r w:rsidR="00386B08">
        <w:rPr>
          <w:sz w:val="20"/>
        </w:rPr>
        <w:t>he</w:t>
      </w:r>
      <w:r w:rsidR="00386B08">
        <w:rPr>
          <w:spacing w:val="-9"/>
          <w:sz w:val="20"/>
        </w:rPr>
        <w:t xml:space="preserve"> </w:t>
      </w:r>
      <w:r w:rsidR="00386B08">
        <w:rPr>
          <w:sz w:val="20"/>
        </w:rPr>
        <w:t>has</w:t>
      </w:r>
      <w:r w:rsidR="00386B08">
        <w:rPr>
          <w:spacing w:val="-7"/>
          <w:sz w:val="20"/>
        </w:rPr>
        <w:t xml:space="preserve"> </w:t>
      </w:r>
      <w:r w:rsidR="00386B08">
        <w:rPr>
          <w:sz w:val="20"/>
        </w:rPr>
        <w:t>no</w:t>
      </w:r>
      <w:r w:rsidR="00386B08">
        <w:rPr>
          <w:spacing w:val="-6"/>
          <w:sz w:val="20"/>
        </w:rPr>
        <w:t xml:space="preserve"> </w:t>
      </w:r>
      <w:r w:rsidR="00386B08">
        <w:rPr>
          <w:sz w:val="20"/>
        </w:rPr>
        <w:t>opinion</w:t>
      </w:r>
      <w:r w:rsidR="00386B08">
        <w:rPr>
          <w:spacing w:val="-8"/>
          <w:sz w:val="20"/>
        </w:rPr>
        <w:t xml:space="preserve"> </w:t>
      </w:r>
      <w:r w:rsidR="00386B08">
        <w:rPr>
          <w:sz w:val="20"/>
        </w:rPr>
        <w:t>on</w:t>
      </w:r>
      <w:r w:rsidR="00386B08">
        <w:rPr>
          <w:spacing w:val="-6"/>
          <w:sz w:val="20"/>
        </w:rPr>
        <w:t xml:space="preserve"> </w:t>
      </w:r>
      <w:r w:rsidR="00386B08">
        <w:rPr>
          <w:sz w:val="20"/>
        </w:rPr>
        <w:t>the</w:t>
      </w:r>
      <w:r w:rsidR="00386B08">
        <w:rPr>
          <w:spacing w:val="-9"/>
          <w:sz w:val="20"/>
        </w:rPr>
        <w:t xml:space="preserve"> </w:t>
      </w:r>
      <w:r w:rsidR="00386B08">
        <w:rPr>
          <w:sz w:val="20"/>
        </w:rPr>
        <w:t>content</w:t>
      </w:r>
      <w:r w:rsidR="00386B08">
        <w:rPr>
          <w:spacing w:val="-7"/>
          <w:sz w:val="20"/>
        </w:rPr>
        <w:t xml:space="preserve"> </w:t>
      </w:r>
      <w:r w:rsidR="00386B08">
        <w:rPr>
          <w:sz w:val="20"/>
        </w:rPr>
        <w:t>of</w:t>
      </w:r>
      <w:r w:rsidR="00386B08">
        <w:rPr>
          <w:spacing w:val="-6"/>
          <w:sz w:val="20"/>
        </w:rPr>
        <w:t xml:space="preserve"> </w:t>
      </w:r>
      <w:r w:rsidR="00386B08">
        <w:rPr>
          <w:sz w:val="20"/>
        </w:rPr>
        <w:t>the</w:t>
      </w:r>
      <w:r w:rsidR="00386B08">
        <w:rPr>
          <w:spacing w:val="-6"/>
          <w:sz w:val="20"/>
        </w:rPr>
        <w:t xml:space="preserve"> </w:t>
      </w:r>
      <w:r w:rsidR="00386B08">
        <w:rPr>
          <w:sz w:val="20"/>
        </w:rPr>
        <w:t>item,</w:t>
      </w:r>
      <w:r w:rsidR="00386B08">
        <w:rPr>
          <w:spacing w:val="-9"/>
          <w:sz w:val="20"/>
        </w:rPr>
        <w:t xml:space="preserve"> </w:t>
      </w:r>
      <w:r w:rsidR="00386B08">
        <w:rPr>
          <w:sz w:val="20"/>
        </w:rPr>
        <w:t>but</w:t>
      </w:r>
      <w:r w:rsidR="00386B08">
        <w:rPr>
          <w:spacing w:val="-7"/>
          <w:sz w:val="20"/>
        </w:rPr>
        <w:t xml:space="preserve"> </w:t>
      </w:r>
      <w:r w:rsidR="00386B08">
        <w:rPr>
          <w:sz w:val="20"/>
        </w:rPr>
        <w:t>the</w:t>
      </w:r>
      <w:r w:rsidR="00386B08">
        <w:rPr>
          <w:spacing w:val="-9"/>
          <w:sz w:val="20"/>
        </w:rPr>
        <w:t xml:space="preserve"> </w:t>
      </w:r>
      <w:r w:rsidR="00386B08">
        <w:rPr>
          <w:sz w:val="20"/>
        </w:rPr>
        <w:t>formatting</w:t>
      </w:r>
      <w:r w:rsidR="00386B08">
        <w:rPr>
          <w:spacing w:val="-6"/>
          <w:sz w:val="20"/>
        </w:rPr>
        <w:t xml:space="preserve"> </w:t>
      </w:r>
      <w:r w:rsidR="00386B08">
        <w:rPr>
          <w:sz w:val="20"/>
        </w:rPr>
        <w:t>of</w:t>
      </w:r>
      <w:r w:rsidR="00386B08">
        <w:rPr>
          <w:spacing w:val="-6"/>
          <w:sz w:val="20"/>
        </w:rPr>
        <w:t xml:space="preserve"> </w:t>
      </w:r>
      <w:r w:rsidR="00386B08">
        <w:rPr>
          <w:sz w:val="20"/>
        </w:rPr>
        <w:t>the</w:t>
      </w:r>
      <w:r w:rsidR="00386B08">
        <w:rPr>
          <w:spacing w:val="-9"/>
          <w:sz w:val="20"/>
        </w:rPr>
        <w:t xml:space="preserve"> </w:t>
      </w:r>
      <w:r w:rsidR="00386B08">
        <w:rPr>
          <w:sz w:val="20"/>
        </w:rPr>
        <w:t>proposal should be bolded and underlined after section 2.21 (see below).</w:t>
      </w:r>
      <w:r w:rsidR="00386B08">
        <w:rPr>
          <w:spacing w:val="-1"/>
          <w:sz w:val="20"/>
        </w:rPr>
        <w:t xml:space="preserve"> </w:t>
      </w:r>
      <w:r w:rsidR="00386B08">
        <w:rPr>
          <w:sz w:val="20"/>
        </w:rPr>
        <w:t>Ivan Hankins,</w:t>
      </w:r>
      <w:r w:rsidR="00386B08">
        <w:rPr>
          <w:spacing w:val="-1"/>
          <w:sz w:val="20"/>
        </w:rPr>
        <w:t xml:space="preserve"> </w:t>
      </w:r>
      <w:r w:rsidR="00386B08">
        <w:rPr>
          <w:sz w:val="20"/>
        </w:rPr>
        <w:t>Iowa expressed support</w:t>
      </w:r>
      <w:r w:rsidR="00386B08">
        <w:rPr>
          <w:spacing w:val="-1"/>
          <w:sz w:val="20"/>
        </w:rPr>
        <w:t xml:space="preserve"> </w:t>
      </w:r>
      <w:r w:rsidR="00386B08">
        <w:rPr>
          <w:sz w:val="20"/>
        </w:rPr>
        <w:t>for putting temperature</w:t>
      </w:r>
      <w:r w:rsidR="00386B08">
        <w:rPr>
          <w:spacing w:val="-6"/>
          <w:sz w:val="20"/>
        </w:rPr>
        <w:t xml:space="preserve"> </w:t>
      </w:r>
      <w:r w:rsidR="00386B08">
        <w:rPr>
          <w:sz w:val="20"/>
        </w:rPr>
        <w:t>compensators</w:t>
      </w:r>
      <w:r w:rsidR="00386B08">
        <w:rPr>
          <w:spacing w:val="-7"/>
          <w:sz w:val="20"/>
        </w:rPr>
        <w:t xml:space="preserve"> </w:t>
      </w:r>
      <w:r w:rsidR="00386B08">
        <w:rPr>
          <w:sz w:val="20"/>
        </w:rPr>
        <w:t>on</w:t>
      </w:r>
      <w:r w:rsidR="00386B08">
        <w:rPr>
          <w:spacing w:val="-8"/>
          <w:sz w:val="20"/>
        </w:rPr>
        <w:t xml:space="preserve"> </w:t>
      </w:r>
      <w:r w:rsidR="00386B08">
        <w:rPr>
          <w:sz w:val="20"/>
        </w:rPr>
        <w:t>any</w:t>
      </w:r>
      <w:r w:rsidR="00386B08">
        <w:rPr>
          <w:spacing w:val="-4"/>
          <w:sz w:val="20"/>
        </w:rPr>
        <w:t xml:space="preserve"> </w:t>
      </w:r>
      <w:r w:rsidR="00386B08">
        <w:rPr>
          <w:sz w:val="20"/>
        </w:rPr>
        <w:t>LPG</w:t>
      </w:r>
      <w:r w:rsidR="00386B08">
        <w:rPr>
          <w:spacing w:val="-7"/>
          <w:sz w:val="20"/>
        </w:rPr>
        <w:t xml:space="preserve"> </w:t>
      </w:r>
      <w:r w:rsidR="00386B08">
        <w:rPr>
          <w:sz w:val="20"/>
        </w:rPr>
        <w:t>meter</w:t>
      </w:r>
      <w:r w:rsidR="00386B08">
        <w:rPr>
          <w:spacing w:val="-6"/>
          <w:sz w:val="20"/>
        </w:rPr>
        <w:t xml:space="preserve"> </w:t>
      </w:r>
      <w:r w:rsidR="00386B08">
        <w:rPr>
          <w:sz w:val="20"/>
        </w:rPr>
        <w:t>with</w:t>
      </w:r>
      <w:r w:rsidR="00386B08">
        <w:rPr>
          <w:spacing w:val="-6"/>
          <w:sz w:val="20"/>
        </w:rPr>
        <w:t xml:space="preserve"> </w:t>
      </w:r>
      <w:r w:rsidR="00386B08">
        <w:rPr>
          <w:sz w:val="20"/>
        </w:rPr>
        <w:t>a</w:t>
      </w:r>
      <w:r w:rsidR="00386B08">
        <w:rPr>
          <w:spacing w:val="-6"/>
          <w:sz w:val="20"/>
        </w:rPr>
        <w:t xml:space="preserve"> </w:t>
      </w:r>
      <w:r w:rsidR="00386B08">
        <w:rPr>
          <w:sz w:val="20"/>
        </w:rPr>
        <w:t>maximum</w:t>
      </w:r>
      <w:r w:rsidR="00386B08">
        <w:rPr>
          <w:spacing w:val="-6"/>
          <w:sz w:val="20"/>
        </w:rPr>
        <w:t xml:space="preserve"> </w:t>
      </w:r>
      <w:r w:rsidR="00386B08">
        <w:rPr>
          <w:sz w:val="20"/>
        </w:rPr>
        <w:t>rated</w:t>
      </w:r>
      <w:r w:rsidR="00386B08">
        <w:rPr>
          <w:spacing w:val="-5"/>
          <w:sz w:val="20"/>
        </w:rPr>
        <w:t xml:space="preserve"> </w:t>
      </w:r>
      <w:r w:rsidR="00386B08">
        <w:rPr>
          <w:sz w:val="20"/>
        </w:rPr>
        <w:t>capacity</w:t>
      </w:r>
      <w:r w:rsidR="00386B08">
        <w:rPr>
          <w:spacing w:val="-6"/>
          <w:sz w:val="20"/>
        </w:rPr>
        <w:t xml:space="preserve"> </w:t>
      </w:r>
      <w:r w:rsidR="00386B08">
        <w:rPr>
          <w:sz w:val="20"/>
        </w:rPr>
        <w:t>of</w:t>
      </w:r>
      <w:r w:rsidR="00386B08">
        <w:rPr>
          <w:spacing w:val="-6"/>
          <w:sz w:val="20"/>
        </w:rPr>
        <w:t xml:space="preserve"> </w:t>
      </w:r>
      <w:r w:rsidR="00386B08">
        <w:rPr>
          <w:sz w:val="20"/>
        </w:rPr>
        <w:t>20</w:t>
      </w:r>
      <w:r w:rsidR="00386B08">
        <w:rPr>
          <w:spacing w:val="-8"/>
          <w:sz w:val="20"/>
        </w:rPr>
        <w:t xml:space="preserve"> </w:t>
      </w:r>
      <w:r w:rsidR="00386B08">
        <w:rPr>
          <w:sz w:val="20"/>
        </w:rPr>
        <w:t>gal/min</w:t>
      </w:r>
      <w:r w:rsidR="00386B08">
        <w:rPr>
          <w:spacing w:val="-8"/>
          <w:sz w:val="20"/>
        </w:rPr>
        <w:t xml:space="preserve"> </w:t>
      </w:r>
      <w:r w:rsidR="00386B08">
        <w:rPr>
          <w:sz w:val="20"/>
        </w:rPr>
        <w:t>or</w:t>
      </w:r>
      <w:r w:rsidR="00386B08">
        <w:rPr>
          <w:spacing w:val="-6"/>
          <w:sz w:val="20"/>
        </w:rPr>
        <w:t xml:space="preserve"> </w:t>
      </w:r>
      <w:r w:rsidR="00386B08">
        <w:rPr>
          <w:sz w:val="20"/>
        </w:rPr>
        <w:t>less.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six years as indicated in item 2.21.2.(c) is too long of an implementation time. Doug Rathbun, Illinois concurs with Mr.</w:t>
      </w:r>
      <w:r w:rsidR="00386B08">
        <w:rPr>
          <w:spacing w:val="-7"/>
          <w:sz w:val="20"/>
        </w:rPr>
        <w:t xml:space="preserve"> </w:t>
      </w:r>
      <w:r w:rsidR="00386B08">
        <w:rPr>
          <w:sz w:val="20"/>
        </w:rPr>
        <w:t>Hankins.</w:t>
      </w:r>
      <w:r w:rsidR="00386B08">
        <w:rPr>
          <w:spacing w:val="-6"/>
          <w:sz w:val="20"/>
        </w:rPr>
        <w:t xml:space="preserve"> </w:t>
      </w:r>
      <w:r w:rsidR="00386B08">
        <w:rPr>
          <w:sz w:val="20"/>
        </w:rPr>
        <w:t>After</w:t>
      </w:r>
      <w:r w:rsidR="00386B08">
        <w:rPr>
          <w:spacing w:val="-7"/>
          <w:sz w:val="20"/>
        </w:rPr>
        <w:t xml:space="preserve"> </w:t>
      </w:r>
      <w:r w:rsidR="00386B08">
        <w:rPr>
          <w:sz w:val="20"/>
        </w:rPr>
        <w:t>discussion,</w:t>
      </w:r>
      <w:r w:rsidR="00386B08">
        <w:rPr>
          <w:spacing w:val="-7"/>
          <w:sz w:val="20"/>
        </w:rPr>
        <w:t xml:space="preserve"> </w:t>
      </w:r>
      <w:r w:rsidR="00386B08">
        <w:rPr>
          <w:sz w:val="20"/>
        </w:rPr>
        <w:t>the</w:t>
      </w:r>
      <w:r w:rsidR="00386B08">
        <w:rPr>
          <w:spacing w:val="-7"/>
          <w:sz w:val="20"/>
        </w:rPr>
        <w:t xml:space="preserve"> </w:t>
      </w:r>
      <w:r w:rsidR="00386B08">
        <w:rPr>
          <w:sz w:val="20"/>
        </w:rPr>
        <w:t>Committee</w:t>
      </w:r>
      <w:r w:rsidR="00386B08">
        <w:rPr>
          <w:spacing w:val="-7"/>
          <w:sz w:val="20"/>
        </w:rPr>
        <w:t xml:space="preserve"> </w:t>
      </w:r>
      <w:r w:rsidR="00386B08">
        <w:rPr>
          <w:sz w:val="20"/>
        </w:rPr>
        <w:t>agreed</w:t>
      </w:r>
      <w:r w:rsidR="00386B08">
        <w:rPr>
          <w:spacing w:val="-7"/>
          <w:sz w:val="20"/>
        </w:rPr>
        <w:t xml:space="preserve"> </w:t>
      </w:r>
      <w:r w:rsidR="00386B08">
        <w:rPr>
          <w:sz w:val="20"/>
        </w:rPr>
        <w:t>with</w:t>
      </w:r>
      <w:r w:rsidR="00386B08">
        <w:rPr>
          <w:spacing w:val="-7"/>
          <w:sz w:val="20"/>
        </w:rPr>
        <w:t xml:space="preserve"> </w:t>
      </w:r>
      <w:r w:rsidR="00386B08">
        <w:rPr>
          <w:sz w:val="20"/>
        </w:rPr>
        <w:t>Mr.</w:t>
      </w:r>
      <w:r w:rsidR="00386B08">
        <w:rPr>
          <w:spacing w:val="-7"/>
          <w:sz w:val="20"/>
        </w:rPr>
        <w:t xml:space="preserve"> </w:t>
      </w:r>
      <w:r w:rsidR="00386B08">
        <w:rPr>
          <w:sz w:val="20"/>
        </w:rPr>
        <w:t>Minnich’s</w:t>
      </w:r>
      <w:r w:rsidR="00386B08">
        <w:rPr>
          <w:spacing w:val="-8"/>
          <w:sz w:val="20"/>
        </w:rPr>
        <w:t xml:space="preserve"> </w:t>
      </w:r>
      <w:r w:rsidR="00386B08">
        <w:rPr>
          <w:sz w:val="20"/>
        </w:rPr>
        <w:t>formatting</w:t>
      </w:r>
      <w:r w:rsidR="00386B08">
        <w:rPr>
          <w:spacing w:val="-7"/>
          <w:sz w:val="20"/>
        </w:rPr>
        <w:t xml:space="preserve"> </w:t>
      </w:r>
      <w:r w:rsidR="00386B08">
        <w:rPr>
          <w:sz w:val="20"/>
        </w:rPr>
        <w:t>suggestion</w:t>
      </w:r>
      <w:r w:rsidR="00386B08">
        <w:rPr>
          <w:spacing w:val="-7"/>
          <w:sz w:val="20"/>
        </w:rPr>
        <w:t xml:space="preserve"> </w:t>
      </w:r>
      <w:r w:rsidR="00386B08">
        <w:rPr>
          <w:sz w:val="20"/>
        </w:rPr>
        <w:t>and</w:t>
      </w:r>
      <w:r w:rsidR="00386B08">
        <w:rPr>
          <w:spacing w:val="-7"/>
          <w:sz w:val="20"/>
        </w:rPr>
        <w:t xml:space="preserve"> </w:t>
      </w:r>
      <w:r w:rsidR="00386B08">
        <w:rPr>
          <w:sz w:val="20"/>
        </w:rPr>
        <w:t>concurred</w:t>
      </w:r>
      <w:r w:rsidR="00386B08">
        <w:rPr>
          <w:spacing w:val="-6"/>
          <w:sz w:val="20"/>
        </w:rPr>
        <w:t xml:space="preserve"> </w:t>
      </w:r>
      <w:r w:rsidR="00386B08">
        <w:rPr>
          <w:sz w:val="20"/>
        </w:rPr>
        <w:t>the item is fully developed and ready for voting status.</w:t>
      </w:r>
    </w:p>
    <w:p w14:paraId="78E942D6" w14:textId="77777777" w:rsidR="00386B08" w:rsidRDefault="00386B08" w:rsidP="00386B08">
      <w:pPr>
        <w:pStyle w:val="TableParagraph"/>
        <w:keepNext/>
        <w:spacing w:before="1"/>
        <w:rPr>
          <w:b/>
          <w:sz w:val="20"/>
        </w:rPr>
      </w:pPr>
    </w:p>
    <w:p w14:paraId="27B60E58" w14:textId="77777777" w:rsidR="00386B08" w:rsidRDefault="00386B08" w:rsidP="00DC2C80">
      <w:pPr>
        <w:pStyle w:val="TableParagraph"/>
        <w:keepNext/>
        <w:numPr>
          <w:ilvl w:val="1"/>
          <w:numId w:val="72"/>
        </w:numPr>
        <w:tabs>
          <w:tab w:val="left" w:pos="610"/>
        </w:tabs>
        <w:ind w:hanging="503"/>
        <w:jc w:val="both"/>
        <w:rPr>
          <w:b/>
          <w:sz w:val="20"/>
        </w:rPr>
      </w:pPr>
      <w:r>
        <w:rPr>
          <w:b/>
          <w:sz w:val="20"/>
          <w:u w:val="single"/>
        </w:rPr>
        <w:t>Liquefied</w:t>
      </w:r>
      <w:r>
        <w:rPr>
          <w:b/>
          <w:spacing w:val="-9"/>
          <w:sz w:val="20"/>
          <w:u w:val="single"/>
        </w:rPr>
        <w:t xml:space="preserve"> </w:t>
      </w:r>
      <w:r>
        <w:rPr>
          <w:b/>
          <w:sz w:val="20"/>
          <w:u w:val="single"/>
        </w:rPr>
        <w:t>Petroleum</w:t>
      </w:r>
      <w:r>
        <w:rPr>
          <w:b/>
          <w:spacing w:val="-7"/>
          <w:sz w:val="20"/>
          <w:u w:val="single"/>
        </w:rPr>
        <w:t xml:space="preserve"> </w:t>
      </w:r>
      <w:r>
        <w:rPr>
          <w:b/>
          <w:spacing w:val="-4"/>
          <w:sz w:val="20"/>
          <w:u w:val="single"/>
        </w:rPr>
        <w:t>Gas.</w:t>
      </w:r>
    </w:p>
    <w:p w14:paraId="0E511087" w14:textId="77777777" w:rsidR="00386B08" w:rsidRDefault="00386B08" w:rsidP="00386B08">
      <w:pPr>
        <w:pStyle w:val="TableParagraph"/>
        <w:keepNext/>
        <w:spacing w:before="4"/>
        <w:rPr>
          <w:b/>
          <w:sz w:val="17"/>
        </w:rPr>
      </w:pPr>
    </w:p>
    <w:p w14:paraId="56F3B441" w14:textId="77777777" w:rsidR="00386B08" w:rsidRDefault="00386B08" w:rsidP="00DC2C80">
      <w:pPr>
        <w:pStyle w:val="TableParagraph"/>
        <w:keepNext/>
        <w:numPr>
          <w:ilvl w:val="2"/>
          <w:numId w:val="72"/>
        </w:numPr>
        <w:tabs>
          <w:tab w:val="left" w:pos="1123"/>
        </w:tabs>
        <w:ind w:right="106" w:firstLine="0"/>
        <w:jc w:val="both"/>
        <w:rPr>
          <w:b/>
          <w:sz w:val="20"/>
        </w:rPr>
      </w:pPr>
      <w:r>
        <w:rPr>
          <w:b/>
          <w:sz w:val="20"/>
          <w:u w:val="single"/>
        </w:rPr>
        <w:t>Method</w:t>
      </w:r>
      <w:r>
        <w:rPr>
          <w:b/>
          <w:spacing w:val="-2"/>
          <w:sz w:val="20"/>
          <w:u w:val="single"/>
        </w:rPr>
        <w:t xml:space="preserve"> </w:t>
      </w:r>
      <w:r>
        <w:rPr>
          <w:b/>
          <w:sz w:val="20"/>
          <w:u w:val="single"/>
        </w:rPr>
        <w:t>of</w:t>
      </w:r>
      <w:r>
        <w:rPr>
          <w:b/>
          <w:spacing w:val="-3"/>
          <w:sz w:val="20"/>
          <w:u w:val="single"/>
        </w:rPr>
        <w:t xml:space="preserve"> </w:t>
      </w:r>
      <w:r>
        <w:rPr>
          <w:b/>
          <w:sz w:val="20"/>
          <w:u w:val="single"/>
        </w:rPr>
        <w:t>Sale.</w:t>
      </w:r>
      <w:r>
        <w:rPr>
          <w:b/>
          <w:spacing w:val="40"/>
          <w:sz w:val="20"/>
          <w:u w:val="single"/>
        </w:rPr>
        <w:t xml:space="preserve"> </w:t>
      </w:r>
      <w:r>
        <w:rPr>
          <w:b/>
          <w:sz w:val="20"/>
          <w:u w:val="single"/>
        </w:rPr>
        <w:t>All</w:t>
      </w:r>
      <w:r>
        <w:rPr>
          <w:b/>
          <w:spacing w:val="-5"/>
          <w:sz w:val="20"/>
          <w:u w:val="single"/>
        </w:rPr>
        <w:t xml:space="preserve"> </w:t>
      </w:r>
      <w:r>
        <w:rPr>
          <w:b/>
          <w:sz w:val="20"/>
          <w:u w:val="single"/>
        </w:rPr>
        <w:t>liquefied</w:t>
      </w:r>
      <w:r>
        <w:rPr>
          <w:b/>
          <w:spacing w:val="-2"/>
          <w:sz w:val="20"/>
          <w:u w:val="single"/>
        </w:rPr>
        <w:t xml:space="preserve"> </w:t>
      </w:r>
      <w:r>
        <w:rPr>
          <w:b/>
          <w:sz w:val="20"/>
          <w:u w:val="single"/>
        </w:rPr>
        <w:t>petroleum gas,</w:t>
      </w:r>
      <w:r>
        <w:rPr>
          <w:b/>
          <w:spacing w:val="-2"/>
          <w:sz w:val="20"/>
          <w:u w:val="single"/>
        </w:rPr>
        <w:t xml:space="preserve"> </w:t>
      </w:r>
      <w:r>
        <w:rPr>
          <w:b/>
          <w:sz w:val="20"/>
          <w:u w:val="single"/>
        </w:rPr>
        <w:t>including,</w:t>
      </w:r>
      <w:r>
        <w:rPr>
          <w:b/>
          <w:spacing w:val="-2"/>
          <w:sz w:val="20"/>
          <w:u w:val="single"/>
        </w:rPr>
        <w:t xml:space="preserve"> </w:t>
      </w:r>
      <w:r>
        <w:rPr>
          <w:b/>
          <w:sz w:val="20"/>
          <w:u w:val="single"/>
        </w:rPr>
        <w:t>but</w:t>
      </w:r>
      <w:r>
        <w:rPr>
          <w:b/>
          <w:spacing w:val="-1"/>
          <w:sz w:val="20"/>
          <w:u w:val="single"/>
        </w:rPr>
        <w:t xml:space="preserve"> </w:t>
      </w:r>
      <w:r>
        <w:rPr>
          <w:b/>
          <w:sz w:val="20"/>
          <w:u w:val="single"/>
        </w:rPr>
        <w:t>not</w:t>
      </w:r>
      <w:r>
        <w:rPr>
          <w:b/>
          <w:spacing w:val="-1"/>
          <w:sz w:val="20"/>
          <w:u w:val="single"/>
        </w:rPr>
        <w:t xml:space="preserve"> </w:t>
      </w:r>
      <w:r>
        <w:rPr>
          <w:b/>
          <w:sz w:val="20"/>
          <w:u w:val="single"/>
        </w:rPr>
        <w:t>limited</w:t>
      </w:r>
      <w:r>
        <w:rPr>
          <w:b/>
          <w:spacing w:val="-4"/>
          <w:sz w:val="20"/>
          <w:u w:val="single"/>
        </w:rPr>
        <w:t xml:space="preserve"> </w:t>
      </w:r>
      <w:r>
        <w:rPr>
          <w:b/>
          <w:sz w:val="20"/>
          <w:u w:val="single"/>
        </w:rPr>
        <w:t>to</w:t>
      </w:r>
      <w:r>
        <w:rPr>
          <w:b/>
          <w:spacing w:val="-3"/>
          <w:sz w:val="20"/>
          <w:u w:val="single"/>
        </w:rPr>
        <w:t xml:space="preserve"> </w:t>
      </w:r>
      <w:r>
        <w:rPr>
          <w:b/>
          <w:sz w:val="20"/>
          <w:u w:val="single"/>
        </w:rPr>
        <w:t>propane,</w:t>
      </w:r>
      <w:r>
        <w:rPr>
          <w:b/>
          <w:spacing w:val="-2"/>
          <w:sz w:val="20"/>
          <w:u w:val="single"/>
        </w:rPr>
        <w:t xml:space="preserve"> </w:t>
      </w:r>
      <w:r>
        <w:rPr>
          <w:b/>
          <w:sz w:val="20"/>
          <w:u w:val="single"/>
        </w:rPr>
        <w:t>butane,</w:t>
      </w:r>
      <w:r>
        <w:rPr>
          <w:b/>
          <w:spacing w:val="-2"/>
          <w:sz w:val="20"/>
          <w:u w:val="single"/>
        </w:rPr>
        <w:t xml:space="preserve"> </w:t>
      </w:r>
      <w:r>
        <w:rPr>
          <w:b/>
          <w:sz w:val="20"/>
          <w:u w:val="single"/>
        </w:rPr>
        <w:t>and</w:t>
      </w:r>
      <w:r>
        <w:rPr>
          <w:b/>
          <w:sz w:val="20"/>
        </w:rPr>
        <w:t xml:space="preserve"> </w:t>
      </w:r>
      <w:r>
        <w:rPr>
          <w:b/>
          <w:sz w:val="20"/>
          <w:u w:val="single"/>
        </w:rPr>
        <w:t>mixtures thereof, shall be kept, offered, exposed for sale, or sold by the following methods of sale.</w:t>
      </w:r>
      <w:r>
        <w:rPr>
          <w:b/>
          <w:spacing w:val="40"/>
          <w:sz w:val="20"/>
          <w:u w:val="single"/>
        </w:rPr>
        <w:t xml:space="preserve"> </w:t>
      </w:r>
      <w:r>
        <w:rPr>
          <w:b/>
          <w:sz w:val="20"/>
          <w:u w:val="single"/>
        </w:rPr>
        <w:t>If</w:t>
      </w:r>
      <w:r>
        <w:rPr>
          <w:b/>
          <w:sz w:val="20"/>
        </w:rPr>
        <w:t xml:space="preserve"> </w:t>
      </w:r>
      <w:r>
        <w:rPr>
          <w:b/>
          <w:sz w:val="20"/>
          <w:u w:val="single"/>
        </w:rPr>
        <w:t>kept, offered, exposed for sale, or sold by:</w:t>
      </w:r>
    </w:p>
    <w:p w14:paraId="5E56F7B4" w14:textId="77777777" w:rsidR="00386B08" w:rsidRDefault="00386B08" w:rsidP="00386B08">
      <w:pPr>
        <w:pStyle w:val="TableParagraph"/>
        <w:keepNext/>
        <w:spacing w:before="5"/>
        <w:rPr>
          <w:b/>
          <w:sz w:val="17"/>
        </w:rPr>
      </w:pPr>
    </w:p>
    <w:p w14:paraId="4969A947" w14:textId="77777777" w:rsidR="00386B08" w:rsidRDefault="00386B08" w:rsidP="00DC2C80">
      <w:pPr>
        <w:pStyle w:val="TableParagraph"/>
        <w:keepNext/>
        <w:numPr>
          <w:ilvl w:val="3"/>
          <w:numId w:val="72"/>
        </w:numPr>
        <w:tabs>
          <w:tab w:val="left" w:pos="1188"/>
        </w:tabs>
        <w:ind w:hanging="361"/>
        <w:jc w:val="both"/>
        <w:rPr>
          <w:b/>
          <w:sz w:val="20"/>
        </w:rPr>
      </w:pPr>
      <w:r>
        <w:rPr>
          <w:b/>
          <w:sz w:val="20"/>
          <w:u w:val="single"/>
        </w:rPr>
        <w:t>Weight:</w:t>
      </w:r>
      <w:r>
        <w:rPr>
          <w:b/>
          <w:spacing w:val="-2"/>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kilogram</w:t>
      </w:r>
      <w:r>
        <w:rPr>
          <w:b/>
          <w:spacing w:val="-5"/>
          <w:sz w:val="20"/>
          <w:u w:val="single"/>
        </w:rPr>
        <w:t xml:space="preserve"> </w:t>
      </w:r>
      <w:r>
        <w:rPr>
          <w:b/>
          <w:sz w:val="20"/>
          <w:u w:val="single"/>
        </w:rPr>
        <w:t>or</w:t>
      </w:r>
      <w:r>
        <w:rPr>
          <w:b/>
          <w:spacing w:val="-5"/>
          <w:sz w:val="20"/>
          <w:u w:val="single"/>
        </w:rPr>
        <w:t xml:space="preserve"> </w:t>
      </w:r>
      <w:r>
        <w:rPr>
          <w:b/>
          <w:sz w:val="20"/>
          <w:u w:val="single"/>
        </w:rPr>
        <w:t>pound;</w:t>
      </w:r>
      <w:r>
        <w:rPr>
          <w:b/>
          <w:spacing w:val="-4"/>
          <w:sz w:val="20"/>
          <w:u w:val="single"/>
        </w:rPr>
        <w:t xml:space="preserve"> </w:t>
      </w:r>
      <w:r>
        <w:rPr>
          <w:b/>
          <w:sz w:val="20"/>
          <w:u w:val="single"/>
        </w:rPr>
        <w:t>or</w:t>
      </w:r>
      <w:r>
        <w:rPr>
          <w:b/>
          <w:spacing w:val="-4"/>
          <w:sz w:val="20"/>
          <w:u w:val="single"/>
        </w:rPr>
        <w:t xml:space="preserve"> </w:t>
      </w:r>
      <w:r>
        <w:rPr>
          <w:b/>
          <w:spacing w:val="-5"/>
          <w:sz w:val="20"/>
          <w:u w:val="single"/>
        </w:rPr>
        <w:t>by,</w:t>
      </w:r>
    </w:p>
    <w:p w14:paraId="758FF06A" w14:textId="77777777" w:rsidR="00386B08" w:rsidRDefault="00386B08" w:rsidP="00386B08">
      <w:pPr>
        <w:pStyle w:val="TableParagraph"/>
        <w:keepNext/>
        <w:spacing w:before="4"/>
        <w:rPr>
          <w:b/>
          <w:sz w:val="17"/>
        </w:rPr>
      </w:pPr>
    </w:p>
    <w:p w14:paraId="2E071ABB" w14:textId="77777777" w:rsidR="00386B08" w:rsidRDefault="00386B08" w:rsidP="00DC2C80">
      <w:pPr>
        <w:pStyle w:val="TableParagraph"/>
        <w:keepNext/>
        <w:numPr>
          <w:ilvl w:val="3"/>
          <w:numId w:val="72"/>
        </w:numPr>
        <w:tabs>
          <w:tab w:val="left" w:pos="1188"/>
        </w:tabs>
        <w:ind w:right="99"/>
        <w:jc w:val="both"/>
        <w:rPr>
          <w:b/>
          <w:sz w:val="20"/>
        </w:rPr>
      </w:pPr>
      <w:r>
        <w:rPr>
          <w:b/>
          <w:sz w:val="20"/>
        </w:rPr>
        <w:t>Gaseous Volume: by the metered cubic meter of vapor (defined as 1 m</w:t>
      </w:r>
      <w:r>
        <w:rPr>
          <w:b/>
          <w:sz w:val="20"/>
          <w:vertAlign w:val="superscript"/>
        </w:rPr>
        <w:t>3</w:t>
      </w:r>
      <w:r>
        <w:rPr>
          <w:b/>
          <w:spacing w:val="-13"/>
          <w:sz w:val="20"/>
        </w:rPr>
        <w:t xml:space="preserve"> </w:t>
      </w:r>
      <w:r>
        <w:rPr>
          <w:b/>
          <w:sz w:val="20"/>
        </w:rPr>
        <w:t>at 15 °C); or metered cubic foot of vapor (defined as 1 ft</w:t>
      </w:r>
      <w:r>
        <w:rPr>
          <w:b/>
          <w:sz w:val="20"/>
          <w:vertAlign w:val="superscript"/>
        </w:rPr>
        <w:t>3</w:t>
      </w:r>
      <w:r>
        <w:rPr>
          <w:b/>
          <w:spacing w:val="-14"/>
          <w:sz w:val="20"/>
        </w:rPr>
        <w:t xml:space="preserve"> </w:t>
      </w:r>
      <w:r>
        <w:rPr>
          <w:b/>
          <w:sz w:val="20"/>
        </w:rPr>
        <w:t xml:space="preserve">at 60 °F) </w:t>
      </w:r>
      <w:r>
        <w:rPr>
          <w:b/>
          <w:sz w:val="20"/>
          <w:vertAlign w:val="superscript"/>
        </w:rPr>
        <w:t>[See</w:t>
      </w:r>
      <w:r>
        <w:rPr>
          <w:b/>
          <w:spacing w:val="-10"/>
          <w:sz w:val="20"/>
        </w:rPr>
        <w:t xml:space="preserve"> </w:t>
      </w:r>
      <w:r>
        <w:rPr>
          <w:b/>
          <w:i/>
          <w:sz w:val="20"/>
          <w:vertAlign w:val="superscript"/>
        </w:rPr>
        <w:t>Section</w:t>
      </w:r>
      <w:r>
        <w:rPr>
          <w:b/>
          <w:i/>
          <w:spacing w:val="-11"/>
          <w:sz w:val="20"/>
        </w:rPr>
        <w:t xml:space="preserve"> </w:t>
      </w:r>
      <w:r>
        <w:rPr>
          <w:b/>
          <w:i/>
          <w:sz w:val="20"/>
          <w:vertAlign w:val="superscript"/>
        </w:rPr>
        <w:t>2.21.</w:t>
      </w:r>
      <w:r>
        <w:rPr>
          <w:b/>
          <w:i/>
          <w:spacing w:val="-13"/>
          <w:sz w:val="20"/>
        </w:rPr>
        <w:t xml:space="preserve"> </w:t>
      </w:r>
      <w:r>
        <w:rPr>
          <w:b/>
          <w:i/>
          <w:sz w:val="20"/>
          <w:vertAlign w:val="superscript"/>
        </w:rPr>
        <w:t>Note</w:t>
      </w:r>
      <w:r>
        <w:rPr>
          <w:b/>
          <w:sz w:val="20"/>
          <w:vertAlign w:val="superscript"/>
        </w:rPr>
        <w:t>]</w:t>
      </w:r>
      <w:r>
        <w:rPr>
          <w:b/>
          <w:sz w:val="20"/>
        </w:rPr>
        <w:t>; or by,</w:t>
      </w:r>
    </w:p>
    <w:p w14:paraId="61993419" w14:textId="77777777" w:rsidR="00386B08" w:rsidRDefault="00386B08" w:rsidP="00386B08">
      <w:pPr>
        <w:pStyle w:val="TableParagraph"/>
        <w:keepNext/>
        <w:spacing w:before="5"/>
        <w:rPr>
          <w:b/>
          <w:sz w:val="17"/>
        </w:rPr>
      </w:pPr>
    </w:p>
    <w:p w14:paraId="4D709DD0" w14:textId="77777777" w:rsidR="00386B08" w:rsidRDefault="00386B08" w:rsidP="00DC2C80">
      <w:pPr>
        <w:pStyle w:val="TableParagraph"/>
        <w:keepNext/>
        <w:numPr>
          <w:ilvl w:val="3"/>
          <w:numId w:val="72"/>
        </w:numPr>
        <w:tabs>
          <w:tab w:val="left" w:pos="1188"/>
        </w:tabs>
        <w:ind w:hanging="361"/>
        <w:jc w:val="both"/>
        <w:rPr>
          <w:b/>
          <w:sz w:val="20"/>
        </w:rPr>
      </w:pPr>
      <w:r>
        <w:rPr>
          <w:b/>
          <w:sz w:val="20"/>
        </w:rPr>
        <w:t>Liquid</w:t>
      </w:r>
      <w:r>
        <w:rPr>
          <w:b/>
          <w:spacing w:val="6"/>
          <w:sz w:val="20"/>
        </w:rPr>
        <w:t xml:space="preserve"> </w:t>
      </w:r>
      <w:r>
        <w:rPr>
          <w:b/>
          <w:sz w:val="20"/>
        </w:rPr>
        <w:t>Volume:</w:t>
      </w:r>
      <w:r>
        <w:rPr>
          <w:b/>
          <w:spacing w:val="7"/>
          <w:sz w:val="20"/>
        </w:rPr>
        <w:t xml:space="preserve"> </w:t>
      </w:r>
      <w:r>
        <w:rPr>
          <w:b/>
          <w:sz w:val="20"/>
        </w:rPr>
        <w:t>by</w:t>
      </w:r>
      <w:r>
        <w:rPr>
          <w:b/>
          <w:spacing w:val="8"/>
          <w:sz w:val="20"/>
        </w:rPr>
        <w:t xml:space="preserve"> </w:t>
      </w:r>
      <w:r>
        <w:rPr>
          <w:b/>
          <w:sz w:val="20"/>
        </w:rPr>
        <w:t>the</w:t>
      </w:r>
      <w:r>
        <w:rPr>
          <w:b/>
          <w:spacing w:val="6"/>
          <w:sz w:val="20"/>
        </w:rPr>
        <w:t xml:space="preserve"> </w:t>
      </w:r>
      <w:r>
        <w:rPr>
          <w:b/>
          <w:sz w:val="20"/>
        </w:rPr>
        <w:t>liter</w:t>
      </w:r>
      <w:r>
        <w:rPr>
          <w:b/>
          <w:spacing w:val="7"/>
          <w:sz w:val="20"/>
        </w:rPr>
        <w:t xml:space="preserve"> </w:t>
      </w:r>
      <w:r>
        <w:rPr>
          <w:b/>
          <w:sz w:val="20"/>
        </w:rPr>
        <w:t>(defined</w:t>
      </w:r>
      <w:r>
        <w:rPr>
          <w:b/>
          <w:spacing w:val="7"/>
          <w:sz w:val="20"/>
        </w:rPr>
        <w:t xml:space="preserve"> </w:t>
      </w:r>
      <w:r>
        <w:rPr>
          <w:b/>
          <w:sz w:val="20"/>
        </w:rPr>
        <w:t>as</w:t>
      </w:r>
      <w:r>
        <w:rPr>
          <w:b/>
          <w:spacing w:val="6"/>
          <w:sz w:val="20"/>
        </w:rPr>
        <w:t xml:space="preserve"> </w:t>
      </w:r>
      <w:r>
        <w:rPr>
          <w:b/>
          <w:sz w:val="20"/>
        </w:rPr>
        <w:t>1</w:t>
      </w:r>
      <w:r>
        <w:rPr>
          <w:b/>
          <w:spacing w:val="7"/>
          <w:sz w:val="20"/>
        </w:rPr>
        <w:t xml:space="preserve"> </w:t>
      </w:r>
      <w:r>
        <w:rPr>
          <w:b/>
          <w:sz w:val="20"/>
        </w:rPr>
        <w:t>liter</w:t>
      </w:r>
      <w:r>
        <w:rPr>
          <w:b/>
          <w:spacing w:val="8"/>
          <w:sz w:val="20"/>
        </w:rPr>
        <w:t xml:space="preserve"> </w:t>
      </w:r>
      <w:r>
        <w:rPr>
          <w:b/>
          <w:sz w:val="20"/>
        </w:rPr>
        <w:t>at</w:t>
      </w:r>
      <w:r>
        <w:rPr>
          <w:b/>
          <w:spacing w:val="7"/>
          <w:sz w:val="20"/>
        </w:rPr>
        <w:t xml:space="preserve"> </w:t>
      </w:r>
      <w:r>
        <w:rPr>
          <w:b/>
          <w:sz w:val="20"/>
        </w:rPr>
        <w:t>15</w:t>
      </w:r>
      <w:r>
        <w:rPr>
          <w:b/>
          <w:spacing w:val="7"/>
          <w:sz w:val="20"/>
        </w:rPr>
        <w:t xml:space="preserve"> </w:t>
      </w:r>
      <w:r>
        <w:rPr>
          <w:b/>
          <w:sz w:val="20"/>
        </w:rPr>
        <w:t>°C)</w:t>
      </w:r>
      <w:r>
        <w:rPr>
          <w:b/>
          <w:spacing w:val="5"/>
          <w:sz w:val="20"/>
        </w:rPr>
        <w:t xml:space="preserve"> </w:t>
      </w:r>
      <w:r>
        <w:rPr>
          <w:b/>
          <w:sz w:val="20"/>
        </w:rPr>
        <w:t>or</w:t>
      </w:r>
      <w:r>
        <w:rPr>
          <w:b/>
          <w:spacing w:val="7"/>
          <w:sz w:val="20"/>
        </w:rPr>
        <w:t xml:space="preserve"> </w:t>
      </w:r>
      <w:r>
        <w:rPr>
          <w:b/>
          <w:sz w:val="20"/>
        </w:rPr>
        <w:t>the</w:t>
      </w:r>
      <w:r>
        <w:rPr>
          <w:b/>
          <w:spacing w:val="6"/>
          <w:sz w:val="20"/>
        </w:rPr>
        <w:t xml:space="preserve"> </w:t>
      </w:r>
      <w:r>
        <w:rPr>
          <w:b/>
          <w:sz w:val="20"/>
        </w:rPr>
        <w:t>gallon</w:t>
      </w:r>
      <w:r>
        <w:rPr>
          <w:b/>
          <w:spacing w:val="7"/>
          <w:sz w:val="20"/>
        </w:rPr>
        <w:t xml:space="preserve"> </w:t>
      </w:r>
      <w:r>
        <w:rPr>
          <w:b/>
          <w:sz w:val="20"/>
        </w:rPr>
        <w:t>(defined</w:t>
      </w:r>
      <w:r>
        <w:rPr>
          <w:b/>
          <w:spacing w:val="6"/>
          <w:sz w:val="20"/>
        </w:rPr>
        <w:t xml:space="preserve"> </w:t>
      </w:r>
      <w:r>
        <w:rPr>
          <w:b/>
          <w:sz w:val="20"/>
        </w:rPr>
        <w:t>as</w:t>
      </w:r>
      <w:r>
        <w:rPr>
          <w:b/>
          <w:spacing w:val="6"/>
          <w:sz w:val="20"/>
        </w:rPr>
        <w:t xml:space="preserve"> </w:t>
      </w:r>
      <w:r>
        <w:rPr>
          <w:b/>
          <w:sz w:val="20"/>
        </w:rPr>
        <w:t>231</w:t>
      </w:r>
      <w:r>
        <w:rPr>
          <w:b/>
          <w:spacing w:val="2"/>
          <w:sz w:val="20"/>
        </w:rPr>
        <w:t xml:space="preserve"> </w:t>
      </w:r>
      <w:r>
        <w:rPr>
          <w:b/>
          <w:sz w:val="20"/>
        </w:rPr>
        <w:t>in</w:t>
      </w:r>
      <w:r>
        <w:rPr>
          <w:b/>
          <w:sz w:val="20"/>
          <w:vertAlign w:val="superscript"/>
        </w:rPr>
        <w:t>3</w:t>
      </w:r>
      <w:r>
        <w:rPr>
          <w:b/>
          <w:spacing w:val="-12"/>
          <w:sz w:val="20"/>
        </w:rPr>
        <w:t xml:space="preserve"> </w:t>
      </w:r>
      <w:r>
        <w:rPr>
          <w:b/>
          <w:sz w:val="20"/>
        </w:rPr>
        <w:t>at</w:t>
      </w:r>
      <w:r>
        <w:rPr>
          <w:b/>
          <w:spacing w:val="8"/>
          <w:sz w:val="20"/>
        </w:rPr>
        <w:t xml:space="preserve"> </w:t>
      </w:r>
      <w:r>
        <w:rPr>
          <w:b/>
          <w:spacing w:val="-5"/>
          <w:sz w:val="20"/>
        </w:rPr>
        <w:t>60</w:t>
      </w:r>
    </w:p>
    <w:p w14:paraId="0674D859" w14:textId="48EC3495" w:rsidR="00FC4268" w:rsidRPr="00C63651" w:rsidRDefault="00386B08" w:rsidP="00C63651">
      <w:pPr>
        <w:pStyle w:val="TableParagraph"/>
        <w:spacing w:before="1"/>
        <w:ind w:left="1181" w:right="101"/>
        <w:jc w:val="both"/>
        <w:rPr>
          <w:b/>
          <w:sz w:val="20"/>
          <w:u w:val="single"/>
        </w:rPr>
      </w:pPr>
      <w:r>
        <w:rPr>
          <w:b/>
          <w:sz w:val="20"/>
          <w:u w:val="single"/>
        </w:rPr>
        <w:t>°F).</w:t>
      </w:r>
      <w:r>
        <w:rPr>
          <w:b/>
          <w:spacing w:val="40"/>
          <w:sz w:val="20"/>
          <w:u w:val="single"/>
        </w:rPr>
        <w:t xml:space="preserve"> </w:t>
      </w:r>
      <w:r>
        <w:rPr>
          <w:b/>
          <w:strike/>
          <w:sz w:val="20"/>
          <w:u w:val="single"/>
        </w:rPr>
        <w:t>All metered sales by the or gallon, except those using meters with a maximum rated</w:t>
      </w:r>
      <w:r>
        <w:rPr>
          <w:b/>
          <w:sz w:val="20"/>
        </w:rPr>
        <w:t xml:space="preserve"> </w:t>
      </w:r>
      <w:r>
        <w:rPr>
          <w:b/>
          <w:strike/>
          <w:sz w:val="20"/>
          <w:u w:val="single"/>
        </w:rPr>
        <w:t>capacity of (20 gal)/min or less, shall be accomplished by use of a meter and device that</w:t>
      </w:r>
      <w:r w:rsidR="00C63651">
        <w:rPr>
          <w:b/>
          <w:sz w:val="20"/>
        </w:rPr>
        <w:t xml:space="preserve"> </w:t>
      </w:r>
      <w:r>
        <w:rPr>
          <w:b/>
          <w:strike/>
          <w:sz w:val="20"/>
          <w:u w:val="single"/>
        </w:rPr>
        <w:t>automatically compensates for temperature</w:t>
      </w:r>
      <w:r>
        <w:rPr>
          <w:b/>
          <w:sz w:val="20"/>
          <w:u w:val="single"/>
        </w:rPr>
        <w:t>.</w:t>
      </w:r>
    </w:p>
    <w:p w14:paraId="1A34742D" w14:textId="77777777" w:rsidR="00386B08" w:rsidRDefault="00386B08" w:rsidP="00386B08">
      <w:pPr>
        <w:pStyle w:val="TableParagraph"/>
        <w:keepNext/>
        <w:spacing w:before="5"/>
        <w:rPr>
          <w:b/>
          <w:sz w:val="17"/>
        </w:rPr>
      </w:pPr>
    </w:p>
    <w:p w14:paraId="69599539" w14:textId="77777777" w:rsidR="00386B08" w:rsidRDefault="00386B08" w:rsidP="005D50F4">
      <w:pPr>
        <w:pStyle w:val="TableParagraph"/>
        <w:keepNext/>
        <w:keepLines/>
        <w:numPr>
          <w:ilvl w:val="2"/>
          <w:numId w:val="72"/>
        </w:numPr>
        <w:tabs>
          <w:tab w:val="left" w:pos="1158"/>
        </w:tabs>
        <w:ind w:left="461" w:right="115" w:firstLine="0"/>
        <w:jc w:val="both"/>
        <w:rPr>
          <w:b/>
          <w:sz w:val="20"/>
        </w:rPr>
      </w:pPr>
      <w:r>
        <w:rPr>
          <w:b/>
          <w:sz w:val="20"/>
          <w:u w:val="single"/>
        </w:rPr>
        <w:t>Metered Sales by Liquid Volume.</w:t>
      </w:r>
      <w:r>
        <w:rPr>
          <w:b/>
          <w:spacing w:val="40"/>
          <w:sz w:val="20"/>
          <w:u w:val="single"/>
        </w:rPr>
        <w:t xml:space="preserve"> </w:t>
      </w:r>
      <w:r>
        <w:rPr>
          <w:b/>
          <w:sz w:val="20"/>
          <w:u w:val="single"/>
        </w:rPr>
        <w:t>All metered sales by liquid volume shall be accomplished</w:t>
      </w:r>
      <w:r>
        <w:rPr>
          <w:b/>
          <w:sz w:val="20"/>
        </w:rPr>
        <w:t xml:space="preserve"> </w:t>
      </w:r>
      <w:r>
        <w:rPr>
          <w:b/>
          <w:sz w:val="20"/>
          <w:u w:val="single"/>
        </w:rPr>
        <w:t>using metering systems as follows:</w:t>
      </w:r>
    </w:p>
    <w:p w14:paraId="2CBE925C" w14:textId="77777777" w:rsidR="00386B08" w:rsidRDefault="00386B08" w:rsidP="00386B08">
      <w:pPr>
        <w:pStyle w:val="TableParagraph"/>
        <w:keepNext/>
        <w:spacing w:before="8"/>
        <w:rPr>
          <w:b/>
          <w:sz w:val="20"/>
        </w:rPr>
      </w:pPr>
    </w:p>
    <w:p w14:paraId="2601A76B" w14:textId="77777777" w:rsidR="00386B08" w:rsidRDefault="00386B08" w:rsidP="00DC2C80">
      <w:pPr>
        <w:pStyle w:val="TableParagraph"/>
        <w:keepNext/>
        <w:numPr>
          <w:ilvl w:val="3"/>
          <w:numId w:val="72"/>
        </w:numPr>
        <w:tabs>
          <w:tab w:val="left" w:pos="1188"/>
        </w:tabs>
        <w:ind w:right="103"/>
        <w:jc w:val="both"/>
        <w:rPr>
          <w:b/>
          <w:sz w:val="20"/>
        </w:rPr>
      </w:pPr>
      <w:r>
        <w:rPr>
          <w:b/>
          <w:sz w:val="20"/>
          <w:u w:val="single"/>
        </w:rPr>
        <w:t>Sales using metering systems with a maximum rated capacity greater than 20 gal/min shall be</w:t>
      </w:r>
      <w:r>
        <w:rPr>
          <w:b/>
          <w:sz w:val="20"/>
        </w:rPr>
        <w:t xml:space="preserve"> </w:t>
      </w:r>
      <w:r>
        <w:rPr>
          <w:b/>
          <w:sz w:val="20"/>
          <w:u w:val="single"/>
        </w:rPr>
        <w:t>accomplished using a metering system that automatically compensates for the effects of</w:t>
      </w:r>
      <w:r>
        <w:rPr>
          <w:b/>
          <w:sz w:val="20"/>
        </w:rPr>
        <w:t xml:space="preserve"> </w:t>
      </w:r>
      <w:r>
        <w:rPr>
          <w:b/>
          <w:spacing w:val="-2"/>
          <w:sz w:val="20"/>
          <w:u w:val="single"/>
        </w:rPr>
        <w:t>temperature.</w:t>
      </w:r>
    </w:p>
    <w:p w14:paraId="28807F1A" w14:textId="77777777" w:rsidR="00386B08" w:rsidRDefault="00386B08" w:rsidP="00386B08">
      <w:pPr>
        <w:pStyle w:val="TableParagraph"/>
        <w:keepNext/>
        <w:spacing w:before="5"/>
        <w:rPr>
          <w:b/>
          <w:sz w:val="17"/>
        </w:rPr>
      </w:pPr>
    </w:p>
    <w:p w14:paraId="6498CA01" w14:textId="77777777" w:rsidR="00386B08" w:rsidRDefault="00386B08" w:rsidP="00DC2C80">
      <w:pPr>
        <w:pStyle w:val="TableParagraph"/>
        <w:keepNext/>
        <w:numPr>
          <w:ilvl w:val="3"/>
          <w:numId w:val="72"/>
        </w:numPr>
        <w:tabs>
          <w:tab w:val="left" w:pos="1188"/>
        </w:tabs>
        <w:ind w:right="96"/>
        <w:jc w:val="both"/>
        <w:rPr>
          <w:b/>
          <w:sz w:val="20"/>
        </w:rPr>
      </w:pPr>
      <w:r>
        <w:rPr>
          <w:b/>
          <w:sz w:val="20"/>
          <w:u w:val="single"/>
        </w:rPr>
        <w:t>Sales using metering systems with a maximum rated capacity equal to or less than 20 gal/min</w:t>
      </w:r>
      <w:r>
        <w:rPr>
          <w:b/>
          <w:sz w:val="20"/>
        </w:rPr>
        <w:t xml:space="preserve"> </w:t>
      </w:r>
      <w:r>
        <w:rPr>
          <w:b/>
          <w:sz w:val="20"/>
          <w:u w:val="single"/>
        </w:rPr>
        <w:t>that were placed into service after January 1, 2026 shall be accomplished by use of a metering</w:t>
      </w:r>
      <w:r>
        <w:rPr>
          <w:b/>
          <w:sz w:val="20"/>
        </w:rPr>
        <w:t xml:space="preserve"> </w:t>
      </w:r>
      <w:r>
        <w:rPr>
          <w:b/>
          <w:sz w:val="20"/>
          <w:u w:val="single"/>
        </w:rPr>
        <w:t>system that automatically compensates for the effects of temperature.</w:t>
      </w:r>
    </w:p>
    <w:p w14:paraId="548A8618" w14:textId="77777777" w:rsidR="00386B08" w:rsidRDefault="00386B08" w:rsidP="00386B08">
      <w:pPr>
        <w:pStyle w:val="TableParagraph"/>
        <w:keepNext/>
        <w:spacing w:before="5"/>
        <w:rPr>
          <w:b/>
          <w:sz w:val="17"/>
        </w:rPr>
      </w:pPr>
    </w:p>
    <w:p w14:paraId="6147189D" w14:textId="77777777" w:rsidR="00386B08" w:rsidRDefault="00386B08" w:rsidP="00DC2C80">
      <w:pPr>
        <w:pStyle w:val="TableParagraph"/>
        <w:keepNext/>
        <w:numPr>
          <w:ilvl w:val="3"/>
          <w:numId w:val="72"/>
        </w:numPr>
        <w:tabs>
          <w:tab w:val="left" w:pos="1188"/>
        </w:tabs>
        <w:spacing w:before="1"/>
        <w:ind w:right="97"/>
        <w:jc w:val="both"/>
        <w:rPr>
          <w:b/>
          <w:sz w:val="20"/>
        </w:rPr>
      </w:pPr>
      <w:r>
        <w:rPr>
          <w:b/>
          <w:sz w:val="20"/>
          <w:u w:val="single"/>
        </w:rPr>
        <w:t>Effective January 1, 2030, all metered sales (through all capacities of metering devices,</w:t>
      </w:r>
      <w:r>
        <w:rPr>
          <w:b/>
          <w:sz w:val="20"/>
        </w:rPr>
        <w:t xml:space="preserve"> </w:t>
      </w:r>
      <w:r>
        <w:rPr>
          <w:b/>
          <w:sz w:val="20"/>
          <w:u w:val="single"/>
        </w:rPr>
        <w:t>regardless of installation and service date) shall be accomplished by use of a metering system</w:t>
      </w:r>
      <w:r>
        <w:rPr>
          <w:b/>
          <w:sz w:val="20"/>
        </w:rPr>
        <w:t xml:space="preserve"> </w:t>
      </w:r>
      <w:r>
        <w:rPr>
          <w:b/>
          <w:sz w:val="20"/>
          <w:u w:val="single"/>
        </w:rPr>
        <w:t>that automatically compensates for temperature.</w:t>
      </w:r>
    </w:p>
    <w:p w14:paraId="7F882D53" w14:textId="77777777" w:rsidR="00386B08" w:rsidRDefault="00386B08" w:rsidP="00386B08">
      <w:pPr>
        <w:pStyle w:val="TableParagraph"/>
        <w:keepNext/>
        <w:spacing w:before="4"/>
        <w:rPr>
          <w:b/>
          <w:sz w:val="17"/>
        </w:rPr>
      </w:pPr>
    </w:p>
    <w:p w14:paraId="263FD7BE" w14:textId="77777777" w:rsidR="00386B08" w:rsidRDefault="00386B08" w:rsidP="00386B08">
      <w:pPr>
        <w:pStyle w:val="TableParagraph"/>
        <w:keepNext/>
        <w:ind w:right="95"/>
        <w:jc w:val="both"/>
        <w:rPr>
          <w:b/>
          <w:i/>
          <w:sz w:val="20"/>
        </w:rPr>
      </w:pPr>
      <w:r>
        <w:rPr>
          <w:b/>
          <w:i/>
          <w:sz w:val="20"/>
          <w:u w:val="single"/>
        </w:rPr>
        <w:t>Section 2.21. NOTE:</w:t>
      </w:r>
      <w:r>
        <w:rPr>
          <w:b/>
          <w:i/>
          <w:spacing w:val="40"/>
          <w:sz w:val="20"/>
          <w:u w:val="single"/>
        </w:rPr>
        <w:t xml:space="preserve"> </w:t>
      </w:r>
      <w:r>
        <w:rPr>
          <w:b/>
          <w:i/>
          <w:sz w:val="20"/>
          <w:u w:val="single"/>
        </w:rPr>
        <w:t>Sources:</w:t>
      </w:r>
      <w:r>
        <w:rPr>
          <w:b/>
          <w:i/>
          <w:spacing w:val="40"/>
          <w:sz w:val="20"/>
          <w:u w:val="single"/>
        </w:rPr>
        <w:t xml:space="preserve"> </w:t>
      </w:r>
      <w:r>
        <w:rPr>
          <w:b/>
          <w:i/>
          <w:strike/>
          <w:sz w:val="20"/>
          <w:u w:val="single"/>
        </w:rPr>
        <w:t xml:space="preserve">American National Standards Institute, Inc., </w:t>
      </w:r>
      <w:r>
        <w:rPr>
          <w:b/>
          <w:i/>
          <w:sz w:val="20"/>
          <w:u w:val="single"/>
        </w:rPr>
        <w:t>ANSI B109.1 (</w:t>
      </w:r>
      <w:r>
        <w:rPr>
          <w:b/>
          <w:i/>
          <w:strike/>
          <w:sz w:val="20"/>
          <w:u w:val="single"/>
        </w:rPr>
        <w:t>2008</w:t>
      </w:r>
      <w:r>
        <w:rPr>
          <w:b/>
          <w:i/>
          <w:sz w:val="20"/>
          <w:u w:val="single"/>
        </w:rPr>
        <w:t>2000),</w:t>
      </w:r>
      <w:r>
        <w:rPr>
          <w:b/>
          <w:i/>
          <w:sz w:val="20"/>
        </w:rPr>
        <w:t xml:space="preserve"> </w:t>
      </w:r>
      <w:r>
        <w:rPr>
          <w:b/>
          <w:i/>
          <w:sz w:val="20"/>
          <w:u w:val="single"/>
        </w:rPr>
        <w:t>“</w:t>
      </w:r>
      <w:r>
        <w:rPr>
          <w:b/>
          <w:i/>
          <w:strike/>
          <w:sz w:val="20"/>
          <w:u w:val="single"/>
        </w:rPr>
        <w:t xml:space="preserve">American National Standard </w:t>
      </w:r>
      <w:r>
        <w:rPr>
          <w:b/>
          <w:i/>
          <w:sz w:val="20"/>
          <w:u w:val="single"/>
        </w:rPr>
        <w:t>For Diaphragm-Type Gas Displacement Meters (</w:t>
      </w:r>
      <w:r>
        <w:rPr>
          <w:b/>
          <w:i/>
          <w:strike/>
          <w:sz w:val="20"/>
          <w:u w:val="single"/>
        </w:rPr>
        <w:t>14.16 Cubic Meters [</w:t>
      </w:r>
      <w:r>
        <w:rPr>
          <w:b/>
          <w:i/>
          <w:sz w:val="20"/>
          <w:u w:val="single"/>
        </w:rPr>
        <w:t>Under</w:t>
      </w:r>
      <w:r>
        <w:rPr>
          <w:b/>
          <w:i/>
          <w:sz w:val="20"/>
        </w:rPr>
        <w:t xml:space="preserve"> </w:t>
      </w:r>
      <w:r>
        <w:rPr>
          <w:b/>
          <w:i/>
          <w:sz w:val="20"/>
          <w:u w:val="single"/>
        </w:rPr>
        <w:t>500</w:t>
      </w:r>
      <w:r>
        <w:rPr>
          <w:b/>
          <w:i/>
          <w:spacing w:val="-2"/>
          <w:sz w:val="20"/>
          <w:u w:val="single"/>
        </w:rPr>
        <w:t xml:space="preserve"> </w:t>
      </w:r>
      <w:r>
        <w:rPr>
          <w:b/>
          <w:i/>
          <w:sz w:val="20"/>
          <w:u w:val="single"/>
        </w:rPr>
        <w:t xml:space="preserve">Cubic Feet] Per Hour Capacity </w:t>
      </w:r>
      <w:r>
        <w:rPr>
          <w:b/>
          <w:i/>
          <w:strike/>
          <w:sz w:val="20"/>
          <w:u w:val="single"/>
        </w:rPr>
        <w:t>and Under</w:t>
      </w:r>
      <w:r>
        <w:rPr>
          <w:b/>
          <w:i/>
          <w:sz w:val="20"/>
          <w:u w:val="single"/>
        </w:rPr>
        <w:t>),” and NIST Handbook</w:t>
      </w:r>
      <w:r>
        <w:rPr>
          <w:b/>
          <w:i/>
          <w:spacing w:val="-1"/>
          <w:sz w:val="20"/>
          <w:u w:val="single"/>
        </w:rPr>
        <w:t xml:space="preserve"> </w:t>
      </w:r>
      <w:r>
        <w:rPr>
          <w:b/>
          <w:i/>
          <w:sz w:val="20"/>
          <w:u w:val="single"/>
        </w:rPr>
        <w:t>44, “Specifications, Tolerances, and</w:t>
      </w:r>
      <w:r>
        <w:rPr>
          <w:b/>
          <w:i/>
          <w:sz w:val="20"/>
        </w:rPr>
        <w:t xml:space="preserve"> </w:t>
      </w:r>
      <w:r>
        <w:rPr>
          <w:b/>
          <w:i/>
          <w:sz w:val="20"/>
          <w:u w:val="single"/>
        </w:rPr>
        <w:t>Other Technical Requirements for Weighing and Measuring Devices.”</w:t>
      </w:r>
    </w:p>
    <w:p w14:paraId="075A62F8" w14:textId="7A4460F9" w:rsidR="00C262D1" w:rsidRPr="00C46736" w:rsidRDefault="00386B08" w:rsidP="00386B08">
      <w:pPr>
        <w:rPr>
          <w:szCs w:val="20"/>
          <w:u w:val="single"/>
        </w:rPr>
      </w:pPr>
      <w:r>
        <w:rPr>
          <w:b/>
          <w:u w:val="single"/>
        </w:rPr>
        <w:t>(Added</w:t>
      </w:r>
      <w:r>
        <w:rPr>
          <w:b/>
          <w:spacing w:val="-6"/>
          <w:u w:val="single"/>
        </w:rPr>
        <w:t xml:space="preserve"> </w:t>
      </w:r>
      <w:r>
        <w:rPr>
          <w:b/>
          <w:u w:val="single"/>
        </w:rPr>
        <w:t>1986,</w:t>
      </w:r>
      <w:r>
        <w:rPr>
          <w:b/>
          <w:spacing w:val="-4"/>
          <w:u w:val="single"/>
        </w:rPr>
        <w:t xml:space="preserve"> </w:t>
      </w:r>
      <w:r>
        <w:rPr>
          <w:b/>
          <w:u w:val="single"/>
        </w:rPr>
        <w:t>Amended</w:t>
      </w:r>
      <w:r>
        <w:rPr>
          <w:b/>
          <w:spacing w:val="-4"/>
          <w:u w:val="single"/>
        </w:rPr>
        <w:t xml:space="preserve"> </w:t>
      </w:r>
      <w:r>
        <w:rPr>
          <w:b/>
          <w:spacing w:val="-2"/>
          <w:u w:val="single"/>
        </w:rPr>
        <w:t>20XX)</w:t>
      </w:r>
    </w:p>
    <w:p w14:paraId="26334E4A" w14:textId="5ECE05E7"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 </w:t>
      </w:r>
      <w:r w:rsidR="00D07D83" w:rsidRPr="00100F67">
        <w:rPr>
          <w:szCs w:val="20"/>
        </w:rPr>
        <w:t xml:space="preserve">At the 2022 NEWMA Interim Meeting Lisa Warfield, NIST Technical Advisor commented that if this language does not move forward, would the Committee consider the new format that provides </w:t>
      </w:r>
      <w:r w:rsidR="00D07D83" w:rsidRPr="00100F67">
        <w:rPr>
          <w:szCs w:val="20"/>
        </w:rPr>
        <w:lastRenderedPageBreak/>
        <w:t>clarity and is easier to read. If the item moves forward, OWM recommends that the Committee consider delaying the effective date in Section 2.21.2.(b). John McGuire, New Jersey supports this item and believes the item is fully developed and ready for voting status. Walt Remmert, Pennsylvania concurs as does Jimmy Cassidy, Massachusetts. Jim Willis, New York does not support this item as it is contrary to New York state laws. The Committee believes this item is fully developed and ready for voting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278B" w:rsidRPr="0057278B" w14:paraId="289879BA"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4960FB60" w14:textId="77777777" w:rsidR="0057278B" w:rsidRPr="0057278B" w:rsidRDefault="0057278B" w:rsidP="0057278B">
            <w:pPr>
              <w:spacing w:after="120"/>
              <w:jc w:val="center"/>
              <w:rPr>
                <w:rFonts w:eastAsia="Times New Roman"/>
                <w:b/>
                <w:bCs/>
                <w:szCs w:val="20"/>
              </w:rPr>
            </w:pPr>
            <w:r w:rsidRPr="0057278B">
              <w:rPr>
                <w:rFonts w:eastAsia="Times New Roman"/>
                <w:b/>
                <w:bCs/>
                <w:szCs w:val="20"/>
              </w:rPr>
              <w:t>CWMA Report: MOS-20.5</w:t>
            </w:r>
          </w:p>
        </w:tc>
      </w:tr>
      <w:tr w:rsidR="0057278B" w:rsidRPr="0057278B" w14:paraId="330FD7FB" w14:textId="77777777" w:rsidTr="00A21216">
        <w:tc>
          <w:tcPr>
            <w:tcW w:w="9350" w:type="dxa"/>
            <w:tcBorders>
              <w:top w:val="single" w:sz="24" w:space="0" w:color="auto"/>
              <w:left w:val="single" w:sz="4" w:space="0" w:color="auto"/>
              <w:bottom w:val="single" w:sz="4" w:space="0" w:color="auto"/>
              <w:right w:val="single" w:sz="4" w:space="0" w:color="auto"/>
            </w:tcBorders>
          </w:tcPr>
          <w:p w14:paraId="7C82A4F7" w14:textId="77777777" w:rsidR="0057278B" w:rsidRPr="0057278B" w:rsidRDefault="0057278B" w:rsidP="0057278B">
            <w:pPr>
              <w:spacing w:after="0"/>
              <w:jc w:val="left"/>
              <w:rPr>
                <w:rFonts w:eastAsia="Times New Roman"/>
                <w:b/>
                <w:szCs w:val="20"/>
              </w:rPr>
            </w:pPr>
            <w:r w:rsidRPr="0057278B">
              <w:rPr>
                <w:rFonts w:eastAsia="Times New Roman"/>
                <w:b/>
                <w:szCs w:val="20"/>
              </w:rPr>
              <w:t>Regional recommendation to NCWM on item status:</w:t>
            </w:r>
          </w:p>
          <w:p w14:paraId="3AFF941D" w14:textId="77777777" w:rsidR="0057278B" w:rsidRPr="0057278B" w:rsidRDefault="0057278B" w:rsidP="0057278B">
            <w:pPr>
              <w:spacing w:after="0"/>
              <w:jc w:val="left"/>
              <w:rPr>
                <w:rFonts w:eastAsia="Times New Roman"/>
                <w:szCs w:val="20"/>
              </w:rPr>
            </w:pPr>
          </w:p>
          <w:p w14:paraId="79E1E417" w14:textId="77777777" w:rsidR="0057278B" w:rsidRPr="0057278B" w:rsidRDefault="0057278B" w:rsidP="0057278B">
            <w:pPr>
              <w:spacing w:after="0"/>
              <w:ind w:left="360"/>
              <w:jc w:val="left"/>
              <w:rPr>
                <w:rFonts w:eastAsia="Times New Roman"/>
                <w:szCs w:val="20"/>
              </w:rPr>
            </w:pPr>
            <w:r w:rsidRPr="0057278B">
              <w:rPr>
                <w:rFonts w:eastAsia="Times New Roman"/>
                <w:szCs w:val="20"/>
              </w:rPr>
              <w:fldChar w:fldCharType="begin">
                <w:ffData>
                  <w:name w:val=""/>
                  <w:enabled/>
                  <w:calcOnExit w:val="0"/>
                  <w:checkBox>
                    <w:sizeAuto/>
                    <w:default w:val="1"/>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Recommend as a Voting Item on the NCWM agenda</w:t>
            </w:r>
          </w:p>
          <w:p w14:paraId="69F8321A" w14:textId="77777777" w:rsidR="0057278B" w:rsidRPr="0057278B" w:rsidRDefault="0057278B" w:rsidP="0057278B">
            <w:pPr>
              <w:spacing w:after="0"/>
              <w:ind w:left="360"/>
              <w:jc w:val="left"/>
              <w:rPr>
                <w:rFonts w:eastAsia="Times New Roman"/>
                <w:szCs w:val="20"/>
              </w:rPr>
            </w:pPr>
            <w:r w:rsidRPr="0057278B">
              <w:rPr>
                <w:rFonts w:eastAsia="Times New Roman"/>
                <w:szCs w:val="20"/>
              </w:rPr>
              <w:fldChar w:fldCharType="begin">
                <w:ffData>
                  <w:name w:val="Check2"/>
                  <w:enabled/>
                  <w:calcOnExit w:val="0"/>
                  <w:checkBox>
                    <w:sizeAuto/>
                    <w:default w:val="0"/>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Recommend as an Information Item on the NCWM agenda</w:t>
            </w:r>
          </w:p>
          <w:p w14:paraId="71A6F113" w14:textId="77777777" w:rsidR="0057278B" w:rsidRPr="0057278B" w:rsidRDefault="0057278B" w:rsidP="0057278B">
            <w:pPr>
              <w:spacing w:after="0"/>
              <w:ind w:left="630" w:hanging="270"/>
              <w:jc w:val="left"/>
              <w:rPr>
                <w:rFonts w:eastAsia="Times New Roman"/>
                <w:szCs w:val="20"/>
              </w:rPr>
            </w:pPr>
            <w:r w:rsidRPr="0057278B">
              <w:rPr>
                <w:rFonts w:eastAsia="Times New Roman"/>
                <w:szCs w:val="20"/>
              </w:rPr>
              <w:fldChar w:fldCharType="begin">
                <w:ffData>
                  <w:name w:val="Check2"/>
                  <w:enabled/>
                  <w:calcOnExit w:val="0"/>
                  <w:checkBox>
                    <w:sizeAuto/>
                    <w:default w:val="0"/>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Recommend as an Assigned Item on the NCWM agenda</w:t>
            </w:r>
          </w:p>
          <w:p w14:paraId="2C7B59BE" w14:textId="77777777" w:rsidR="0057278B" w:rsidRPr="0057278B" w:rsidRDefault="0057278B" w:rsidP="0057278B">
            <w:pPr>
              <w:spacing w:after="0"/>
              <w:ind w:left="720"/>
              <w:jc w:val="left"/>
              <w:rPr>
                <w:rFonts w:eastAsia="Times New Roman"/>
                <w:szCs w:val="20"/>
              </w:rPr>
            </w:pPr>
            <w:r w:rsidRPr="0057278B">
              <w:rPr>
                <w:rFonts w:eastAsia="Times New Roman"/>
                <w:i/>
                <w:szCs w:val="20"/>
              </w:rPr>
              <w:t>(To be developed by an NCWM Task Group or Subcommittee)</w:t>
            </w:r>
          </w:p>
          <w:p w14:paraId="132EA0F9" w14:textId="77777777" w:rsidR="0057278B" w:rsidRPr="0057278B" w:rsidRDefault="0057278B" w:rsidP="0057278B">
            <w:pPr>
              <w:spacing w:after="0"/>
              <w:ind w:left="360"/>
              <w:jc w:val="left"/>
              <w:rPr>
                <w:rFonts w:eastAsia="Times New Roman"/>
                <w:szCs w:val="20"/>
              </w:rPr>
            </w:pPr>
            <w:r w:rsidRPr="0057278B">
              <w:rPr>
                <w:rFonts w:eastAsia="Times New Roman"/>
                <w:szCs w:val="20"/>
              </w:rPr>
              <w:fldChar w:fldCharType="begin">
                <w:ffData>
                  <w:name w:val="Check3"/>
                  <w:enabled/>
                  <w:calcOnExit w:val="0"/>
                  <w:checkBox>
                    <w:sizeAuto/>
                    <w:default w:val="0"/>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Recommend as a Developing Item on the NCWM agenda</w:t>
            </w:r>
          </w:p>
          <w:p w14:paraId="7EE226DA" w14:textId="77777777" w:rsidR="0057278B" w:rsidRPr="0057278B" w:rsidRDefault="0057278B" w:rsidP="0057278B">
            <w:pPr>
              <w:spacing w:after="0"/>
              <w:ind w:left="720"/>
              <w:jc w:val="left"/>
              <w:rPr>
                <w:rFonts w:eastAsia="Times New Roman"/>
                <w:szCs w:val="20"/>
              </w:rPr>
            </w:pPr>
            <w:r w:rsidRPr="0057278B">
              <w:rPr>
                <w:rFonts w:eastAsia="Times New Roman"/>
                <w:i/>
                <w:szCs w:val="20"/>
              </w:rPr>
              <w:t xml:space="preserve">(To be developed by source of the proposal) </w:t>
            </w:r>
          </w:p>
          <w:p w14:paraId="44F97474" w14:textId="77777777" w:rsidR="0057278B" w:rsidRPr="0057278B" w:rsidRDefault="0057278B" w:rsidP="0057278B">
            <w:pPr>
              <w:spacing w:after="0"/>
              <w:ind w:left="630" w:hanging="270"/>
              <w:jc w:val="left"/>
              <w:rPr>
                <w:rFonts w:eastAsia="Times New Roman"/>
                <w:szCs w:val="20"/>
              </w:rPr>
            </w:pPr>
            <w:r w:rsidRPr="0057278B">
              <w:rPr>
                <w:rFonts w:eastAsia="Times New Roman"/>
                <w:szCs w:val="20"/>
              </w:rPr>
              <w:fldChar w:fldCharType="begin">
                <w:ffData>
                  <w:name w:val="Check4"/>
                  <w:enabled/>
                  <w:calcOnExit w:val="0"/>
                  <w:checkBox>
                    <w:sizeAuto/>
                    <w:default w:val="0"/>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Recommend Withdrawal of the Item from the NCWM agenda</w:t>
            </w:r>
          </w:p>
          <w:p w14:paraId="30F55857" w14:textId="77777777" w:rsidR="0057278B" w:rsidRPr="0057278B" w:rsidRDefault="0057278B" w:rsidP="0057278B">
            <w:pPr>
              <w:spacing w:after="0"/>
              <w:ind w:left="990" w:hanging="270"/>
              <w:jc w:val="left"/>
              <w:rPr>
                <w:rFonts w:eastAsia="Times New Roman"/>
                <w:i/>
                <w:szCs w:val="20"/>
              </w:rPr>
            </w:pPr>
            <w:r w:rsidRPr="0057278B">
              <w:rPr>
                <w:rFonts w:eastAsia="Times New Roman"/>
                <w:i/>
                <w:szCs w:val="20"/>
              </w:rPr>
              <w:t>(In the case of new proposals, do not forward this item to NCWM)</w:t>
            </w:r>
          </w:p>
          <w:p w14:paraId="4F4ABF0C" w14:textId="77777777" w:rsidR="0057278B" w:rsidRPr="0057278B" w:rsidRDefault="0057278B" w:rsidP="0057278B">
            <w:pPr>
              <w:spacing w:after="0"/>
              <w:ind w:left="360"/>
              <w:jc w:val="left"/>
              <w:rPr>
                <w:rFonts w:eastAsia="Times New Roman"/>
                <w:szCs w:val="20"/>
              </w:rPr>
            </w:pPr>
            <w:r w:rsidRPr="0057278B">
              <w:rPr>
                <w:rFonts w:eastAsia="Times New Roman"/>
                <w:szCs w:val="20"/>
              </w:rPr>
              <w:fldChar w:fldCharType="begin">
                <w:ffData>
                  <w:name w:val="Check4"/>
                  <w:enabled/>
                  <w:calcOnExit w:val="0"/>
                  <w:checkBox>
                    <w:sizeAuto/>
                    <w:default w:val="0"/>
                  </w:checkBox>
                </w:ffData>
              </w:fldChar>
            </w:r>
            <w:r w:rsidRPr="0057278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57278B">
              <w:rPr>
                <w:rFonts w:eastAsia="Times New Roman"/>
                <w:szCs w:val="20"/>
              </w:rPr>
              <w:fldChar w:fldCharType="end"/>
            </w:r>
            <w:r w:rsidRPr="0057278B">
              <w:rPr>
                <w:rFonts w:eastAsia="Times New Roman"/>
                <w:szCs w:val="20"/>
              </w:rPr>
              <w:t xml:space="preserve"> No recommendation from the region to NCWM</w:t>
            </w:r>
          </w:p>
          <w:p w14:paraId="0190071B" w14:textId="77777777" w:rsidR="0057278B" w:rsidRPr="0057278B" w:rsidRDefault="0057278B" w:rsidP="0057278B">
            <w:pPr>
              <w:spacing w:after="0"/>
              <w:ind w:left="360"/>
              <w:jc w:val="left"/>
              <w:rPr>
                <w:rFonts w:eastAsia="Times New Roman"/>
                <w:i/>
                <w:szCs w:val="20"/>
              </w:rPr>
            </w:pPr>
            <w:r w:rsidRPr="0057278B">
              <w:rPr>
                <w:rFonts w:eastAsia="Times New Roman"/>
                <w:i/>
                <w:szCs w:val="20"/>
              </w:rPr>
              <w:t xml:space="preserve">       (If this is a new proposal, it will not be forwarded to the national committee by this region)</w:t>
            </w:r>
          </w:p>
          <w:p w14:paraId="0D6D3ED3" w14:textId="77777777" w:rsidR="0057278B" w:rsidRPr="0057278B" w:rsidRDefault="0057278B" w:rsidP="0057278B">
            <w:pPr>
              <w:spacing w:after="0"/>
              <w:ind w:left="360"/>
              <w:jc w:val="left"/>
              <w:rPr>
                <w:rFonts w:eastAsia="Times New Roman"/>
                <w:szCs w:val="20"/>
              </w:rPr>
            </w:pPr>
          </w:p>
        </w:tc>
      </w:tr>
      <w:tr w:rsidR="0057278B" w:rsidRPr="0057278B" w14:paraId="2AA10427"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01DD876D" w14:textId="77777777" w:rsidR="0057278B" w:rsidRPr="0057278B" w:rsidRDefault="0057278B" w:rsidP="0057278B">
            <w:pPr>
              <w:spacing w:after="0"/>
              <w:jc w:val="left"/>
              <w:rPr>
                <w:rFonts w:eastAsia="Times New Roman"/>
                <w:b/>
                <w:szCs w:val="20"/>
              </w:rPr>
            </w:pPr>
            <w:r w:rsidRPr="0057278B">
              <w:rPr>
                <w:rFonts w:eastAsia="Times New Roman"/>
                <w:b/>
                <w:szCs w:val="20"/>
              </w:rPr>
              <w:t xml:space="preserve">Comments and justification for the regional recommendation to NCWM: </w:t>
            </w:r>
            <w:r w:rsidRPr="0057278B">
              <w:rPr>
                <w:rFonts w:eastAsia="Times New Roman"/>
                <w:i/>
                <w:szCs w:val="20"/>
              </w:rPr>
              <w:t>(This will appear in NCWM reports)</w:t>
            </w:r>
          </w:p>
        </w:tc>
      </w:tr>
      <w:tr w:rsidR="0057278B" w:rsidRPr="0057278B" w14:paraId="4EB8FDAB" w14:textId="77777777" w:rsidTr="00A21216">
        <w:tc>
          <w:tcPr>
            <w:tcW w:w="9350" w:type="dxa"/>
            <w:tcBorders>
              <w:top w:val="single" w:sz="4" w:space="0" w:color="auto"/>
              <w:left w:val="single" w:sz="4" w:space="0" w:color="auto"/>
              <w:bottom w:val="single" w:sz="4" w:space="0" w:color="auto"/>
              <w:right w:val="single" w:sz="4" w:space="0" w:color="auto"/>
            </w:tcBorders>
          </w:tcPr>
          <w:p w14:paraId="7E291A0E" w14:textId="77777777" w:rsidR="0057278B" w:rsidRPr="0057278B" w:rsidRDefault="0057278B" w:rsidP="0057278B">
            <w:pPr>
              <w:spacing w:after="0"/>
              <w:jc w:val="left"/>
              <w:rPr>
                <w:rFonts w:eastAsia="Times New Roman"/>
                <w:szCs w:val="20"/>
              </w:rPr>
            </w:pPr>
            <w:r w:rsidRPr="0057278B">
              <w:rPr>
                <w:rFonts w:eastAsia="Times New Roman"/>
                <w:szCs w:val="20"/>
              </w:rPr>
              <w:t>No comments were received. The Committee believes the item is fully developed and ready for voting status.</w:t>
            </w:r>
          </w:p>
          <w:p w14:paraId="09D98808" w14:textId="77777777" w:rsidR="0057278B" w:rsidRPr="0057278B" w:rsidRDefault="0057278B" w:rsidP="0057278B">
            <w:pPr>
              <w:spacing w:after="0"/>
              <w:jc w:val="left"/>
              <w:rPr>
                <w:rFonts w:eastAsia="Times New Roman"/>
                <w:szCs w:val="20"/>
              </w:rPr>
            </w:pPr>
          </w:p>
          <w:p w14:paraId="79445D37" w14:textId="77777777" w:rsidR="0057278B" w:rsidRPr="0057278B" w:rsidRDefault="0057278B" w:rsidP="0057278B">
            <w:pPr>
              <w:spacing w:after="0"/>
              <w:jc w:val="left"/>
              <w:rPr>
                <w:rFonts w:eastAsia="Times New Roman"/>
                <w:szCs w:val="20"/>
              </w:rPr>
            </w:pPr>
          </w:p>
        </w:tc>
      </w:tr>
    </w:tbl>
    <w:p w14:paraId="006428C5" w14:textId="77777777" w:rsidR="0063409E" w:rsidRDefault="0063409E" w:rsidP="00C262D1">
      <w:pPr>
        <w:rPr>
          <w:bCs/>
        </w:rPr>
      </w:pPr>
    </w:p>
    <w:p w14:paraId="3CD6A45C" w14:textId="297A0F2C" w:rsidR="008C387A" w:rsidRDefault="008C387A" w:rsidP="000A2A7F">
      <w:r>
        <w:t xml:space="preserve">Additional letters, presentation and data may have been submitted for consideration with this item.  Please refer to </w:t>
      </w:r>
      <w:r>
        <w:rPr>
          <w:u w:val="single"/>
        </w:rPr>
        <w:t>https://www.ncwm.com/publication-15</w:t>
      </w:r>
      <w:r>
        <w:t xml:space="preserve"> to review these documents.</w:t>
      </w:r>
    </w:p>
    <w:p w14:paraId="2A74667C" w14:textId="62F58782" w:rsidR="00014605" w:rsidRDefault="00014605" w:rsidP="00014605">
      <w:pPr>
        <w:pStyle w:val="ItemHeading"/>
        <w:keepNext w:val="0"/>
        <w:keepLines w:val="0"/>
        <w:tabs>
          <w:tab w:val="clear" w:pos="900"/>
          <w:tab w:val="left" w:pos="1710"/>
        </w:tabs>
        <w:ind w:left="2160" w:hanging="2160"/>
      </w:pPr>
      <w:bookmarkStart w:id="31" w:name="_Toc129413994"/>
      <w:r>
        <w:t>MOS-23.</w:t>
      </w:r>
      <w:r w:rsidR="002C2B72">
        <w:t>4</w:t>
      </w:r>
      <w:r>
        <w:tab/>
      </w:r>
      <w:r w:rsidR="00A802DB">
        <w:t>V</w:t>
      </w:r>
      <w:r w:rsidR="00172D9B">
        <w:tab/>
      </w:r>
      <w:r>
        <w:t>Retail Sales of Electricity Sold as a Vehicle Fuel.</w:t>
      </w:r>
      <w:bookmarkEnd w:id="31"/>
    </w:p>
    <w:p w14:paraId="35EA1BE2" w14:textId="77777777" w:rsidR="00014605" w:rsidRPr="00E025F9" w:rsidRDefault="00014605" w:rsidP="00014605">
      <w:pPr>
        <w:spacing w:after="0"/>
        <w:rPr>
          <w:b/>
        </w:rPr>
      </w:pPr>
      <w:r w:rsidRPr="00E025F9">
        <w:rPr>
          <w:b/>
        </w:rPr>
        <w:t>Source:</w:t>
      </w:r>
    </w:p>
    <w:p w14:paraId="713C8943" w14:textId="6E81FC6F" w:rsidR="00014605" w:rsidRDefault="00014605" w:rsidP="00014605">
      <w:r>
        <w:t>NIST Office of Weights and Measures</w:t>
      </w:r>
    </w:p>
    <w:p w14:paraId="3A6AB937" w14:textId="77777777" w:rsidR="00014605" w:rsidRPr="00E025F9" w:rsidRDefault="00014605" w:rsidP="00014605">
      <w:pPr>
        <w:spacing w:after="0"/>
        <w:rPr>
          <w:b/>
        </w:rPr>
      </w:pPr>
      <w:r w:rsidRPr="00E025F9">
        <w:rPr>
          <w:b/>
        </w:rPr>
        <w:t>Purpose:</w:t>
      </w:r>
    </w:p>
    <w:p w14:paraId="2B503FC9" w14:textId="3A509D43" w:rsidR="00014605" w:rsidRDefault="00285600" w:rsidP="00014605">
      <w:r>
        <w:rPr>
          <w:szCs w:val="20"/>
        </w:rPr>
        <w:t>A</w:t>
      </w:r>
      <w:r w:rsidRPr="00250B1E">
        <w:rPr>
          <w:szCs w:val="20"/>
        </w:rPr>
        <w:t xml:space="preserve">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Section 2.34 Retail Sales of Electricity Sold as a Vehicle Fuel</w:t>
      </w:r>
      <w:r>
        <w:rPr>
          <w:szCs w:val="20"/>
        </w:rPr>
        <w:t xml:space="preserve">, </w:t>
      </w:r>
      <w:r w:rsidRPr="00250B1E">
        <w:rPr>
          <w:szCs w:val="20"/>
        </w:rPr>
        <w:t xml:space="preserve">and </w:t>
      </w:r>
      <w:r>
        <w:rPr>
          <w:szCs w:val="20"/>
        </w:rPr>
        <w:t>corresponding international documentary standards.</w:t>
      </w:r>
    </w:p>
    <w:p w14:paraId="40ABBC77" w14:textId="77777777" w:rsidR="00014605" w:rsidRPr="00E025F9" w:rsidRDefault="00014605" w:rsidP="00014605">
      <w:pPr>
        <w:spacing w:after="0"/>
        <w:rPr>
          <w:b/>
        </w:rPr>
      </w:pPr>
      <w:r w:rsidRPr="00E025F9">
        <w:rPr>
          <w:b/>
        </w:rPr>
        <w:t>Item under Consideration:</w:t>
      </w:r>
    </w:p>
    <w:p w14:paraId="19F28DCB" w14:textId="4E6EB14A" w:rsidR="00285600" w:rsidRDefault="00285600" w:rsidP="00285600">
      <w:pPr>
        <w:pStyle w:val="NormalWeb"/>
        <w:ind w:left="360"/>
        <w:rPr>
          <w:b/>
          <w:bCs/>
          <w:color w:val="000000"/>
          <w:sz w:val="20"/>
          <w:szCs w:val="20"/>
        </w:rPr>
      </w:pPr>
      <w:r w:rsidRPr="008F03B1">
        <w:rPr>
          <w:b/>
          <w:bCs/>
          <w:color w:val="000000"/>
          <w:sz w:val="20"/>
          <w:szCs w:val="20"/>
        </w:rPr>
        <w:t>2.34. Retail Sales of Electricity Sold as a Vehicle Fuel.</w:t>
      </w:r>
    </w:p>
    <w:p w14:paraId="07944225" w14:textId="419D7D2A" w:rsidR="00285600" w:rsidRPr="008F03B1" w:rsidRDefault="00285600" w:rsidP="00285600">
      <w:pPr>
        <w:pStyle w:val="NormalWeb"/>
        <w:rPr>
          <w:b/>
          <w:bCs/>
          <w:color w:val="000000"/>
          <w:sz w:val="20"/>
          <w:szCs w:val="20"/>
        </w:rPr>
      </w:pPr>
      <w:r>
        <w:rPr>
          <w:b/>
          <w:bCs/>
          <w:color w:val="000000"/>
          <w:sz w:val="20"/>
          <w:szCs w:val="20"/>
        </w:rPr>
        <w:t>…</w:t>
      </w:r>
    </w:p>
    <w:p w14:paraId="093663FD" w14:textId="77777777" w:rsidR="00285600" w:rsidRPr="00006AA6" w:rsidRDefault="00285600" w:rsidP="00C63651">
      <w:pPr>
        <w:pStyle w:val="NormalWeb"/>
        <w:keepNext/>
        <w:keepLines/>
        <w:spacing w:before="0" w:beforeAutospacing="0" w:after="80" w:afterAutospacing="0"/>
        <w:ind w:left="720"/>
        <w:rPr>
          <w:color w:val="000000"/>
          <w:sz w:val="20"/>
          <w:szCs w:val="20"/>
        </w:rPr>
      </w:pPr>
      <w:r w:rsidRPr="008F03B1">
        <w:rPr>
          <w:b/>
          <w:bCs/>
          <w:color w:val="000000"/>
          <w:sz w:val="20"/>
          <w:szCs w:val="20"/>
        </w:rPr>
        <w:lastRenderedPageBreak/>
        <w:t>2.34.2. Method of Sale.</w:t>
      </w:r>
      <w:r w:rsidRPr="008F03B1">
        <w:rPr>
          <w:color w:val="000000"/>
          <w:sz w:val="20"/>
          <w:szCs w:val="20"/>
        </w:rPr>
        <w:t xml:space="preserve"> – All electrical energy kept, offered, or exposed for sale and sold at retail as a vehicle fuel shall be in units in terms of </w:t>
      </w:r>
      <w:r w:rsidRPr="0000302A">
        <w:rPr>
          <w:color w:val="000000"/>
          <w:sz w:val="20"/>
          <w:szCs w:val="20"/>
        </w:rPr>
        <w:t xml:space="preserve">the </w:t>
      </w:r>
      <w:r w:rsidRPr="00006AA6">
        <w:rPr>
          <w:b/>
          <w:bCs/>
          <w:strike/>
          <w:color w:val="000000"/>
          <w:sz w:val="20"/>
          <w:szCs w:val="20"/>
        </w:rPr>
        <w:t xml:space="preserve">megajoule (MJ) or </w:t>
      </w:r>
      <w:r w:rsidRPr="00006AA6">
        <w:rPr>
          <w:color w:val="000000"/>
          <w:sz w:val="20"/>
          <w:szCs w:val="20"/>
        </w:rPr>
        <w:t>kilowatt-hour (kWh). In addition to the fee assessed for the quantity of electrical energy sold, fees may be assessed for other services; such fees may be based on time measurement and/or a fixed fee.</w:t>
      </w:r>
    </w:p>
    <w:p w14:paraId="06A6A014" w14:textId="77777777" w:rsidR="00285600" w:rsidRPr="00006AA6" w:rsidRDefault="00285600" w:rsidP="00285600">
      <w:pPr>
        <w:pStyle w:val="NormalWeb"/>
        <w:spacing w:before="0" w:beforeAutospacing="0" w:after="80" w:afterAutospacing="0"/>
        <w:ind w:left="720"/>
        <w:rPr>
          <w:b/>
          <w:bCs/>
          <w:color w:val="000000"/>
          <w:sz w:val="20"/>
          <w:szCs w:val="20"/>
          <w:u w:val="single"/>
        </w:rPr>
      </w:pPr>
      <w:r w:rsidRPr="00006AA6">
        <w:rPr>
          <w:b/>
          <w:bCs/>
          <w:color w:val="000000"/>
          <w:sz w:val="20"/>
          <w:szCs w:val="20"/>
          <w:u w:val="single"/>
        </w:rPr>
        <w:t>(Amended 202X)</w:t>
      </w:r>
    </w:p>
    <w:p w14:paraId="4157D776" w14:textId="77777777" w:rsidR="00285600" w:rsidRPr="00006AA6" w:rsidRDefault="00285600" w:rsidP="00285600">
      <w:pPr>
        <w:pStyle w:val="NormalWeb"/>
        <w:ind w:left="720"/>
        <w:rPr>
          <w:b/>
          <w:bCs/>
          <w:color w:val="000000"/>
          <w:sz w:val="20"/>
          <w:szCs w:val="20"/>
        </w:rPr>
      </w:pPr>
      <w:r w:rsidRPr="00006AA6">
        <w:rPr>
          <w:b/>
          <w:bCs/>
          <w:color w:val="000000"/>
          <w:sz w:val="20"/>
          <w:szCs w:val="20"/>
        </w:rPr>
        <w:t>2.34.3. Retail Electric Vehicle Supply Equipment (EVSE) Labeling.</w:t>
      </w:r>
    </w:p>
    <w:p w14:paraId="61F1AC8C" w14:textId="77777777" w:rsidR="00285600" w:rsidRPr="00006AA6" w:rsidRDefault="00285600" w:rsidP="00285600">
      <w:pPr>
        <w:pStyle w:val="NormalWeb"/>
        <w:spacing w:before="0" w:beforeAutospacing="0" w:after="80" w:afterAutospacing="0"/>
        <w:ind w:left="1440" w:hanging="360"/>
        <w:rPr>
          <w:color w:val="000000"/>
          <w:sz w:val="20"/>
          <w:szCs w:val="20"/>
        </w:rPr>
      </w:pPr>
      <w:r w:rsidRPr="00006AA6">
        <w:rPr>
          <w:color w:val="000000"/>
          <w:sz w:val="20"/>
          <w:szCs w:val="20"/>
        </w:rPr>
        <w:t xml:space="preserve">(a) A computing EVSE shall display the unit price in whole cents (e.g., $0.12) or tenths of one cent (e.g., $0.119) on the basis of price per </w:t>
      </w:r>
      <w:r w:rsidRPr="00006AA6">
        <w:rPr>
          <w:b/>
          <w:bCs/>
          <w:strike/>
          <w:color w:val="000000"/>
          <w:sz w:val="20"/>
          <w:szCs w:val="20"/>
        </w:rPr>
        <w:t>megajoule (MJ) or</w:t>
      </w:r>
      <w:r w:rsidRPr="00006AA6">
        <w:rPr>
          <w:color w:val="000000"/>
          <w:sz w:val="20"/>
          <w:szCs w:val="20"/>
        </w:rPr>
        <w:t xml:space="preserve"> kilowatt-hour (kWh). In cases where the electrical energy is unlimited or free of charge, this fact shall be clearly indicated in place of the unit price.</w:t>
      </w:r>
    </w:p>
    <w:p w14:paraId="0F75592B" w14:textId="282A0DEA" w:rsidR="00285600" w:rsidRDefault="00285600" w:rsidP="00285600">
      <w:pPr>
        <w:pStyle w:val="NormalWeb"/>
        <w:spacing w:before="0" w:beforeAutospacing="0" w:after="80" w:afterAutospacing="0"/>
        <w:ind w:left="1440" w:hanging="360"/>
        <w:rPr>
          <w:b/>
          <w:bCs/>
          <w:color w:val="000000"/>
          <w:sz w:val="20"/>
          <w:szCs w:val="20"/>
          <w:u w:val="single"/>
        </w:rPr>
      </w:pPr>
      <w:r w:rsidRPr="00006AA6">
        <w:rPr>
          <w:b/>
          <w:bCs/>
          <w:color w:val="000000"/>
          <w:sz w:val="20"/>
          <w:szCs w:val="20"/>
          <w:u w:val="single"/>
        </w:rPr>
        <w:t>(Amended 202X)</w:t>
      </w:r>
    </w:p>
    <w:p w14:paraId="70649B14" w14:textId="438AEB66" w:rsidR="00285600" w:rsidRPr="0007232B" w:rsidRDefault="00285600" w:rsidP="00285600">
      <w:pPr>
        <w:pStyle w:val="NormalWeb"/>
        <w:spacing w:before="0" w:beforeAutospacing="0" w:after="80" w:afterAutospacing="0"/>
        <w:rPr>
          <w:b/>
          <w:bCs/>
          <w:color w:val="000000"/>
          <w:sz w:val="20"/>
          <w:szCs w:val="20"/>
        </w:rPr>
      </w:pPr>
      <w:r w:rsidRPr="0007232B">
        <w:rPr>
          <w:b/>
          <w:bCs/>
          <w:color w:val="000000"/>
          <w:sz w:val="20"/>
          <w:szCs w:val="20"/>
        </w:rPr>
        <w:t>…</w:t>
      </w:r>
    </w:p>
    <w:p w14:paraId="23EA8616" w14:textId="77777777" w:rsidR="00285600" w:rsidRPr="00006AA6" w:rsidRDefault="00285600" w:rsidP="00285600">
      <w:pPr>
        <w:pStyle w:val="NormalWeb"/>
        <w:ind w:left="720"/>
        <w:rPr>
          <w:color w:val="000000"/>
          <w:sz w:val="20"/>
          <w:szCs w:val="20"/>
        </w:rPr>
      </w:pPr>
      <w:r w:rsidRPr="00006AA6">
        <w:rPr>
          <w:b/>
          <w:bCs/>
          <w:color w:val="000000"/>
          <w:sz w:val="20"/>
          <w:szCs w:val="20"/>
        </w:rPr>
        <w:t>2.34.4. Street Sign Prices and Other Advertisements.</w:t>
      </w:r>
      <w:r w:rsidRPr="00006AA6">
        <w:rPr>
          <w:color w:val="000000"/>
          <w:sz w:val="20"/>
          <w:szCs w:val="20"/>
        </w:rPr>
        <w:t xml:space="preserve"> – Where electrical energy unit price information is presented on street signs or in advertising other than on EVSE:</w:t>
      </w:r>
    </w:p>
    <w:p w14:paraId="7726CE0F" w14:textId="77777777" w:rsidR="00285600" w:rsidRDefault="00285600" w:rsidP="00285600">
      <w:pPr>
        <w:pStyle w:val="NormalWeb"/>
        <w:spacing w:before="0" w:beforeAutospacing="0" w:after="80" w:afterAutospacing="0"/>
        <w:ind w:left="1350" w:hanging="274"/>
        <w:rPr>
          <w:color w:val="000000"/>
          <w:sz w:val="20"/>
          <w:szCs w:val="20"/>
        </w:rPr>
      </w:pPr>
      <w:r w:rsidRPr="00006AA6">
        <w:rPr>
          <w:color w:val="000000"/>
          <w:sz w:val="20"/>
          <w:szCs w:val="20"/>
        </w:rPr>
        <w:t xml:space="preserve">(a) The electrical energy unit price shall be in terms of price per </w:t>
      </w:r>
      <w:r w:rsidRPr="00006AA6">
        <w:rPr>
          <w:b/>
          <w:bCs/>
          <w:strike/>
          <w:color w:val="000000"/>
          <w:sz w:val="20"/>
          <w:szCs w:val="20"/>
        </w:rPr>
        <w:t xml:space="preserve">megajoule (MJ) or </w:t>
      </w:r>
      <w:r w:rsidRPr="00006AA6">
        <w:rPr>
          <w:color w:val="000000"/>
          <w:sz w:val="20"/>
          <w:szCs w:val="20"/>
        </w:rPr>
        <w:t>kilowatt-hour (kWh) in whole cents (e.g., $0.12) or tenths of one cent (e.g., $0.119). In cases where the electrical energy is unlimited or free of charge, this fact shall be clearly indicated in place of the unit</w:t>
      </w:r>
      <w:r w:rsidRPr="008F03B1">
        <w:rPr>
          <w:color w:val="000000"/>
          <w:sz w:val="20"/>
          <w:szCs w:val="20"/>
        </w:rPr>
        <w:t xml:space="preserve"> price.</w:t>
      </w:r>
    </w:p>
    <w:p w14:paraId="1769EEC9" w14:textId="26BC0E03" w:rsidR="00014605" w:rsidRDefault="00285600" w:rsidP="00285600">
      <w:pPr>
        <w:ind w:left="1350"/>
      </w:pPr>
      <w:r w:rsidRPr="00006AA6">
        <w:rPr>
          <w:b/>
          <w:bCs/>
          <w:color w:val="000000"/>
          <w:szCs w:val="20"/>
          <w:u w:val="single"/>
        </w:rPr>
        <w:t>(Amended 202X)</w:t>
      </w:r>
    </w:p>
    <w:p w14:paraId="55FA486B" w14:textId="77777777" w:rsidR="00014605" w:rsidRDefault="00014605" w:rsidP="00014605">
      <w:pPr>
        <w:keepNext/>
        <w:spacing w:after="0"/>
      </w:pPr>
      <w:r w:rsidRPr="00E025F9">
        <w:rPr>
          <w:b/>
        </w:rPr>
        <w:t>Previous Action:</w:t>
      </w:r>
    </w:p>
    <w:p w14:paraId="3E148DE1" w14:textId="0D1E5F1A" w:rsidR="00014605" w:rsidRDefault="00285600" w:rsidP="00014605">
      <w:r>
        <w:t>New item in 2023</w:t>
      </w:r>
      <w:r w:rsidR="00EB70F8">
        <w:t>.</w:t>
      </w:r>
    </w:p>
    <w:p w14:paraId="3593C003" w14:textId="77777777" w:rsidR="00014605" w:rsidRPr="00AB010B" w:rsidRDefault="00014605" w:rsidP="00FD780A">
      <w:pPr>
        <w:keepNext/>
        <w:keepLines/>
        <w:spacing w:after="0"/>
        <w:rPr>
          <w:b/>
        </w:rPr>
      </w:pPr>
      <w:r w:rsidRPr="00AB010B">
        <w:rPr>
          <w:b/>
        </w:rPr>
        <w:t>Original Justification:</w:t>
      </w:r>
    </w:p>
    <w:p w14:paraId="003A13AD" w14:textId="246D73B2" w:rsidR="00014605" w:rsidRDefault="00285600" w:rsidP="00FD780A">
      <w:pPr>
        <w:keepNext/>
        <w:keepLines/>
        <w:rPr>
          <w:szCs w:val="20"/>
        </w:rPr>
      </w:pPr>
      <w:r>
        <w:rPr>
          <w:szCs w:val="20"/>
        </w:rPr>
        <w:t>In harmony with t</w:t>
      </w:r>
      <w:r w:rsidRPr="000B48AA">
        <w:rPr>
          <w:szCs w:val="20"/>
        </w:rPr>
        <w:t xml:space="preserve">he </w:t>
      </w:r>
      <w:r>
        <w:rPr>
          <w:szCs w:val="20"/>
        </w:rPr>
        <w:t xml:space="preserve">USNWG’s </w:t>
      </w:r>
      <w:r w:rsidRPr="000B48AA">
        <w:rPr>
          <w:szCs w:val="20"/>
        </w:rPr>
        <w:t xml:space="preserve">EVFE Subgroup </w:t>
      </w:r>
      <w:r>
        <w:rPr>
          <w:szCs w:val="20"/>
        </w:rPr>
        <w:t xml:space="preserve">2022 recommendation deleting </w:t>
      </w:r>
      <w:r w:rsidRPr="000B48AA">
        <w:rPr>
          <w:szCs w:val="20"/>
        </w:rPr>
        <w:t xml:space="preserve">all references to the “megajoule” </w:t>
      </w:r>
      <w:r>
        <w:rPr>
          <w:szCs w:val="20"/>
        </w:rPr>
        <w:t xml:space="preserve">unit of measurement in the device handbook requirements, NIST OWM proposes similar modifications to the </w:t>
      </w:r>
      <w:r w:rsidRPr="000B48AA">
        <w:rPr>
          <w:szCs w:val="20"/>
        </w:rPr>
        <w:t>method of sale</w:t>
      </w:r>
      <w:r>
        <w:rPr>
          <w:szCs w:val="20"/>
        </w:rPr>
        <w:t xml:space="preserve"> regulation for retail sales of electrical energy as a vehicle fuel. </w:t>
      </w:r>
      <w:r w:rsidRPr="000B48AA">
        <w:rPr>
          <w:szCs w:val="20"/>
        </w:rPr>
        <w:t xml:space="preserve"> </w:t>
      </w:r>
      <w:r>
        <w:rPr>
          <w:szCs w:val="20"/>
        </w:rPr>
        <w:t xml:space="preserve">The joule unit of measurement is not in use for this commercial application.  </w:t>
      </w:r>
      <w:r w:rsidRPr="00250B1E">
        <w:rPr>
          <w:szCs w:val="20"/>
        </w:rPr>
        <w:t>T</w:t>
      </w:r>
      <w:r>
        <w:rPr>
          <w:szCs w:val="20"/>
        </w:rPr>
        <w:t>his proposal will</w:t>
      </w:r>
      <w:r w:rsidRPr="00250B1E">
        <w:rPr>
          <w:szCs w:val="20"/>
        </w:rPr>
        <w:t xml:space="preserve"> align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Section 2.34 Retail Sales of Electricity Sold as a Vehicle Fuel</w:t>
      </w:r>
      <w:r>
        <w:rPr>
          <w:szCs w:val="20"/>
        </w:rPr>
        <w:t xml:space="preserve">, </w:t>
      </w:r>
      <w:r w:rsidRPr="00250B1E">
        <w:rPr>
          <w:szCs w:val="20"/>
        </w:rPr>
        <w:t xml:space="preserve">and </w:t>
      </w:r>
      <w:r>
        <w:rPr>
          <w:szCs w:val="20"/>
        </w:rPr>
        <w:t>corresponding international documentary standards.</w:t>
      </w:r>
    </w:p>
    <w:p w14:paraId="15FC29C4" w14:textId="34BFC3A2" w:rsidR="00285600" w:rsidRDefault="00285600" w:rsidP="00014605">
      <w:pPr>
        <w:rPr>
          <w:szCs w:val="20"/>
        </w:rPr>
      </w:pPr>
      <w:r w:rsidRPr="00250B1E">
        <w:rPr>
          <w:szCs w:val="20"/>
        </w:rPr>
        <w:t xml:space="preserve">The 2022 National Conference on Weights and Measures (NCWM) adopted several initial modifications in the device handbook code requirements for Electric Vehicle Fueling Systems (aka EVSEs) </w:t>
      </w:r>
      <w:r>
        <w:rPr>
          <w:szCs w:val="20"/>
        </w:rPr>
        <w:t xml:space="preserve">to include </w:t>
      </w:r>
      <w:r w:rsidRPr="00250B1E">
        <w:rPr>
          <w:szCs w:val="20"/>
        </w:rPr>
        <w:t>removing the megajoule (MJ) SI unit.  This modification was made in response to information received from the USNWG’s EVFE Subgroup indicating this unit of measurement is not recognized for electrical energy in the SI system</w:t>
      </w:r>
      <w:r>
        <w:rPr>
          <w:szCs w:val="20"/>
        </w:rPr>
        <w:t xml:space="preserve"> </w:t>
      </w:r>
      <w:r w:rsidRPr="00F379AD">
        <w:rPr>
          <w:szCs w:val="20"/>
        </w:rPr>
        <w:t xml:space="preserve">(i.e., OIML R 46 </w:t>
      </w:r>
      <w:r w:rsidRPr="00F379AD">
        <w:rPr>
          <w:i/>
          <w:iCs/>
          <w:szCs w:val="20"/>
        </w:rPr>
        <w:t>Active electrical energy meters</w:t>
      </w:r>
      <w:r w:rsidRPr="00F379AD">
        <w:rPr>
          <w:szCs w:val="20"/>
        </w:rPr>
        <w:t xml:space="preserve"> and the yet to be published OIML electrical vehicle charging systems standard)</w:t>
      </w:r>
      <w:r w:rsidRPr="00250B1E">
        <w:rPr>
          <w:szCs w:val="20"/>
        </w:rPr>
        <w:t xml:space="preserve">.  During the 2023 weights and measures standards development cycle further modifications will be proposed by the EVFE Subgroup to remove all remaining references to the megajoule in the device requirements.  To align the unit of measurements recognized for electrical energy vehicle fueling in corresponding legal metrology requirements in NIST Handbook 44 and NIST Handbook 130 </w:t>
      </w:r>
      <w:r>
        <w:rPr>
          <w:szCs w:val="20"/>
        </w:rPr>
        <w:t xml:space="preserve">NIST OWM </w:t>
      </w:r>
      <w:r w:rsidRPr="00250B1E">
        <w:rPr>
          <w:szCs w:val="20"/>
        </w:rPr>
        <w:t xml:space="preserve">has </w:t>
      </w:r>
      <w:r w:rsidR="00BA1730" w:rsidRPr="00250B1E">
        <w:rPr>
          <w:szCs w:val="20"/>
        </w:rPr>
        <w:t>developed</w:t>
      </w:r>
      <w:r w:rsidR="00BA1730">
        <w:rPr>
          <w:szCs w:val="20"/>
        </w:rPr>
        <w:t xml:space="preserve"> </w:t>
      </w:r>
      <w:r w:rsidR="00BA1730" w:rsidRPr="00250B1E">
        <w:rPr>
          <w:szCs w:val="20"/>
        </w:rPr>
        <w:t>this</w:t>
      </w:r>
      <w:r>
        <w:rPr>
          <w:szCs w:val="20"/>
        </w:rPr>
        <w:t xml:space="preserve"> </w:t>
      </w:r>
      <w:r w:rsidRPr="00250B1E">
        <w:rPr>
          <w:szCs w:val="20"/>
        </w:rPr>
        <w:t>proposal for modifying NIST Handbook 130 method of sale, equipment labeling, signage, and advertising requirements to delete all reference to the megajoule (MJ)</w:t>
      </w:r>
      <w:r>
        <w:rPr>
          <w:szCs w:val="20"/>
        </w:rPr>
        <w:t>.</w:t>
      </w:r>
    </w:p>
    <w:p w14:paraId="19F48C97" w14:textId="587B32F0" w:rsidR="00285600" w:rsidRPr="00A26CC7" w:rsidRDefault="00285600" w:rsidP="00285600">
      <w:pPr>
        <w:spacing w:before="40"/>
        <w:rPr>
          <w:szCs w:val="20"/>
        </w:rPr>
      </w:pPr>
      <w:r>
        <w:rPr>
          <w:szCs w:val="20"/>
        </w:rPr>
        <w:t xml:space="preserve">The submitter acknowledges that Removing the “megajoule (MJ)” unit of measurement from the handbook does not conform to the practice in place for </w:t>
      </w:r>
      <w:r w:rsidR="00BA1730">
        <w:rPr>
          <w:szCs w:val="20"/>
        </w:rPr>
        <w:t>applying the</w:t>
      </w:r>
      <w:r>
        <w:rPr>
          <w:szCs w:val="20"/>
        </w:rPr>
        <w:t xml:space="preserve"> concept of primary use of SI (metric) measurements recommended in the Omnibus Trade and Competitiveness Act of 1988.</w:t>
      </w:r>
    </w:p>
    <w:p w14:paraId="3606D1A1" w14:textId="77777777" w:rsidR="00285600" w:rsidRDefault="00285600" w:rsidP="001F4C65">
      <w:pPr>
        <w:keepNext/>
        <w:keepLines/>
        <w:spacing w:before="40" w:after="0"/>
        <w:rPr>
          <w:szCs w:val="20"/>
        </w:rPr>
      </w:pPr>
      <w:r>
        <w:rPr>
          <w:szCs w:val="20"/>
        </w:rPr>
        <w:lastRenderedPageBreak/>
        <w:t xml:space="preserve">Following this practice, the handbooks cite the SI unit before the U.S. customary unit of measurement.  Currently, the handbook code requirements which apply to measurements of electrical energy when sold as a vehicle fuel the requirement specify the megajoule followed by the kilowatt-hour (kWh). It appears the trade practice is limited to the kilowatt-hour.  Consequently, it is recommended the megajoule no longer be referenced in all handbooks (130 and 44) for this commercial application and to harmonize with corresponding international standards where units of measurement are only expressed only in the kilowatt-hour.  </w:t>
      </w:r>
    </w:p>
    <w:p w14:paraId="3EA4DA24" w14:textId="77777777" w:rsidR="00285600" w:rsidRDefault="00285600" w:rsidP="00285600">
      <w:pPr>
        <w:spacing w:before="40" w:after="0"/>
        <w:ind w:left="259"/>
        <w:rPr>
          <w:szCs w:val="20"/>
        </w:rPr>
      </w:pPr>
    </w:p>
    <w:p w14:paraId="10B1B085" w14:textId="2276BBAF" w:rsidR="00285600" w:rsidRDefault="00285600" w:rsidP="00285600">
      <w:pPr>
        <w:rPr>
          <w:szCs w:val="20"/>
        </w:rPr>
      </w:pPr>
      <w:r>
        <w:rPr>
          <w:szCs w:val="20"/>
        </w:rPr>
        <w:t>T</w:t>
      </w:r>
      <w:r w:rsidRPr="001B6EF7">
        <w:rPr>
          <w:szCs w:val="20"/>
        </w:rPr>
        <w:t xml:space="preserve">he Joule </w:t>
      </w:r>
      <w:r>
        <w:rPr>
          <w:szCs w:val="20"/>
        </w:rPr>
        <w:t xml:space="preserve">does not appear to be in use as the </w:t>
      </w:r>
      <w:r w:rsidRPr="001B6EF7">
        <w:rPr>
          <w:szCs w:val="20"/>
        </w:rPr>
        <w:t xml:space="preserve">unit for measuring the quantity of electrical energy supplied to an EV battery.  Measurements of electrical energy will be in increments of 0.0001 kWh for AC systems and 0.001 kWh for DC fast charging systems.  </w:t>
      </w:r>
      <w:r>
        <w:rPr>
          <w:szCs w:val="20"/>
        </w:rPr>
        <w:t xml:space="preserve">The conversion of a kilowatt-hour to a megajoule is accomplished by multiplying by a factor of 3.6 </w:t>
      </w:r>
      <w:r w:rsidRPr="001B6EF7">
        <w:rPr>
          <w:szCs w:val="20"/>
        </w:rPr>
        <w:t>(i.e., 1</w:t>
      </w:r>
      <w:r>
        <w:rPr>
          <w:szCs w:val="20"/>
        </w:rPr>
        <w:t> </w:t>
      </w:r>
      <w:r w:rsidRPr="001B6EF7">
        <w:rPr>
          <w:szCs w:val="20"/>
        </w:rPr>
        <w:t xml:space="preserve">kWh = </w:t>
      </w:r>
      <w:r>
        <w:rPr>
          <w:szCs w:val="20"/>
        </w:rPr>
        <w:t xml:space="preserve">3 600 000 </w:t>
      </w:r>
      <w:r w:rsidRPr="001B6EF7">
        <w:rPr>
          <w:szCs w:val="20"/>
        </w:rPr>
        <w:t>J = 3</w:t>
      </w:r>
      <w:r>
        <w:rPr>
          <w:szCs w:val="20"/>
        </w:rPr>
        <w:t> </w:t>
      </w:r>
      <w:r w:rsidRPr="001B6EF7">
        <w:rPr>
          <w:szCs w:val="20"/>
        </w:rPr>
        <w:t>600</w:t>
      </w:r>
      <w:r>
        <w:rPr>
          <w:szCs w:val="20"/>
        </w:rPr>
        <w:t> </w:t>
      </w:r>
      <w:r w:rsidRPr="001B6EF7">
        <w:rPr>
          <w:szCs w:val="20"/>
        </w:rPr>
        <w:t xml:space="preserve">kJ </w:t>
      </w:r>
      <w:r>
        <w:rPr>
          <w:szCs w:val="20"/>
        </w:rPr>
        <w:t>=</w:t>
      </w:r>
      <w:r w:rsidRPr="001B6EF7">
        <w:rPr>
          <w:szCs w:val="20"/>
        </w:rPr>
        <w:t xml:space="preserve"> 3.6</w:t>
      </w:r>
      <w:r>
        <w:rPr>
          <w:szCs w:val="20"/>
        </w:rPr>
        <w:t> M</w:t>
      </w:r>
      <w:r w:rsidRPr="001B6EF7">
        <w:rPr>
          <w:szCs w:val="20"/>
        </w:rPr>
        <w:t>J</w:t>
      </w:r>
      <w:r>
        <w:rPr>
          <w:szCs w:val="20"/>
        </w:rPr>
        <w:t xml:space="preserve">).  </w:t>
      </w:r>
      <w:r w:rsidRPr="0093759C">
        <w:rPr>
          <w:szCs w:val="20"/>
        </w:rPr>
        <w:t xml:space="preserve">Rather than advance indications of quantity in increments of 3.6 the code developers agreed </w:t>
      </w:r>
      <w:r>
        <w:rPr>
          <w:szCs w:val="20"/>
        </w:rPr>
        <w:t>to recognize an</w:t>
      </w:r>
      <w:r w:rsidRPr="0093759C">
        <w:rPr>
          <w:szCs w:val="20"/>
        </w:rPr>
        <w:t xml:space="preserve"> increment value for electrical energy when sold as a vehicle fuel expressed as 5 (or 5 MJ) in the handbooks, which is an increment that facilitates rounding and calculating delivery quantities and the total sale amount.  The elimination of the use of the megajoule to require only indications in the kilowatt-hour unit of measurement does not appear to adversely affect any EVSEs in commercial us</w:t>
      </w:r>
      <w:r>
        <w:rPr>
          <w:szCs w:val="20"/>
        </w:rPr>
        <w:t>e.  Should the delivery, displayed quantity, and advertised price of electrical energy move to expressions of quantity by the joule the handbook could be modified to recognize that unit of measurement</w:t>
      </w:r>
      <w:r w:rsidR="0010688F">
        <w:rPr>
          <w:szCs w:val="20"/>
        </w:rPr>
        <w:t>.</w:t>
      </w:r>
    </w:p>
    <w:p w14:paraId="3E07EF2F" w14:textId="4D08E7A5" w:rsidR="005E259E" w:rsidRPr="007B29DB" w:rsidRDefault="0010688F" w:rsidP="00285600">
      <w:pPr>
        <w:rPr>
          <w:szCs w:val="20"/>
        </w:rPr>
      </w:pPr>
      <w:r>
        <w:rPr>
          <w:szCs w:val="20"/>
        </w:rPr>
        <w:t>The submitter requested that this be a voting item in 2023.</w:t>
      </w:r>
    </w:p>
    <w:p w14:paraId="4F118C7E" w14:textId="77777777" w:rsidR="00014605" w:rsidRPr="002A7C3B" w:rsidRDefault="00014605" w:rsidP="00014605">
      <w:pPr>
        <w:keepNext/>
        <w:rPr>
          <w:b/>
        </w:rPr>
      </w:pPr>
      <w:r>
        <w:rPr>
          <w:b/>
        </w:rPr>
        <w:t>Comments</w:t>
      </w:r>
      <w:r w:rsidRPr="002A7C3B">
        <w:rPr>
          <w:b/>
        </w:rPr>
        <w:t xml:space="preserve"> in Favor:</w:t>
      </w:r>
    </w:p>
    <w:p w14:paraId="6F47A3E6" w14:textId="77777777" w:rsidR="00014605" w:rsidRPr="002A7C3B" w:rsidRDefault="00014605" w:rsidP="00014605">
      <w:pPr>
        <w:keepNext/>
        <w:spacing w:after="0"/>
        <w:ind w:left="720"/>
        <w:rPr>
          <w:b/>
        </w:rPr>
      </w:pPr>
      <w:r w:rsidRPr="002A7C3B">
        <w:rPr>
          <w:b/>
        </w:rPr>
        <w:t>Regulatory:</w:t>
      </w:r>
    </w:p>
    <w:p w14:paraId="2A67ACE3" w14:textId="297AB397" w:rsidR="00014605" w:rsidRPr="00457835" w:rsidRDefault="007F2975" w:rsidP="00FE0A63">
      <w:pPr>
        <w:pStyle w:val="ListParagraph"/>
        <w:numPr>
          <w:ilvl w:val="0"/>
          <w:numId w:val="27"/>
        </w:numPr>
        <w:rPr>
          <w:szCs w:val="20"/>
        </w:rPr>
      </w:pPr>
      <w:r>
        <w:rPr>
          <w:szCs w:val="20"/>
        </w:rPr>
        <w:t xml:space="preserve">Mr. </w:t>
      </w:r>
      <w:r w:rsidR="007B29DB" w:rsidRPr="007B29DB">
        <w:rPr>
          <w:szCs w:val="20"/>
        </w:rPr>
        <w:t>Kevin Schnepp, California</w:t>
      </w:r>
      <w:r w:rsidR="001F5B03">
        <w:rPr>
          <w:szCs w:val="20"/>
        </w:rPr>
        <w:t xml:space="preserve">, agreed </w:t>
      </w:r>
      <w:r w:rsidR="007B29DB" w:rsidRPr="007B29DB">
        <w:rPr>
          <w:szCs w:val="20"/>
        </w:rPr>
        <w:t xml:space="preserve">that this item is necessary and harmonizes the information contained in HB </w:t>
      </w:r>
      <w:r w:rsidR="002B6E6C" w:rsidRPr="007B29DB">
        <w:rPr>
          <w:szCs w:val="20"/>
        </w:rPr>
        <w:t>44</w:t>
      </w:r>
      <w:r w:rsidR="002B6E6C">
        <w:rPr>
          <w:szCs w:val="20"/>
        </w:rPr>
        <w:t>. He</w:t>
      </w:r>
      <w:r w:rsidR="00E05F6E">
        <w:rPr>
          <w:szCs w:val="20"/>
        </w:rPr>
        <w:t xml:space="preserve"> </w:t>
      </w:r>
      <w:r w:rsidR="007B29DB" w:rsidRPr="007B29DB">
        <w:rPr>
          <w:szCs w:val="20"/>
        </w:rPr>
        <w:t>is in support.</w:t>
      </w:r>
    </w:p>
    <w:p w14:paraId="66603D88" w14:textId="77777777" w:rsidR="00014605" w:rsidRPr="002A7C3B" w:rsidRDefault="00014605" w:rsidP="00CA54F9">
      <w:pPr>
        <w:keepNext/>
        <w:keepLines/>
        <w:spacing w:before="240" w:after="0"/>
        <w:ind w:left="720"/>
        <w:rPr>
          <w:b/>
        </w:rPr>
      </w:pPr>
      <w:r w:rsidRPr="002A7C3B">
        <w:rPr>
          <w:b/>
        </w:rPr>
        <w:t>Industry:</w:t>
      </w:r>
    </w:p>
    <w:p w14:paraId="152565AC" w14:textId="4C2832CD" w:rsidR="00014605" w:rsidRPr="002A7C3B" w:rsidRDefault="00457835" w:rsidP="00CA54F9">
      <w:pPr>
        <w:pStyle w:val="ListParagraph"/>
        <w:keepNext/>
        <w:keepLines/>
        <w:numPr>
          <w:ilvl w:val="0"/>
          <w:numId w:val="27"/>
        </w:numPr>
        <w:spacing w:after="0" w:line="259" w:lineRule="auto"/>
        <w:contextualSpacing/>
        <w:jc w:val="left"/>
      </w:pPr>
      <w:r>
        <w:t>None</w:t>
      </w:r>
    </w:p>
    <w:p w14:paraId="56BA341A" w14:textId="77777777" w:rsidR="00014605" w:rsidRPr="002A7C3B" w:rsidRDefault="00014605" w:rsidP="00014605">
      <w:pPr>
        <w:spacing w:before="240" w:after="0"/>
        <w:ind w:left="720"/>
        <w:rPr>
          <w:b/>
        </w:rPr>
      </w:pPr>
      <w:r w:rsidRPr="002A7C3B">
        <w:rPr>
          <w:b/>
        </w:rPr>
        <w:t>Advisory:</w:t>
      </w:r>
    </w:p>
    <w:p w14:paraId="72DD6FF7" w14:textId="2CA97B48" w:rsidR="00E05F6E" w:rsidRPr="00E05F6E" w:rsidRDefault="007F2975" w:rsidP="004F5565">
      <w:pPr>
        <w:pStyle w:val="ListParagraph"/>
        <w:numPr>
          <w:ilvl w:val="0"/>
          <w:numId w:val="27"/>
        </w:numPr>
        <w:rPr>
          <w:b/>
        </w:rPr>
      </w:pPr>
      <w:r>
        <w:rPr>
          <w:szCs w:val="20"/>
        </w:rPr>
        <w:t xml:space="preserve">Mr. </w:t>
      </w:r>
      <w:r w:rsidR="007B29DB" w:rsidRPr="00E05F6E">
        <w:rPr>
          <w:szCs w:val="20"/>
        </w:rPr>
        <w:t>David Sefcik, NIST OWM</w:t>
      </w:r>
      <w:r w:rsidR="00D0636A">
        <w:rPr>
          <w:szCs w:val="20"/>
        </w:rPr>
        <w:t xml:space="preserve"> r</w:t>
      </w:r>
      <w:r w:rsidR="007B29DB" w:rsidRPr="00E05F6E">
        <w:rPr>
          <w:szCs w:val="20"/>
        </w:rPr>
        <w:t>ecommend</w:t>
      </w:r>
      <w:r w:rsidR="00D0636A">
        <w:rPr>
          <w:szCs w:val="20"/>
        </w:rPr>
        <w:t xml:space="preserve">ed that </w:t>
      </w:r>
      <w:r w:rsidR="007B29DB" w:rsidRPr="00E05F6E">
        <w:rPr>
          <w:szCs w:val="20"/>
        </w:rPr>
        <w:t>this item move forward</w:t>
      </w:r>
      <w:r w:rsidR="00A455FF" w:rsidRPr="00E05F6E">
        <w:rPr>
          <w:szCs w:val="20"/>
        </w:rPr>
        <w:t xml:space="preserve"> as voting</w:t>
      </w:r>
      <w:r w:rsidR="007B29DB" w:rsidRPr="00E05F6E">
        <w:rPr>
          <w:szCs w:val="20"/>
        </w:rPr>
        <w:t>.</w:t>
      </w:r>
      <w:r w:rsidR="0008190B" w:rsidRPr="00E05F6E">
        <w:rPr>
          <w:szCs w:val="20"/>
        </w:rPr>
        <w:t xml:space="preserve"> </w:t>
      </w:r>
      <w:bookmarkStart w:id="32" w:name="_Hlk129172138"/>
      <w:r w:rsidR="0008190B">
        <w:t xml:space="preserve">He stated that megajoule as a unit of measurement does not apply </w:t>
      </w:r>
      <w:r w:rsidR="0008190B" w:rsidRPr="00E05F6E">
        <w:t>for this commercial application</w:t>
      </w:r>
      <w:r w:rsidR="0008190B" w:rsidRPr="00E05F6E">
        <w:rPr>
          <w:u w:val="single"/>
        </w:rPr>
        <w:t xml:space="preserve"> </w:t>
      </w:r>
      <w:r w:rsidR="0008190B" w:rsidRPr="00E50CD5">
        <w:t xml:space="preserve">and </w:t>
      </w:r>
      <w:r w:rsidR="0008190B" w:rsidRPr="00E05F6E">
        <w:t>references to the megajoule</w:t>
      </w:r>
      <w:r w:rsidR="0008190B" w:rsidRPr="00E50CD5">
        <w:t xml:space="preserve"> should be removed.</w:t>
      </w:r>
      <w:r w:rsidR="007B29DB" w:rsidRPr="00E05F6E">
        <w:rPr>
          <w:szCs w:val="20"/>
        </w:rPr>
        <w:t xml:space="preserve"> </w:t>
      </w:r>
    </w:p>
    <w:bookmarkEnd w:id="32"/>
    <w:p w14:paraId="48D05CAF" w14:textId="43962A31" w:rsidR="00014605" w:rsidRPr="00AD4567" w:rsidRDefault="00014605" w:rsidP="00AD4567">
      <w:pPr>
        <w:spacing w:before="240"/>
        <w:rPr>
          <w:b/>
        </w:rPr>
      </w:pPr>
      <w:r w:rsidRPr="00AD4567">
        <w:rPr>
          <w:b/>
        </w:rPr>
        <w:t>Comments Against:</w:t>
      </w:r>
    </w:p>
    <w:p w14:paraId="7C807B24" w14:textId="77777777" w:rsidR="00014605" w:rsidRPr="002A7C3B" w:rsidRDefault="00014605" w:rsidP="00014605">
      <w:pPr>
        <w:spacing w:after="0"/>
        <w:ind w:left="720"/>
        <w:rPr>
          <w:b/>
        </w:rPr>
      </w:pPr>
      <w:r w:rsidRPr="002A7C3B">
        <w:rPr>
          <w:b/>
        </w:rPr>
        <w:t>Regulatory:</w:t>
      </w:r>
    </w:p>
    <w:p w14:paraId="6800FE8D" w14:textId="2A4D9B08" w:rsidR="00014605" w:rsidRPr="002A7C3B" w:rsidRDefault="00577EDF" w:rsidP="00DC2C80">
      <w:pPr>
        <w:pStyle w:val="ListParagraph"/>
        <w:numPr>
          <w:ilvl w:val="0"/>
          <w:numId w:val="28"/>
        </w:numPr>
        <w:spacing w:after="0" w:line="259" w:lineRule="auto"/>
        <w:contextualSpacing/>
        <w:jc w:val="left"/>
      </w:pPr>
      <w:r>
        <w:t>None</w:t>
      </w:r>
    </w:p>
    <w:p w14:paraId="09324569" w14:textId="77777777" w:rsidR="00014605" w:rsidRPr="002A7C3B" w:rsidRDefault="00014605" w:rsidP="00014605">
      <w:pPr>
        <w:spacing w:before="240" w:after="0"/>
        <w:ind w:left="720"/>
        <w:rPr>
          <w:b/>
        </w:rPr>
      </w:pPr>
      <w:r w:rsidRPr="002A7C3B">
        <w:rPr>
          <w:b/>
        </w:rPr>
        <w:t>Industry:</w:t>
      </w:r>
    </w:p>
    <w:p w14:paraId="689D8CFB" w14:textId="43079B97" w:rsidR="00014605" w:rsidRPr="002A7C3B" w:rsidRDefault="00577EDF" w:rsidP="00DC2C80">
      <w:pPr>
        <w:pStyle w:val="ListParagraph"/>
        <w:numPr>
          <w:ilvl w:val="0"/>
          <w:numId w:val="28"/>
        </w:numPr>
        <w:spacing w:after="0" w:line="259" w:lineRule="auto"/>
        <w:contextualSpacing/>
        <w:jc w:val="left"/>
      </w:pPr>
      <w:r>
        <w:t>None</w:t>
      </w:r>
    </w:p>
    <w:p w14:paraId="7F367017" w14:textId="77777777" w:rsidR="00014605" w:rsidRPr="00AC5B86" w:rsidRDefault="00014605" w:rsidP="00014605">
      <w:pPr>
        <w:spacing w:before="240" w:after="0"/>
        <w:ind w:left="720"/>
        <w:rPr>
          <w:b/>
        </w:rPr>
      </w:pPr>
      <w:r w:rsidRPr="002A7C3B">
        <w:rPr>
          <w:b/>
        </w:rPr>
        <w:t>Advisory:</w:t>
      </w:r>
    </w:p>
    <w:p w14:paraId="66772CAC" w14:textId="4A026FDF" w:rsidR="00014605" w:rsidRDefault="00577EDF" w:rsidP="00DC2C80">
      <w:pPr>
        <w:pStyle w:val="ListParagraph"/>
        <w:numPr>
          <w:ilvl w:val="0"/>
          <w:numId w:val="28"/>
        </w:numPr>
        <w:spacing w:after="0" w:line="259" w:lineRule="auto"/>
        <w:contextualSpacing/>
        <w:jc w:val="left"/>
      </w:pPr>
      <w:r>
        <w:t>None</w:t>
      </w:r>
    </w:p>
    <w:p w14:paraId="04F9A851" w14:textId="77777777" w:rsidR="00014605" w:rsidRPr="002A7C3B" w:rsidRDefault="00014605" w:rsidP="00014605">
      <w:pPr>
        <w:spacing w:before="240"/>
        <w:rPr>
          <w:b/>
        </w:rPr>
      </w:pPr>
      <w:r>
        <w:rPr>
          <w:b/>
        </w:rPr>
        <w:t>Neutral Comments</w:t>
      </w:r>
      <w:r w:rsidRPr="002A7C3B">
        <w:rPr>
          <w:b/>
        </w:rPr>
        <w:t>:</w:t>
      </w:r>
    </w:p>
    <w:p w14:paraId="78BAD921" w14:textId="77777777" w:rsidR="00014605" w:rsidRPr="002A7C3B" w:rsidRDefault="00014605" w:rsidP="00014605">
      <w:pPr>
        <w:spacing w:after="0"/>
        <w:ind w:left="720"/>
        <w:rPr>
          <w:b/>
        </w:rPr>
      </w:pPr>
      <w:r w:rsidRPr="002A7C3B">
        <w:rPr>
          <w:b/>
        </w:rPr>
        <w:t>Regulatory:</w:t>
      </w:r>
    </w:p>
    <w:p w14:paraId="3328BF8D" w14:textId="4796D54B" w:rsidR="00014605" w:rsidRPr="002A7C3B" w:rsidRDefault="00577EDF" w:rsidP="00DC2C80">
      <w:pPr>
        <w:pStyle w:val="ListParagraph"/>
        <w:numPr>
          <w:ilvl w:val="0"/>
          <w:numId w:val="28"/>
        </w:numPr>
        <w:spacing w:after="0" w:line="259" w:lineRule="auto"/>
        <w:contextualSpacing/>
        <w:jc w:val="left"/>
      </w:pPr>
      <w:r>
        <w:t>None</w:t>
      </w:r>
    </w:p>
    <w:p w14:paraId="3D4941BD" w14:textId="77777777" w:rsidR="00014605" w:rsidRPr="002A7C3B" w:rsidRDefault="00014605" w:rsidP="00014605">
      <w:pPr>
        <w:spacing w:before="240" w:after="0"/>
        <w:ind w:left="720"/>
        <w:rPr>
          <w:b/>
        </w:rPr>
      </w:pPr>
      <w:r w:rsidRPr="002A7C3B">
        <w:rPr>
          <w:b/>
        </w:rPr>
        <w:t>Industry:</w:t>
      </w:r>
    </w:p>
    <w:p w14:paraId="3E6BCE5F" w14:textId="57E8731A" w:rsidR="00014605" w:rsidRPr="002A7C3B" w:rsidRDefault="00577EDF" w:rsidP="00DC2C80">
      <w:pPr>
        <w:pStyle w:val="ListParagraph"/>
        <w:numPr>
          <w:ilvl w:val="0"/>
          <w:numId w:val="28"/>
        </w:numPr>
        <w:spacing w:after="0" w:line="259" w:lineRule="auto"/>
        <w:contextualSpacing/>
        <w:jc w:val="left"/>
      </w:pPr>
      <w:r>
        <w:t>None</w:t>
      </w:r>
    </w:p>
    <w:p w14:paraId="48D8DCC4" w14:textId="77777777" w:rsidR="00014605" w:rsidRPr="002A7C3B" w:rsidRDefault="00014605" w:rsidP="00014605">
      <w:pPr>
        <w:spacing w:before="240" w:after="0"/>
        <w:ind w:left="720"/>
        <w:rPr>
          <w:b/>
        </w:rPr>
      </w:pPr>
      <w:r w:rsidRPr="002A7C3B">
        <w:rPr>
          <w:b/>
        </w:rPr>
        <w:lastRenderedPageBreak/>
        <w:t>Advisory:</w:t>
      </w:r>
    </w:p>
    <w:p w14:paraId="429A2544" w14:textId="1E18ECDB" w:rsidR="00014605" w:rsidRDefault="00577EDF" w:rsidP="00DC2C80">
      <w:pPr>
        <w:pStyle w:val="ListParagraph"/>
        <w:numPr>
          <w:ilvl w:val="0"/>
          <w:numId w:val="28"/>
        </w:numPr>
        <w:spacing w:after="0" w:line="259" w:lineRule="auto"/>
        <w:contextualSpacing/>
        <w:jc w:val="left"/>
      </w:pPr>
      <w:r>
        <w:t>None</w:t>
      </w:r>
    </w:p>
    <w:p w14:paraId="39D53E0D" w14:textId="6AEB251B" w:rsidR="0073299B" w:rsidRDefault="00014605" w:rsidP="006F35F5">
      <w:pPr>
        <w:keepNext/>
        <w:spacing w:before="240" w:after="0"/>
        <w:rPr>
          <w:b/>
        </w:rPr>
      </w:pPr>
      <w:r w:rsidRPr="002A7C3B">
        <w:rPr>
          <w:b/>
        </w:rPr>
        <w:t>Item Develop</w:t>
      </w:r>
      <w:r w:rsidRPr="00E025F9">
        <w:rPr>
          <w:b/>
        </w:rPr>
        <w:t>ment:</w:t>
      </w:r>
    </w:p>
    <w:p w14:paraId="3D9AE45C" w14:textId="0FA38EED" w:rsidR="00AD4567" w:rsidRPr="0013172A" w:rsidRDefault="0073299B" w:rsidP="00B86A54">
      <w:pPr>
        <w:keepNext/>
        <w:spacing w:before="240"/>
        <w:rPr>
          <w:color w:val="000000"/>
          <w:szCs w:val="20"/>
        </w:rPr>
      </w:pPr>
      <w:r w:rsidRPr="00F00FA9">
        <w:rPr>
          <w:u w:val="single"/>
        </w:rPr>
        <w:t>NCWM 2023 Interim Meeting:</w:t>
      </w:r>
      <w:r w:rsidR="005E259E">
        <w:rPr>
          <w:u w:val="single"/>
        </w:rPr>
        <w:t xml:space="preserve"> </w:t>
      </w:r>
      <w:r w:rsidR="005E259E" w:rsidRPr="00AD4567">
        <w:t xml:space="preserve"> </w:t>
      </w:r>
      <w:r w:rsidR="002D20D2" w:rsidRPr="002D20D2">
        <w:rPr>
          <w:rStyle w:val="Heading1Char"/>
          <w:rFonts w:eastAsia="Calibri"/>
        </w:rPr>
        <w:t xml:space="preserve"> </w:t>
      </w:r>
      <w:r w:rsidR="002D20D2" w:rsidRPr="0057494E">
        <w:rPr>
          <w:rStyle w:val="cf01"/>
          <w:rFonts w:ascii="Times New Roman" w:hAnsi="Times New Roman" w:cs="Times New Roman"/>
          <w:sz w:val="20"/>
          <w:szCs w:val="20"/>
        </w:rPr>
        <w:t xml:space="preserve">The Committee, based on the NIST OWM analysis, considered the proposed item </w:t>
      </w:r>
      <w:r w:rsidR="00E72D7D">
        <w:rPr>
          <w:rStyle w:val="cf01"/>
          <w:rFonts w:ascii="Times New Roman" w:hAnsi="Times New Roman" w:cs="Times New Roman"/>
          <w:sz w:val="20"/>
          <w:szCs w:val="20"/>
        </w:rPr>
        <w:t>to be</w:t>
      </w:r>
      <w:r w:rsidR="002D20D2" w:rsidRPr="0057494E">
        <w:rPr>
          <w:rStyle w:val="cf01"/>
          <w:rFonts w:ascii="Times New Roman" w:hAnsi="Times New Roman" w:cs="Times New Roman"/>
          <w:sz w:val="20"/>
          <w:szCs w:val="20"/>
        </w:rPr>
        <w:t xml:space="preserve"> fully developed and assigned it voting status.</w:t>
      </w:r>
      <w:r w:rsidR="00AE7A69">
        <w:rPr>
          <w:rStyle w:val="cf01"/>
          <w:rFonts w:ascii="Times New Roman" w:hAnsi="Times New Roman" w:cs="Times New Roman"/>
          <w:sz w:val="20"/>
          <w:szCs w:val="20"/>
        </w:rPr>
        <w:t xml:space="preserve"> </w:t>
      </w:r>
      <w:r w:rsidR="002E36D4">
        <w:t xml:space="preserve">The key points of the NIST OWM analysis were: </w:t>
      </w:r>
      <w:r w:rsidR="00AE7A69">
        <w:t xml:space="preserve"> megajoule as a unit of measurement does not apply </w:t>
      </w:r>
      <w:r w:rsidR="00AE7A69" w:rsidRPr="00E05F6E">
        <w:t>for this commercial appli</w:t>
      </w:r>
      <w:r w:rsidR="0035211C">
        <w:t>cation</w:t>
      </w:r>
      <w:r w:rsidR="0035211C" w:rsidRPr="00E50CD5">
        <w:t xml:space="preserve"> and</w:t>
      </w:r>
      <w:r w:rsidR="00AE7A69" w:rsidRPr="00E50CD5">
        <w:t xml:space="preserve"> </w:t>
      </w:r>
      <w:r w:rsidR="00AE7A69" w:rsidRPr="00E05F6E">
        <w:t>references to the megajoule</w:t>
      </w:r>
      <w:r w:rsidR="00AE7A69" w:rsidRPr="00E50CD5">
        <w:t xml:space="preserve"> should be removed</w:t>
      </w:r>
      <w:r w:rsidR="00F9183F">
        <w:t>, the proposal aligns the unit of measurement recognized for electrical energy vehicle fueling equ</w:t>
      </w:r>
      <w:r w:rsidR="00B855C6">
        <w:t xml:space="preserve">ipment in NIST Handbooks 44 and 130 by removing all reference to </w:t>
      </w:r>
      <w:r w:rsidR="0013172A">
        <w:t>“joule.”</w:t>
      </w:r>
    </w:p>
    <w:p w14:paraId="16B074B6" w14:textId="729E4A72" w:rsidR="00C262D1" w:rsidRPr="00C46736" w:rsidRDefault="00C262D1" w:rsidP="00C262D1">
      <w:pPr>
        <w:keepNext/>
        <w:keepLines/>
        <w:rPr>
          <w:szCs w:val="20"/>
        </w:rPr>
      </w:pPr>
      <w:r w:rsidRPr="00C46736">
        <w:rPr>
          <w:b/>
          <w:szCs w:val="20"/>
        </w:rPr>
        <w:t>Regional Associations’ Comments:</w:t>
      </w:r>
    </w:p>
    <w:p w14:paraId="05594E97" w14:textId="7A388AD1"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282960">
        <w:rPr>
          <w:szCs w:val="20"/>
        </w:rPr>
        <w:t xml:space="preserve">Ms. </w:t>
      </w:r>
      <w:r w:rsidR="00F75F43">
        <w:rPr>
          <w:rFonts w:eastAsia="Times New Roman"/>
          <w:szCs w:val="24"/>
        </w:rPr>
        <w:t>Cadence Matijevich, Nevada Department of Agriculture, spoke in support of this item. We heard testimony that this item would harmonize NIST Handbook 130 with NIST Handbook 44. Mr. Kevin Schnepp, CDFA/DMS, supports this item moving forward.</w:t>
      </w:r>
    </w:p>
    <w:p w14:paraId="4E28BB7D" w14:textId="77777777" w:rsidR="00F75F43" w:rsidRDefault="00F75F43" w:rsidP="00F75F43">
      <w:pPr>
        <w:spacing w:after="0"/>
        <w:rPr>
          <w:rFonts w:eastAsia="Times New Roman"/>
          <w:szCs w:val="24"/>
        </w:rPr>
      </w:pPr>
    </w:p>
    <w:p w14:paraId="0A7A21F1" w14:textId="0BAD92F0" w:rsidR="00C262D1" w:rsidRPr="00C46736" w:rsidRDefault="00F75F43" w:rsidP="00F75F43">
      <w:pPr>
        <w:rPr>
          <w:szCs w:val="20"/>
        </w:rPr>
      </w:pPr>
      <w:r>
        <w:rPr>
          <w:rFonts w:eastAsia="Times New Roman"/>
          <w:szCs w:val="24"/>
        </w:rPr>
        <w:t>The WWMA L&amp;R Committee recommends Voting status based on the comments heard.</w:t>
      </w:r>
    </w:p>
    <w:p w14:paraId="2E6CD0F4"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Ms. Lisa Warfield (NIST-OWM) commented that the megajoule (MJ) is not for use in the application and recommends aligning with the National workforce group to remove all megajoule references.</w:t>
      </w:r>
    </w:p>
    <w:p w14:paraId="1F98EB46" w14:textId="77777777" w:rsidR="003542B1" w:rsidRDefault="003542B1" w:rsidP="003542B1">
      <w:pPr>
        <w:spacing w:after="0"/>
        <w:rPr>
          <w:rFonts w:eastAsia="Times New Roman"/>
        </w:rPr>
      </w:pPr>
    </w:p>
    <w:p w14:paraId="48868C9C" w14:textId="77777777" w:rsidR="003542B1" w:rsidRDefault="003542B1" w:rsidP="003542B1">
      <w:pPr>
        <w:spacing w:after="0"/>
        <w:rPr>
          <w:rFonts w:eastAsia="Times New Roman"/>
        </w:rPr>
      </w:pPr>
      <w:r>
        <w:rPr>
          <w:rFonts w:eastAsia="Times New Roman"/>
        </w:rPr>
        <w:t>No other comments were received.</w:t>
      </w:r>
    </w:p>
    <w:p w14:paraId="6CCD0EA4" w14:textId="77777777" w:rsidR="003542B1" w:rsidRDefault="003542B1" w:rsidP="003542B1">
      <w:pPr>
        <w:spacing w:after="0"/>
        <w:rPr>
          <w:rFonts w:eastAsia="Times New Roman"/>
        </w:rPr>
      </w:pPr>
    </w:p>
    <w:p w14:paraId="0A74DA65" w14:textId="75EA6F3F" w:rsidR="00C262D1" w:rsidRDefault="003542B1" w:rsidP="003542B1">
      <w:pPr>
        <w:spacing w:after="0"/>
        <w:rPr>
          <w:rFonts w:eastAsia="Times New Roman"/>
        </w:rPr>
      </w:pPr>
      <w:r>
        <w:rPr>
          <w:rFonts w:eastAsia="Times New Roman"/>
        </w:rPr>
        <w:t xml:space="preserve">The Committees believes that this item is fully developed and recommends it as a Voting Item. </w:t>
      </w:r>
    </w:p>
    <w:p w14:paraId="3DBAAA8A" w14:textId="77777777" w:rsidR="003542B1" w:rsidRPr="003542B1" w:rsidRDefault="003542B1" w:rsidP="003542B1">
      <w:pPr>
        <w:spacing w:after="0"/>
        <w:rPr>
          <w:rFonts w:eastAsia="Times New Roman"/>
          <w:szCs w:val="24"/>
        </w:rPr>
      </w:pPr>
    </w:p>
    <w:p w14:paraId="3FEAFEE0" w14:textId="64E3675A" w:rsidR="00C262D1" w:rsidRDefault="00C262D1" w:rsidP="002F2C9A">
      <w:pPr>
        <w:pStyle w:val="TableParagraph"/>
        <w:spacing w:line="230" w:lineRule="atLeast"/>
        <w:ind w:left="0" w:right="92"/>
        <w:jc w:val="both"/>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Craig Van</w:t>
      </w:r>
      <w:r w:rsidR="00A455FF">
        <w:rPr>
          <w:sz w:val="20"/>
        </w:rPr>
        <w:t xml:space="preserve"> </w:t>
      </w:r>
      <w:r w:rsidR="00386B08">
        <w:rPr>
          <w:sz w:val="20"/>
        </w:rPr>
        <w:t>Buren, Michigan indicated support for this item. He believes it is ready for voting status as it reflects changes suggested in subsequent meetings. Mike Harrington, Iowa also supports this item both in concept and as an</w:t>
      </w:r>
      <w:r w:rsidR="00386B08">
        <w:rPr>
          <w:spacing w:val="-8"/>
          <w:sz w:val="20"/>
        </w:rPr>
        <w:t xml:space="preserve"> </w:t>
      </w:r>
      <w:r w:rsidR="00386B08">
        <w:rPr>
          <w:sz w:val="20"/>
        </w:rPr>
        <w:t>item</w:t>
      </w:r>
      <w:r w:rsidR="00386B08">
        <w:rPr>
          <w:spacing w:val="-8"/>
          <w:sz w:val="20"/>
        </w:rPr>
        <w:t xml:space="preserve"> </w:t>
      </w:r>
      <w:r w:rsidR="00386B08">
        <w:rPr>
          <w:sz w:val="20"/>
        </w:rPr>
        <w:t>with</w:t>
      </w:r>
      <w:r w:rsidR="00386B08">
        <w:rPr>
          <w:spacing w:val="-8"/>
          <w:sz w:val="20"/>
        </w:rPr>
        <w:t xml:space="preserve"> </w:t>
      </w:r>
      <w:r w:rsidR="00386B08">
        <w:rPr>
          <w:sz w:val="20"/>
        </w:rPr>
        <w:t>voting</w:t>
      </w:r>
      <w:r w:rsidR="00386B08">
        <w:rPr>
          <w:spacing w:val="-8"/>
          <w:sz w:val="20"/>
        </w:rPr>
        <w:t xml:space="preserve"> </w:t>
      </w:r>
      <w:r w:rsidR="00386B08">
        <w:rPr>
          <w:sz w:val="20"/>
        </w:rPr>
        <w:t>status.</w:t>
      </w:r>
      <w:r w:rsidR="00386B08">
        <w:rPr>
          <w:spacing w:val="-8"/>
          <w:sz w:val="20"/>
        </w:rPr>
        <w:t xml:space="preserve"> </w:t>
      </w:r>
      <w:r w:rsidR="00386B08">
        <w:rPr>
          <w:sz w:val="20"/>
        </w:rPr>
        <w:t>Based</w:t>
      </w:r>
      <w:r w:rsidR="00386B08">
        <w:rPr>
          <w:spacing w:val="-8"/>
          <w:sz w:val="20"/>
        </w:rPr>
        <w:t xml:space="preserve"> </w:t>
      </w:r>
      <w:r w:rsidR="00386B08">
        <w:rPr>
          <w:sz w:val="20"/>
        </w:rPr>
        <w:t>on</w:t>
      </w:r>
      <w:r w:rsidR="00386B08">
        <w:rPr>
          <w:spacing w:val="-8"/>
          <w:sz w:val="20"/>
        </w:rPr>
        <w:t xml:space="preserve"> </w:t>
      </w:r>
      <w:r w:rsidR="00386B08">
        <w:rPr>
          <w:sz w:val="20"/>
        </w:rPr>
        <w:t>supportive</w:t>
      </w:r>
      <w:r w:rsidR="00386B08">
        <w:rPr>
          <w:spacing w:val="-9"/>
          <w:sz w:val="20"/>
        </w:rPr>
        <w:t xml:space="preserve"> </w:t>
      </w:r>
      <w:r w:rsidR="00386B08">
        <w:rPr>
          <w:sz w:val="20"/>
        </w:rPr>
        <w:t>testimony</w:t>
      </w:r>
      <w:r w:rsidR="00386B08">
        <w:rPr>
          <w:spacing w:val="-11"/>
          <w:sz w:val="20"/>
        </w:rPr>
        <w:t xml:space="preserve"> </w:t>
      </w:r>
      <w:r w:rsidR="00386B08">
        <w:rPr>
          <w:sz w:val="20"/>
        </w:rPr>
        <w:t>for</w:t>
      </w:r>
      <w:r w:rsidR="00386B08">
        <w:rPr>
          <w:spacing w:val="-11"/>
          <w:sz w:val="20"/>
        </w:rPr>
        <w:t xml:space="preserve"> </w:t>
      </w:r>
      <w:r w:rsidR="00386B08">
        <w:rPr>
          <w:sz w:val="20"/>
        </w:rPr>
        <w:t>this</w:t>
      </w:r>
      <w:r w:rsidR="00386B08">
        <w:rPr>
          <w:spacing w:val="-10"/>
          <w:sz w:val="20"/>
        </w:rPr>
        <w:t xml:space="preserve"> </w:t>
      </w:r>
      <w:r w:rsidR="00386B08">
        <w:rPr>
          <w:sz w:val="20"/>
        </w:rPr>
        <w:t>item</w:t>
      </w:r>
      <w:r w:rsidR="00386B08">
        <w:rPr>
          <w:spacing w:val="-8"/>
          <w:sz w:val="20"/>
        </w:rPr>
        <w:t xml:space="preserve"> </w:t>
      </w:r>
      <w:r w:rsidR="00386B08">
        <w:rPr>
          <w:sz w:val="20"/>
        </w:rPr>
        <w:t>and</w:t>
      </w:r>
      <w:r w:rsidR="00386B08">
        <w:rPr>
          <w:spacing w:val="-8"/>
          <w:sz w:val="20"/>
        </w:rPr>
        <w:t xml:space="preserve"> </w:t>
      </w:r>
      <w:r w:rsidR="00386B08">
        <w:rPr>
          <w:sz w:val="20"/>
        </w:rPr>
        <w:t>the</w:t>
      </w:r>
      <w:r w:rsidR="00386B08">
        <w:rPr>
          <w:spacing w:val="-11"/>
          <w:sz w:val="20"/>
        </w:rPr>
        <w:t xml:space="preserve"> </w:t>
      </w:r>
      <w:r w:rsidR="00386B08">
        <w:rPr>
          <w:sz w:val="20"/>
        </w:rPr>
        <w:t>desire</w:t>
      </w:r>
      <w:r w:rsidR="00386B08">
        <w:rPr>
          <w:spacing w:val="-9"/>
          <w:sz w:val="20"/>
        </w:rPr>
        <w:t xml:space="preserve"> </w:t>
      </w:r>
      <w:r w:rsidR="00386B08">
        <w:rPr>
          <w:sz w:val="20"/>
        </w:rPr>
        <w:t>to</w:t>
      </w:r>
      <w:r w:rsidR="00386B08">
        <w:rPr>
          <w:spacing w:val="-8"/>
          <w:sz w:val="20"/>
        </w:rPr>
        <w:t xml:space="preserve"> </w:t>
      </w:r>
      <w:r w:rsidR="00386B08">
        <w:rPr>
          <w:sz w:val="20"/>
        </w:rPr>
        <w:t>move</w:t>
      </w:r>
      <w:r w:rsidR="00386B08">
        <w:rPr>
          <w:spacing w:val="-9"/>
          <w:sz w:val="20"/>
        </w:rPr>
        <w:t xml:space="preserve"> </w:t>
      </w:r>
      <w:r w:rsidR="00386B08">
        <w:rPr>
          <w:sz w:val="20"/>
        </w:rPr>
        <w:t>it</w:t>
      </w:r>
      <w:r w:rsidR="00386B08">
        <w:rPr>
          <w:spacing w:val="-10"/>
          <w:sz w:val="20"/>
        </w:rPr>
        <w:t xml:space="preserve"> </w:t>
      </w:r>
      <w:r w:rsidR="00386B08">
        <w:rPr>
          <w:sz w:val="20"/>
        </w:rPr>
        <w:t>forward</w:t>
      </w:r>
      <w:r w:rsidR="00386B08">
        <w:rPr>
          <w:spacing w:val="-8"/>
          <w:sz w:val="20"/>
        </w:rPr>
        <w:t xml:space="preserve"> </w:t>
      </w:r>
      <w:r w:rsidR="00386B08">
        <w:rPr>
          <w:sz w:val="20"/>
        </w:rPr>
        <w:t>as</w:t>
      </w:r>
      <w:r w:rsidR="00386B08">
        <w:rPr>
          <w:spacing w:val="-10"/>
          <w:sz w:val="20"/>
        </w:rPr>
        <w:t xml:space="preserve"> </w:t>
      </w:r>
      <w:r w:rsidR="00386B08">
        <w:rPr>
          <w:sz w:val="20"/>
        </w:rPr>
        <w:t>a</w:t>
      </w:r>
      <w:r w:rsidR="00386B08">
        <w:rPr>
          <w:spacing w:val="-9"/>
          <w:sz w:val="20"/>
        </w:rPr>
        <w:t xml:space="preserve"> </w:t>
      </w:r>
      <w:r w:rsidR="00386B08">
        <w:rPr>
          <w:sz w:val="20"/>
        </w:rPr>
        <w:t>voting item, the Committee believes it is fully developed and ready for voting status.</w:t>
      </w:r>
    </w:p>
    <w:p w14:paraId="2B9C495C" w14:textId="77777777" w:rsidR="00386B08" w:rsidRPr="00386B08" w:rsidRDefault="00386B08" w:rsidP="00386B08">
      <w:pPr>
        <w:pStyle w:val="TableParagraph"/>
        <w:spacing w:line="230" w:lineRule="atLeast"/>
        <w:ind w:right="92"/>
        <w:jc w:val="both"/>
        <w:rPr>
          <w:sz w:val="20"/>
        </w:rPr>
      </w:pPr>
    </w:p>
    <w:p w14:paraId="199EFFEC" w14:textId="6C0B6185"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1E1CB9">
        <w:rPr>
          <w:szCs w:val="20"/>
        </w:rPr>
        <w:t>During the 2022 NEWMA Interim Meeting Lisa Warfield, NIST Technical Advisor commented the item number should be MOS-23.2. Juana Williams, NIST OWM, commented that this is a companion item to an S&amp;T item where megajoule is being removed as a measurement term. John McGuire, New Jersey supports the item moving forward as a voting item, as does Jimmy Cassidy, Massachusetts and Jim Willis, New York. The Committee recommends this item move forward with voting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5C4A" w:rsidRPr="007F5C4A" w14:paraId="2422B751"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12ECDE8E" w14:textId="77777777" w:rsidR="007F5C4A" w:rsidRPr="007F5C4A" w:rsidRDefault="007F5C4A" w:rsidP="00375755">
            <w:pPr>
              <w:keepNext/>
              <w:keepLines/>
              <w:spacing w:after="120"/>
              <w:jc w:val="center"/>
              <w:rPr>
                <w:rFonts w:eastAsia="Times New Roman"/>
                <w:b/>
                <w:bCs/>
                <w:szCs w:val="20"/>
              </w:rPr>
            </w:pPr>
            <w:r w:rsidRPr="007F5C4A">
              <w:rPr>
                <w:rFonts w:eastAsia="Times New Roman"/>
                <w:b/>
                <w:bCs/>
                <w:szCs w:val="20"/>
              </w:rPr>
              <w:lastRenderedPageBreak/>
              <w:t>CWMA Report: MOS-23.4</w:t>
            </w:r>
          </w:p>
        </w:tc>
      </w:tr>
      <w:tr w:rsidR="007F5C4A" w:rsidRPr="007F5C4A" w14:paraId="71B11B18" w14:textId="77777777" w:rsidTr="00A21216">
        <w:tc>
          <w:tcPr>
            <w:tcW w:w="9350" w:type="dxa"/>
            <w:tcBorders>
              <w:top w:val="single" w:sz="24" w:space="0" w:color="auto"/>
              <w:left w:val="single" w:sz="4" w:space="0" w:color="auto"/>
              <w:bottom w:val="single" w:sz="4" w:space="0" w:color="auto"/>
              <w:right w:val="single" w:sz="4" w:space="0" w:color="auto"/>
            </w:tcBorders>
          </w:tcPr>
          <w:p w14:paraId="62DF6E13" w14:textId="77777777" w:rsidR="007F5C4A" w:rsidRPr="007F5C4A" w:rsidRDefault="007F5C4A" w:rsidP="00375755">
            <w:pPr>
              <w:keepNext/>
              <w:keepLines/>
              <w:spacing w:after="0"/>
              <w:jc w:val="left"/>
              <w:rPr>
                <w:rFonts w:eastAsia="Times New Roman"/>
                <w:b/>
                <w:szCs w:val="20"/>
              </w:rPr>
            </w:pPr>
            <w:r w:rsidRPr="007F5C4A">
              <w:rPr>
                <w:rFonts w:eastAsia="Times New Roman"/>
                <w:b/>
                <w:szCs w:val="20"/>
              </w:rPr>
              <w:t>Regional recommendation to NCWM on item status:</w:t>
            </w:r>
          </w:p>
          <w:p w14:paraId="308EABF7" w14:textId="77777777" w:rsidR="007F5C4A" w:rsidRPr="007F5C4A" w:rsidRDefault="007F5C4A" w:rsidP="00375755">
            <w:pPr>
              <w:keepNext/>
              <w:keepLines/>
              <w:spacing w:after="0"/>
              <w:jc w:val="left"/>
              <w:rPr>
                <w:rFonts w:eastAsia="Times New Roman"/>
                <w:szCs w:val="20"/>
              </w:rPr>
            </w:pPr>
          </w:p>
          <w:p w14:paraId="6C67ED22" w14:textId="77777777" w:rsidR="007F5C4A" w:rsidRPr="007F5C4A" w:rsidRDefault="007F5C4A" w:rsidP="00375755">
            <w:pPr>
              <w:keepNext/>
              <w:keepLines/>
              <w:spacing w:after="0"/>
              <w:ind w:left="360"/>
              <w:jc w:val="left"/>
              <w:rPr>
                <w:rFonts w:eastAsia="Times New Roman"/>
                <w:szCs w:val="20"/>
              </w:rPr>
            </w:pPr>
            <w:r w:rsidRPr="007F5C4A">
              <w:rPr>
                <w:rFonts w:eastAsia="Times New Roman"/>
                <w:szCs w:val="20"/>
              </w:rPr>
              <w:fldChar w:fldCharType="begin">
                <w:ffData>
                  <w:name w:val=""/>
                  <w:enabled/>
                  <w:calcOnExit w:val="0"/>
                  <w:checkBox>
                    <w:sizeAuto/>
                    <w:default w:val="1"/>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Recommend as a Voting Item on the NCWM agenda</w:t>
            </w:r>
          </w:p>
          <w:p w14:paraId="6A01195A" w14:textId="77777777" w:rsidR="007F5C4A" w:rsidRPr="007F5C4A" w:rsidRDefault="007F5C4A" w:rsidP="00375755">
            <w:pPr>
              <w:keepNext/>
              <w:keepLines/>
              <w:spacing w:after="0"/>
              <w:ind w:left="360"/>
              <w:jc w:val="left"/>
              <w:rPr>
                <w:rFonts w:eastAsia="Times New Roman"/>
                <w:szCs w:val="20"/>
              </w:rPr>
            </w:pPr>
            <w:r w:rsidRPr="007F5C4A">
              <w:rPr>
                <w:rFonts w:eastAsia="Times New Roman"/>
                <w:szCs w:val="20"/>
              </w:rPr>
              <w:fldChar w:fldCharType="begin">
                <w:ffData>
                  <w:name w:val="Check2"/>
                  <w:enabled/>
                  <w:calcOnExit w:val="0"/>
                  <w:checkBox>
                    <w:sizeAuto/>
                    <w:default w:val="0"/>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Recommend as an Information Item on the NCWM agenda</w:t>
            </w:r>
          </w:p>
          <w:p w14:paraId="47367008" w14:textId="77777777" w:rsidR="007F5C4A" w:rsidRPr="007F5C4A" w:rsidRDefault="007F5C4A" w:rsidP="00375755">
            <w:pPr>
              <w:keepNext/>
              <w:keepLines/>
              <w:spacing w:after="0"/>
              <w:ind w:left="630" w:hanging="270"/>
              <w:jc w:val="left"/>
              <w:rPr>
                <w:rFonts w:eastAsia="Times New Roman"/>
                <w:szCs w:val="20"/>
              </w:rPr>
            </w:pPr>
            <w:r w:rsidRPr="007F5C4A">
              <w:rPr>
                <w:rFonts w:eastAsia="Times New Roman"/>
                <w:szCs w:val="20"/>
              </w:rPr>
              <w:fldChar w:fldCharType="begin">
                <w:ffData>
                  <w:name w:val="Check2"/>
                  <w:enabled/>
                  <w:calcOnExit w:val="0"/>
                  <w:checkBox>
                    <w:sizeAuto/>
                    <w:default w:val="0"/>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Recommend as an Assigned Item on the NCWM agenda</w:t>
            </w:r>
          </w:p>
          <w:p w14:paraId="0E74B0AF" w14:textId="77777777" w:rsidR="007F5C4A" w:rsidRPr="007F5C4A" w:rsidRDefault="007F5C4A" w:rsidP="00375755">
            <w:pPr>
              <w:keepNext/>
              <w:keepLines/>
              <w:spacing w:after="0"/>
              <w:ind w:left="720"/>
              <w:jc w:val="left"/>
              <w:rPr>
                <w:rFonts w:eastAsia="Times New Roman"/>
                <w:szCs w:val="20"/>
              </w:rPr>
            </w:pPr>
            <w:r w:rsidRPr="007F5C4A">
              <w:rPr>
                <w:rFonts w:eastAsia="Times New Roman"/>
                <w:i/>
                <w:szCs w:val="20"/>
              </w:rPr>
              <w:t>(To be developed by an NCWM Task Group or Subcommittee)</w:t>
            </w:r>
          </w:p>
          <w:p w14:paraId="2DAAF1E2" w14:textId="77777777" w:rsidR="007F5C4A" w:rsidRPr="007F5C4A" w:rsidRDefault="007F5C4A" w:rsidP="00375755">
            <w:pPr>
              <w:keepNext/>
              <w:keepLines/>
              <w:spacing w:after="0"/>
              <w:ind w:left="360"/>
              <w:jc w:val="left"/>
              <w:rPr>
                <w:rFonts w:eastAsia="Times New Roman"/>
                <w:szCs w:val="20"/>
              </w:rPr>
            </w:pPr>
            <w:r w:rsidRPr="007F5C4A">
              <w:rPr>
                <w:rFonts w:eastAsia="Times New Roman"/>
                <w:szCs w:val="20"/>
              </w:rPr>
              <w:fldChar w:fldCharType="begin">
                <w:ffData>
                  <w:name w:val="Check3"/>
                  <w:enabled/>
                  <w:calcOnExit w:val="0"/>
                  <w:checkBox>
                    <w:sizeAuto/>
                    <w:default w:val="0"/>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Recommend as a Developing Item on the NCWM agenda</w:t>
            </w:r>
          </w:p>
          <w:p w14:paraId="120E2972" w14:textId="77777777" w:rsidR="007F5C4A" w:rsidRPr="007F5C4A" w:rsidRDefault="007F5C4A" w:rsidP="00375755">
            <w:pPr>
              <w:keepNext/>
              <w:keepLines/>
              <w:spacing w:after="0"/>
              <w:ind w:left="720"/>
              <w:jc w:val="left"/>
              <w:rPr>
                <w:rFonts w:eastAsia="Times New Roman"/>
                <w:szCs w:val="20"/>
              </w:rPr>
            </w:pPr>
            <w:r w:rsidRPr="007F5C4A">
              <w:rPr>
                <w:rFonts w:eastAsia="Times New Roman"/>
                <w:i/>
                <w:szCs w:val="20"/>
              </w:rPr>
              <w:t xml:space="preserve">(To be developed by source of the proposal) </w:t>
            </w:r>
          </w:p>
          <w:p w14:paraId="4458B2AF" w14:textId="77777777" w:rsidR="007F5C4A" w:rsidRPr="007F5C4A" w:rsidRDefault="007F5C4A" w:rsidP="00375755">
            <w:pPr>
              <w:keepNext/>
              <w:keepLines/>
              <w:spacing w:after="0"/>
              <w:ind w:left="630" w:hanging="270"/>
              <w:jc w:val="left"/>
              <w:rPr>
                <w:rFonts w:eastAsia="Times New Roman"/>
                <w:szCs w:val="20"/>
              </w:rPr>
            </w:pPr>
            <w:r w:rsidRPr="007F5C4A">
              <w:rPr>
                <w:rFonts w:eastAsia="Times New Roman"/>
                <w:szCs w:val="20"/>
              </w:rPr>
              <w:fldChar w:fldCharType="begin">
                <w:ffData>
                  <w:name w:val="Check4"/>
                  <w:enabled/>
                  <w:calcOnExit w:val="0"/>
                  <w:checkBox>
                    <w:sizeAuto/>
                    <w:default w:val="0"/>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Recommend Withdrawal of the Item from the NCWM agenda</w:t>
            </w:r>
          </w:p>
          <w:p w14:paraId="19CBCD3A" w14:textId="77777777" w:rsidR="007F5C4A" w:rsidRPr="007F5C4A" w:rsidRDefault="007F5C4A" w:rsidP="00375755">
            <w:pPr>
              <w:keepNext/>
              <w:keepLines/>
              <w:spacing w:after="0"/>
              <w:ind w:left="990" w:hanging="270"/>
              <w:jc w:val="left"/>
              <w:rPr>
                <w:rFonts w:eastAsia="Times New Roman"/>
                <w:i/>
                <w:szCs w:val="20"/>
              </w:rPr>
            </w:pPr>
            <w:r w:rsidRPr="007F5C4A">
              <w:rPr>
                <w:rFonts w:eastAsia="Times New Roman"/>
                <w:i/>
                <w:szCs w:val="20"/>
              </w:rPr>
              <w:t>(In the case of new proposals, do not forward this item to NCWM)</w:t>
            </w:r>
          </w:p>
          <w:p w14:paraId="3A8CE1E4" w14:textId="77777777" w:rsidR="007F5C4A" w:rsidRPr="007F5C4A" w:rsidRDefault="007F5C4A" w:rsidP="00375755">
            <w:pPr>
              <w:keepNext/>
              <w:keepLines/>
              <w:spacing w:after="0"/>
              <w:ind w:left="360"/>
              <w:jc w:val="left"/>
              <w:rPr>
                <w:rFonts w:eastAsia="Times New Roman"/>
                <w:szCs w:val="20"/>
              </w:rPr>
            </w:pPr>
            <w:r w:rsidRPr="007F5C4A">
              <w:rPr>
                <w:rFonts w:eastAsia="Times New Roman"/>
                <w:szCs w:val="20"/>
              </w:rPr>
              <w:fldChar w:fldCharType="begin">
                <w:ffData>
                  <w:name w:val="Check4"/>
                  <w:enabled/>
                  <w:calcOnExit w:val="0"/>
                  <w:checkBox>
                    <w:sizeAuto/>
                    <w:default w:val="0"/>
                  </w:checkBox>
                </w:ffData>
              </w:fldChar>
            </w:r>
            <w:r w:rsidRPr="007F5C4A">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7F5C4A">
              <w:rPr>
                <w:rFonts w:eastAsia="Times New Roman"/>
                <w:szCs w:val="20"/>
              </w:rPr>
              <w:fldChar w:fldCharType="end"/>
            </w:r>
            <w:r w:rsidRPr="007F5C4A">
              <w:rPr>
                <w:rFonts w:eastAsia="Times New Roman"/>
                <w:szCs w:val="20"/>
              </w:rPr>
              <w:t xml:space="preserve"> No recommendation from the region to NCWM</w:t>
            </w:r>
          </w:p>
          <w:p w14:paraId="49C2CE08" w14:textId="77777777" w:rsidR="007F5C4A" w:rsidRPr="007F5C4A" w:rsidRDefault="007F5C4A" w:rsidP="00375755">
            <w:pPr>
              <w:keepNext/>
              <w:keepLines/>
              <w:spacing w:after="0"/>
              <w:ind w:left="360"/>
              <w:jc w:val="left"/>
              <w:rPr>
                <w:rFonts w:eastAsia="Times New Roman"/>
                <w:i/>
                <w:szCs w:val="20"/>
              </w:rPr>
            </w:pPr>
            <w:r w:rsidRPr="007F5C4A">
              <w:rPr>
                <w:rFonts w:eastAsia="Times New Roman"/>
                <w:i/>
                <w:szCs w:val="20"/>
              </w:rPr>
              <w:t xml:space="preserve">       (If this is a new proposal, it will not be forwarded to the national committee by this region)</w:t>
            </w:r>
          </w:p>
          <w:p w14:paraId="5166D974" w14:textId="77777777" w:rsidR="007F5C4A" w:rsidRPr="007F5C4A" w:rsidRDefault="007F5C4A" w:rsidP="00375755">
            <w:pPr>
              <w:keepNext/>
              <w:keepLines/>
              <w:spacing w:after="0"/>
              <w:ind w:left="360"/>
              <w:jc w:val="left"/>
              <w:rPr>
                <w:rFonts w:eastAsia="Times New Roman"/>
                <w:szCs w:val="20"/>
              </w:rPr>
            </w:pPr>
          </w:p>
        </w:tc>
      </w:tr>
      <w:tr w:rsidR="007F5C4A" w:rsidRPr="007F5C4A" w14:paraId="0CCB0844"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32694D66" w14:textId="77777777" w:rsidR="007F5C4A" w:rsidRPr="007F5C4A" w:rsidRDefault="007F5C4A" w:rsidP="00375755">
            <w:pPr>
              <w:keepNext/>
              <w:keepLines/>
              <w:spacing w:after="0"/>
              <w:jc w:val="left"/>
              <w:rPr>
                <w:rFonts w:eastAsia="Times New Roman"/>
                <w:b/>
                <w:szCs w:val="20"/>
              </w:rPr>
            </w:pPr>
            <w:r w:rsidRPr="007F5C4A">
              <w:rPr>
                <w:rFonts w:eastAsia="Times New Roman"/>
                <w:b/>
                <w:szCs w:val="20"/>
              </w:rPr>
              <w:t xml:space="preserve">Comments and justification for the regional recommendation to NCWM: </w:t>
            </w:r>
            <w:r w:rsidRPr="007F5C4A">
              <w:rPr>
                <w:rFonts w:eastAsia="Times New Roman"/>
                <w:i/>
                <w:szCs w:val="20"/>
              </w:rPr>
              <w:t>(This will appear in NCWM reports)</w:t>
            </w:r>
          </w:p>
        </w:tc>
      </w:tr>
      <w:tr w:rsidR="007F5C4A" w:rsidRPr="007F5C4A" w14:paraId="68E2CCFA" w14:textId="77777777" w:rsidTr="00A21216">
        <w:tc>
          <w:tcPr>
            <w:tcW w:w="9350" w:type="dxa"/>
            <w:tcBorders>
              <w:top w:val="single" w:sz="4" w:space="0" w:color="auto"/>
              <w:left w:val="single" w:sz="4" w:space="0" w:color="auto"/>
              <w:bottom w:val="single" w:sz="4" w:space="0" w:color="auto"/>
              <w:right w:val="single" w:sz="4" w:space="0" w:color="auto"/>
            </w:tcBorders>
          </w:tcPr>
          <w:p w14:paraId="6408D3BF" w14:textId="77777777" w:rsidR="007F5C4A" w:rsidRPr="007F5C4A" w:rsidRDefault="007F5C4A" w:rsidP="00375755">
            <w:pPr>
              <w:keepNext/>
              <w:keepLines/>
              <w:spacing w:after="0"/>
              <w:jc w:val="left"/>
              <w:rPr>
                <w:rFonts w:eastAsia="Times New Roman"/>
                <w:szCs w:val="20"/>
              </w:rPr>
            </w:pPr>
            <w:r w:rsidRPr="007F5C4A">
              <w:rPr>
                <w:rFonts w:eastAsia="Times New Roman"/>
                <w:szCs w:val="20"/>
              </w:rPr>
              <w:t>No comments were received. The Committee believes the item is fully developed and ready for voting status.</w:t>
            </w:r>
          </w:p>
          <w:p w14:paraId="41B02552" w14:textId="77777777" w:rsidR="007F5C4A" w:rsidRPr="007F5C4A" w:rsidRDefault="007F5C4A" w:rsidP="00375755">
            <w:pPr>
              <w:keepNext/>
              <w:keepLines/>
              <w:spacing w:after="0"/>
              <w:jc w:val="left"/>
              <w:rPr>
                <w:rFonts w:eastAsia="Times New Roman"/>
                <w:szCs w:val="20"/>
              </w:rPr>
            </w:pPr>
          </w:p>
          <w:p w14:paraId="1D9499F3" w14:textId="77777777" w:rsidR="007F5C4A" w:rsidRPr="007F5C4A" w:rsidRDefault="007F5C4A" w:rsidP="00375755">
            <w:pPr>
              <w:keepNext/>
              <w:keepLines/>
              <w:spacing w:after="0"/>
              <w:jc w:val="left"/>
              <w:rPr>
                <w:rFonts w:eastAsia="Times New Roman"/>
                <w:szCs w:val="20"/>
              </w:rPr>
            </w:pPr>
          </w:p>
        </w:tc>
      </w:tr>
    </w:tbl>
    <w:p w14:paraId="7DEFC962" w14:textId="77777777" w:rsidR="0057278B" w:rsidRDefault="0057278B" w:rsidP="00C262D1">
      <w:pPr>
        <w:rPr>
          <w:bCs/>
        </w:rPr>
      </w:pPr>
    </w:p>
    <w:p w14:paraId="44C8E587" w14:textId="306735BA" w:rsidR="00991E3E" w:rsidRPr="00991E3E" w:rsidRDefault="00991E3E" w:rsidP="00991E3E">
      <w:r>
        <w:t xml:space="preserve">Additional letters, presentation and data may have been submitted for consideration with this item.  Please refer to </w:t>
      </w:r>
      <w:r>
        <w:rPr>
          <w:u w:val="single"/>
        </w:rPr>
        <w:t>https://www.ncwm.com/publication-15</w:t>
      </w:r>
      <w:r>
        <w:t xml:space="preserve"> to review these documents.</w:t>
      </w:r>
    </w:p>
    <w:p w14:paraId="1A3463B0" w14:textId="396AA0D0" w:rsidR="002E683A" w:rsidRDefault="002E683A" w:rsidP="00FD780A">
      <w:pPr>
        <w:pStyle w:val="Heading1"/>
      </w:pPr>
      <w:bookmarkStart w:id="33" w:name="_Toc129413995"/>
      <w:r>
        <w:t xml:space="preserve">UPR – Uniform Unit Pricing </w:t>
      </w:r>
      <w:r w:rsidR="006D65FB">
        <w:t>REGULATION</w:t>
      </w:r>
      <w:bookmarkEnd w:id="33"/>
      <w:r w:rsidR="006D65FB">
        <w:t xml:space="preserve"> </w:t>
      </w:r>
    </w:p>
    <w:p w14:paraId="0FC87256" w14:textId="580BD94A" w:rsidR="002E683A" w:rsidRDefault="002E683A" w:rsidP="002E683A">
      <w:pPr>
        <w:pStyle w:val="ItemHeading"/>
        <w:tabs>
          <w:tab w:val="clear" w:pos="900"/>
          <w:tab w:val="left" w:pos="1710"/>
        </w:tabs>
        <w:ind w:left="2160" w:hanging="2160"/>
      </w:pPr>
      <w:bookmarkStart w:id="34" w:name="_Toc129413996"/>
      <w:r>
        <w:t>UPR-23.1</w:t>
      </w:r>
      <w:r>
        <w:tab/>
      </w:r>
      <w:r w:rsidR="00056203">
        <w:t>V</w:t>
      </w:r>
      <w:r>
        <w:tab/>
        <w:t>Section 2. Terms for Unit Pricing</w:t>
      </w:r>
      <w:bookmarkEnd w:id="34"/>
    </w:p>
    <w:p w14:paraId="0D24E0DF" w14:textId="77777777" w:rsidR="00744563" w:rsidRPr="00E025F9" w:rsidRDefault="00744563" w:rsidP="00744563">
      <w:pPr>
        <w:spacing w:after="0"/>
        <w:rPr>
          <w:b/>
        </w:rPr>
      </w:pPr>
      <w:r w:rsidRPr="00E025F9">
        <w:rPr>
          <w:b/>
        </w:rPr>
        <w:t>Source:</w:t>
      </w:r>
    </w:p>
    <w:p w14:paraId="5AD38754" w14:textId="67E6A8CC" w:rsidR="00744563" w:rsidRDefault="00744563" w:rsidP="00744563">
      <w:r>
        <w:t>Vermont Division of Food Safety &amp; Consumer Protection Weights and Measures</w:t>
      </w:r>
    </w:p>
    <w:p w14:paraId="7FFB83D1" w14:textId="77777777" w:rsidR="00744563" w:rsidRPr="00E025F9" w:rsidRDefault="00744563" w:rsidP="00744563">
      <w:pPr>
        <w:spacing w:after="0"/>
        <w:rPr>
          <w:b/>
        </w:rPr>
      </w:pPr>
      <w:r w:rsidRPr="00E025F9">
        <w:rPr>
          <w:b/>
        </w:rPr>
        <w:t>Purpose:</w:t>
      </w:r>
    </w:p>
    <w:p w14:paraId="6EFCF51D" w14:textId="46B0D783" w:rsidR="00744563" w:rsidRDefault="00744563" w:rsidP="00744563">
      <w:r>
        <w:rPr>
          <w:szCs w:val="20"/>
        </w:rPr>
        <w:t>Make the Uniform Unit Pricing Regulation in Handbook 130 more comprehensive by adding terms for commodities sold by length.</w:t>
      </w:r>
    </w:p>
    <w:p w14:paraId="7954540A" w14:textId="77777777" w:rsidR="00744563" w:rsidRPr="00E025F9" w:rsidRDefault="00744563" w:rsidP="0040426A">
      <w:pPr>
        <w:keepNext/>
        <w:spacing w:after="0"/>
        <w:rPr>
          <w:b/>
        </w:rPr>
      </w:pPr>
      <w:r w:rsidRPr="00E025F9">
        <w:rPr>
          <w:b/>
        </w:rPr>
        <w:t>Item under Consideration:</w:t>
      </w:r>
    </w:p>
    <w:p w14:paraId="3329033D" w14:textId="332DE623" w:rsidR="00744563" w:rsidRDefault="00744563" w:rsidP="0040426A">
      <w:pPr>
        <w:keepNext/>
      </w:pPr>
      <w:r>
        <w:t>Amend Handbook 130 Uniform Unit Pricing Regulation as follows:</w:t>
      </w:r>
    </w:p>
    <w:p w14:paraId="673E1924" w14:textId="50FC3D03" w:rsidR="00744563" w:rsidRPr="00744563" w:rsidRDefault="00744563" w:rsidP="00744563">
      <w:pPr>
        <w:pStyle w:val="Heading3"/>
        <w:spacing w:before="1" w:after="240"/>
        <w:jc w:val="both"/>
      </w:pPr>
      <w:r>
        <w:t>Section</w:t>
      </w:r>
      <w:r>
        <w:rPr>
          <w:spacing w:val="-3"/>
        </w:rPr>
        <w:t xml:space="preserve"> </w:t>
      </w:r>
      <w:r>
        <w:t>2.</w:t>
      </w:r>
      <w:r>
        <w:rPr>
          <w:spacing w:val="56"/>
        </w:rPr>
        <w:t xml:space="preserve"> </w:t>
      </w:r>
      <w:r>
        <w:t>Terms</w:t>
      </w:r>
      <w:r>
        <w:rPr>
          <w:spacing w:val="-1"/>
        </w:rPr>
        <w:t xml:space="preserve"> </w:t>
      </w:r>
      <w:r>
        <w:t>for</w:t>
      </w:r>
      <w:r>
        <w:rPr>
          <w:spacing w:val="-2"/>
        </w:rPr>
        <w:t xml:space="preserve"> </w:t>
      </w:r>
      <w:r>
        <w:t>Unit</w:t>
      </w:r>
      <w:r>
        <w:rPr>
          <w:spacing w:val="-1"/>
        </w:rPr>
        <w:t xml:space="preserve"> </w:t>
      </w:r>
      <w:r>
        <w:t>Pricing</w:t>
      </w:r>
    </w:p>
    <w:p w14:paraId="39711F8C" w14:textId="3D2A40D0" w:rsidR="00744563" w:rsidRDefault="00744563" w:rsidP="00744563">
      <w:pPr>
        <w:pStyle w:val="BodyText"/>
        <w:ind w:left="560" w:right="775"/>
      </w:pPr>
      <w:r>
        <w:t>The</w:t>
      </w:r>
      <w:r>
        <w:rPr>
          <w:spacing w:val="-12"/>
        </w:rPr>
        <w:t xml:space="preserve"> </w:t>
      </w:r>
      <w:r>
        <w:t>declaration</w:t>
      </w:r>
      <w:r>
        <w:rPr>
          <w:spacing w:val="-12"/>
        </w:rPr>
        <w:t xml:space="preserve"> </w:t>
      </w:r>
      <w:r>
        <w:t>of</w:t>
      </w:r>
      <w:r>
        <w:rPr>
          <w:spacing w:val="-11"/>
        </w:rPr>
        <w:t xml:space="preserve"> </w:t>
      </w:r>
      <w:r>
        <w:t>the</w:t>
      </w:r>
      <w:r>
        <w:rPr>
          <w:spacing w:val="-12"/>
        </w:rPr>
        <w:t xml:space="preserve"> </w:t>
      </w:r>
      <w:r>
        <w:t>unit</w:t>
      </w:r>
      <w:r>
        <w:rPr>
          <w:spacing w:val="-11"/>
        </w:rPr>
        <w:t xml:space="preserve"> </w:t>
      </w:r>
      <w:r>
        <w:t>price</w:t>
      </w:r>
      <w:r>
        <w:rPr>
          <w:spacing w:val="-11"/>
        </w:rPr>
        <w:t xml:space="preserve"> </w:t>
      </w:r>
      <w:r>
        <w:t>of</w:t>
      </w:r>
      <w:r>
        <w:rPr>
          <w:spacing w:val="-10"/>
        </w:rPr>
        <w:t xml:space="preserve"> </w:t>
      </w:r>
      <w:r>
        <w:t>a</w:t>
      </w:r>
      <w:r>
        <w:rPr>
          <w:spacing w:val="-12"/>
        </w:rPr>
        <w:t xml:space="preserve"> </w:t>
      </w:r>
      <w:r>
        <w:t>particular</w:t>
      </w:r>
      <w:r>
        <w:rPr>
          <w:spacing w:val="-10"/>
        </w:rPr>
        <w:t xml:space="preserve"> </w:t>
      </w:r>
      <w:r>
        <w:t>commodity</w:t>
      </w:r>
      <w:r>
        <w:rPr>
          <w:spacing w:val="-10"/>
        </w:rPr>
        <w:t xml:space="preserve"> </w:t>
      </w:r>
      <w:r>
        <w:t>in</w:t>
      </w:r>
      <w:r>
        <w:rPr>
          <w:spacing w:val="-10"/>
        </w:rPr>
        <w:t xml:space="preserve"> </w:t>
      </w:r>
      <w:r>
        <w:t>all</w:t>
      </w:r>
      <w:r>
        <w:rPr>
          <w:spacing w:val="-12"/>
        </w:rPr>
        <w:t xml:space="preserve"> </w:t>
      </w:r>
      <w:r>
        <w:t>package</w:t>
      </w:r>
      <w:r>
        <w:rPr>
          <w:spacing w:val="-12"/>
        </w:rPr>
        <w:t xml:space="preserve"> </w:t>
      </w:r>
      <w:r>
        <w:t>sizes</w:t>
      </w:r>
      <w:r>
        <w:rPr>
          <w:spacing w:val="-10"/>
        </w:rPr>
        <w:t xml:space="preserve"> </w:t>
      </w:r>
      <w:r>
        <w:t>offered</w:t>
      </w:r>
      <w:r>
        <w:rPr>
          <w:spacing w:val="-11"/>
        </w:rPr>
        <w:t xml:space="preserve"> </w:t>
      </w:r>
      <w:r>
        <w:t>for</w:t>
      </w:r>
      <w:r>
        <w:rPr>
          <w:spacing w:val="-11"/>
        </w:rPr>
        <w:t xml:space="preserve"> </w:t>
      </w:r>
      <w:r>
        <w:t>sale</w:t>
      </w:r>
      <w:r>
        <w:rPr>
          <w:spacing w:val="-11"/>
        </w:rPr>
        <w:t xml:space="preserve"> </w:t>
      </w:r>
      <w:r>
        <w:t>in</w:t>
      </w:r>
      <w:r>
        <w:rPr>
          <w:spacing w:val="-10"/>
        </w:rPr>
        <w:t xml:space="preserve"> </w:t>
      </w:r>
      <w:r>
        <w:t>a</w:t>
      </w:r>
      <w:r>
        <w:rPr>
          <w:spacing w:val="-12"/>
        </w:rPr>
        <w:t xml:space="preserve"> </w:t>
      </w:r>
      <w:r>
        <w:t>retail</w:t>
      </w:r>
      <w:r>
        <w:rPr>
          <w:spacing w:val="-11"/>
        </w:rPr>
        <w:t xml:space="preserve"> </w:t>
      </w:r>
      <w:r>
        <w:t>establishment</w:t>
      </w:r>
      <w:r>
        <w:rPr>
          <w:spacing w:val="1"/>
        </w:rPr>
        <w:t xml:space="preserve"> </w:t>
      </w:r>
      <w:r>
        <w:t>shall</w:t>
      </w:r>
      <w:r>
        <w:rPr>
          <w:spacing w:val="-2"/>
        </w:rPr>
        <w:t xml:space="preserve"> </w:t>
      </w:r>
      <w:r>
        <w:t>be</w:t>
      </w:r>
      <w:r>
        <w:rPr>
          <w:spacing w:val="-1"/>
        </w:rPr>
        <w:t xml:space="preserve"> </w:t>
      </w:r>
      <w:r>
        <w:t>uniformly and</w:t>
      </w:r>
      <w:r>
        <w:rPr>
          <w:spacing w:val="-1"/>
        </w:rPr>
        <w:t xml:space="preserve"> </w:t>
      </w:r>
      <w:r>
        <w:t>consistently</w:t>
      </w:r>
      <w:r>
        <w:rPr>
          <w:spacing w:val="1"/>
        </w:rPr>
        <w:t xml:space="preserve"> </w:t>
      </w:r>
      <w:r>
        <w:t>expressed in</w:t>
      </w:r>
      <w:r>
        <w:rPr>
          <w:spacing w:val="-1"/>
        </w:rPr>
        <w:t xml:space="preserve"> </w:t>
      </w:r>
      <w:r>
        <w:t>terms</w:t>
      </w:r>
      <w:r>
        <w:rPr>
          <w:spacing w:val="-1"/>
        </w:rPr>
        <w:t xml:space="preserve"> </w:t>
      </w:r>
      <w:r>
        <w:t>of:</w:t>
      </w:r>
    </w:p>
    <w:p w14:paraId="38EBF33A" w14:textId="66862B33" w:rsidR="00744563" w:rsidRDefault="00744563" w:rsidP="00DC2C80">
      <w:pPr>
        <w:pStyle w:val="ListParagraph"/>
        <w:widowControl w:val="0"/>
        <w:numPr>
          <w:ilvl w:val="0"/>
          <w:numId w:val="67"/>
        </w:numPr>
        <w:tabs>
          <w:tab w:val="left" w:pos="1281"/>
        </w:tabs>
        <w:autoSpaceDE w:val="0"/>
        <w:autoSpaceDN w:val="0"/>
        <w:ind w:right="777"/>
      </w:pPr>
      <w:r>
        <w:t>Price per kilogram or 100 g, or price per pound or ounce, if the net quantity of contents of the commodity is</w:t>
      </w:r>
      <w:r>
        <w:rPr>
          <w:spacing w:val="-47"/>
        </w:rPr>
        <w:t xml:space="preserve"> </w:t>
      </w:r>
      <w:r>
        <w:t>in terms</w:t>
      </w:r>
      <w:r>
        <w:rPr>
          <w:spacing w:val="-1"/>
        </w:rPr>
        <w:t xml:space="preserve"> </w:t>
      </w:r>
      <w:r>
        <w:t>of</w:t>
      </w:r>
      <w:r>
        <w:rPr>
          <w:spacing w:val="-1"/>
        </w:rPr>
        <w:t xml:space="preserve"> </w:t>
      </w:r>
      <w:r>
        <w:t>weight.</w:t>
      </w:r>
    </w:p>
    <w:p w14:paraId="565B3B7A" w14:textId="6717318D" w:rsidR="00744563" w:rsidRDefault="00744563" w:rsidP="00DC2C80">
      <w:pPr>
        <w:pStyle w:val="ListParagraph"/>
        <w:widowControl w:val="0"/>
        <w:numPr>
          <w:ilvl w:val="0"/>
          <w:numId w:val="67"/>
        </w:numPr>
        <w:tabs>
          <w:tab w:val="left" w:pos="1281"/>
        </w:tabs>
        <w:autoSpaceDE w:val="0"/>
        <w:autoSpaceDN w:val="0"/>
        <w:spacing w:before="1"/>
        <w:ind w:right="777" w:hanging="360"/>
      </w:pPr>
      <w:r>
        <w:t>Price per liter or 100 mL, or price per dry quart or dry pint, if the net quantity of contents of the commodity</w:t>
      </w:r>
      <w:r>
        <w:rPr>
          <w:spacing w:val="-47"/>
        </w:rPr>
        <w:t xml:space="preserve"> </w:t>
      </w:r>
      <w:r>
        <w:t>is</w:t>
      </w:r>
      <w:r>
        <w:rPr>
          <w:spacing w:val="-1"/>
        </w:rPr>
        <w:t xml:space="preserve"> </w:t>
      </w:r>
      <w:r>
        <w:t>in</w:t>
      </w:r>
      <w:r>
        <w:rPr>
          <w:spacing w:val="1"/>
        </w:rPr>
        <w:t xml:space="preserve"> </w:t>
      </w:r>
      <w:r>
        <w:t>terms</w:t>
      </w:r>
      <w:r>
        <w:rPr>
          <w:spacing w:val="-1"/>
        </w:rPr>
        <w:t xml:space="preserve"> </w:t>
      </w:r>
      <w:r>
        <w:t>of</w:t>
      </w:r>
      <w:r>
        <w:rPr>
          <w:spacing w:val="-1"/>
        </w:rPr>
        <w:t xml:space="preserve"> </w:t>
      </w:r>
      <w:r>
        <w:t>dry</w:t>
      </w:r>
      <w:r>
        <w:rPr>
          <w:spacing w:val="-1"/>
        </w:rPr>
        <w:t xml:space="preserve"> </w:t>
      </w:r>
      <w:r>
        <w:t>measure</w:t>
      </w:r>
      <w:r>
        <w:rPr>
          <w:spacing w:val="-1"/>
        </w:rPr>
        <w:t xml:space="preserve"> </w:t>
      </w:r>
      <w:r>
        <w:t>or</w:t>
      </w:r>
      <w:r>
        <w:rPr>
          <w:spacing w:val="-1"/>
        </w:rPr>
        <w:t xml:space="preserve"> </w:t>
      </w:r>
      <w:r>
        <w:t>volume.</w:t>
      </w:r>
    </w:p>
    <w:p w14:paraId="4475E2D9" w14:textId="686186B3" w:rsidR="00744563" w:rsidRDefault="00744563" w:rsidP="00DC2C80">
      <w:pPr>
        <w:pStyle w:val="ListParagraph"/>
        <w:widowControl w:val="0"/>
        <w:numPr>
          <w:ilvl w:val="0"/>
          <w:numId w:val="67"/>
        </w:numPr>
        <w:tabs>
          <w:tab w:val="left" w:pos="1281"/>
        </w:tabs>
        <w:autoSpaceDE w:val="0"/>
        <w:autoSpaceDN w:val="0"/>
        <w:spacing w:before="1"/>
        <w:ind w:right="777"/>
      </w:pPr>
      <w:r>
        <w:t>Price</w:t>
      </w:r>
      <w:r>
        <w:rPr>
          <w:spacing w:val="-3"/>
        </w:rPr>
        <w:t xml:space="preserve"> </w:t>
      </w:r>
      <w:r>
        <w:t>per</w:t>
      </w:r>
      <w:r>
        <w:rPr>
          <w:spacing w:val="-2"/>
        </w:rPr>
        <w:t xml:space="preserve"> </w:t>
      </w:r>
      <w:r>
        <w:t>liter</w:t>
      </w:r>
      <w:r>
        <w:rPr>
          <w:spacing w:val="-4"/>
        </w:rPr>
        <w:t xml:space="preserve"> </w:t>
      </w:r>
      <w:r>
        <w:t>or</w:t>
      </w:r>
      <w:r>
        <w:rPr>
          <w:spacing w:val="-3"/>
        </w:rPr>
        <w:t xml:space="preserve"> </w:t>
      </w:r>
      <w:r>
        <w:t>100</w:t>
      </w:r>
      <w:r>
        <w:rPr>
          <w:spacing w:val="-2"/>
        </w:rPr>
        <w:t xml:space="preserve"> </w:t>
      </w:r>
      <w:r>
        <w:t>mL,</w:t>
      </w:r>
      <w:r>
        <w:rPr>
          <w:spacing w:val="-4"/>
        </w:rPr>
        <w:t xml:space="preserve"> </w:t>
      </w:r>
      <w:r>
        <w:t>or</w:t>
      </w:r>
      <w:r>
        <w:rPr>
          <w:spacing w:val="-3"/>
        </w:rPr>
        <w:t xml:space="preserve"> </w:t>
      </w:r>
      <w:r>
        <w:t>price</w:t>
      </w:r>
      <w:r>
        <w:rPr>
          <w:spacing w:val="-5"/>
        </w:rPr>
        <w:t xml:space="preserve"> </w:t>
      </w:r>
      <w:r>
        <w:t>per</w:t>
      </w:r>
      <w:r>
        <w:rPr>
          <w:spacing w:val="-3"/>
        </w:rPr>
        <w:t xml:space="preserve"> </w:t>
      </w:r>
      <w:r>
        <w:t>gallon,</w:t>
      </w:r>
      <w:r>
        <w:rPr>
          <w:spacing w:val="-3"/>
        </w:rPr>
        <w:t xml:space="preserve"> </w:t>
      </w:r>
      <w:r>
        <w:t>quart,</w:t>
      </w:r>
      <w:r>
        <w:rPr>
          <w:spacing w:val="-4"/>
        </w:rPr>
        <w:t xml:space="preserve"> </w:t>
      </w:r>
      <w:r>
        <w:t>pint,</w:t>
      </w:r>
      <w:r>
        <w:rPr>
          <w:spacing w:val="-3"/>
        </w:rPr>
        <w:t xml:space="preserve"> </w:t>
      </w:r>
      <w:r>
        <w:t>or</w:t>
      </w:r>
      <w:r>
        <w:rPr>
          <w:spacing w:val="-2"/>
        </w:rPr>
        <w:t xml:space="preserve"> </w:t>
      </w:r>
      <w:r>
        <w:t>fluid</w:t>
      </w:r>
      <w:r>
        <w:rPr>
          <w:spacing w:val="-4"/>
        </w:rPr>
        <w:t xml:space="preserve"> </w:t>
      </w:r>
      <w:r>
        <w:t>ounce,</w:t>
      </w:r>
      <w:r>
        <w:rPr>
          <w:spacing w:val="-2"/>
        </w:rPr>
        <w:t xml:space="preserve"> </w:t>
      </w:r>
      <w:r>
        <w:t>if</w:t>
      </w:r>
      <w:r>
        <w:rPr>
          <w:spacing w:val="-3"/>
        </w:rPr>
        <w:t xml:space="preserve"> </w:t>
      </w:r>
      <w:r>
        <w:t>the</w:t>
      </w:r>
      <w:r>
        <w:rPr>
          <w:spacing w:val="-4"/>
        </w:rPr>
        <w:t xml:space="preserve"> </w:t>
      </w:r>
      <w:r>
        <w:t>net</w:t>
      </w:r>
      <w:r>
        <w:rPr>
          <w:spacing w:val="-3"/>
        </w:rPr>
        <w:t xml:space="preserve"> </w:t>
      </w:r>
      <w:r>
        <w:t>quantity</w:t>
      </w:r>
      <w:r>
        <w:rPr>
          <w:spacing w:val="-3"/>
        </w:rPr>
        <w:t xml:space="preserve"> </w:t>
      </w:r>
      <w:r>
        <w:t>of</w:t>
      </w:r>
      <w:r>
        <w:rPr>
          <w:spacing w:val="-2"/>
        </w:rPr>
        <w:t xml:space="preserve"> </w:t>
      </w:r>
      <w:r>
        <w:t>contents</w:t>
      </w:r>
      <w:r>
        <w:rPr>
          <w:spacing w:val="-3"/>
        </w:rPr>
        <w:t xml:space="preserve"> </w:t>
      </w:r>
      <w:r>
        <w:t>of</w:t>
      </w:r>
      <w:r>
        <w:rPr>
          <w:spacing w:val="-3"/>
        </w:rPr>
        <w:t xml:space="preserve"> </w:t>
      </w:r>
      <w:r>
        <w:t>the</w:t>
      </w:r>
      <w:r>
        <w:rPr>
          <w:spacing w:val="1"/>
        </w:rPr>
        <w:t xml:space="preserve"> </w:t>
      </w:r>
      <w:r>
        <w:t>commodity</w:t>
      </w:r>
      <w:r>
        <w:rPr>
          <w:spacing w:val="-1"/>
        </w:rPr>
        <w:t xml:space="preserve"> </w:t>
      </w:r>
      <w:r>
        <w:t>is in</w:t>
      </w:r>
      <w:r>
        <w:rPr>
          <w:spacing w:val="1"/>
        </w:rPr>
        <w:t xml:space="preserve"> </w:t>
      </w:r>
      <w:r>
        <w:t>terms</w:t>
      </w:r>
      <w:r>
        <w:rPr>
          <w:spacing w:val="-1"/>
        </w:rPr>
        <w:t xml:space="preserve"> </w:t>
      </w:r>
      <w:r>
        <w:t>of</w:t>
      </w:r>
      <w:r>
        <w:rPr>
          <w:spacing w:val="-1"/>
        </w:rPr>
        <w:t xml:space="preserve"> </w:t>
      </w:r>
      <w:r>
        <w:t>liquid</w:t>
      </w:r>
      <w:r>
        <w:rPr>
          <w:spacing w:val="-1"/>
        </w:rPr>
        <w:t xml:space="preserve"> </w:t>
      </w:r>
      <w:r>
        <w:t>volume.</w:t>
      </w:r>
    </w:p>
    <w:p w14:paraId="69396D8D" w14:textId="77777777" w:rsidR="00744563" w:rsidRDefault="00744563" w:rsidP="00DC2C80">
      <w:pPr>
        <w:pStyle w:val="ListParagraph"/>
        <w:widowControl w:val="0"/>
        <w:numPr>
          <w:ilvl w:val="0"/>
          <w:numId w:val="67"/>
        </w:numPr>
        <w:tabs>
          <w:tab w:val="left" w:pos="1281"/>
        </w:tabs>
        <w:autoSpaceDE w:val="0"/>
        <w:autoSpaceDN w:val="0"/>
      </w:pPr>
      <w:r w:rsidRPr="00744563">
        <w:rPr>
          <w:spacing w:val="-1"/>
        </w:rPr>
        <w:lastRenderedPageBreak/>
        <w:t>Price</w:t>
      </w:r>
      <w:r w:rsidRPr="00744563">
        <w:rPr>
          <w:spacing w:val="-12"/>
        </w:rPr>
        <w:t xml:space="preserve"> </w:t>
      </w:r>
      <w:r>
        <w:t>per</w:t>
      </w:r>
      <w:r w:rsidRPr="00744563">
        <w:rPr>
          <w:spacing w:val="-10"/>
        </w:rPr>
        <w:t xml:space="preserve"> </w:t>
      </w:r>
      <w:r>
        <w:t>individual</w:t>
      </w:r>
      <w:r w:rsidRPr="00744563">
        <w:rPr>
          <w:spacing w:val="-13"/>
        </w:rPr>
        <w:t xml:space="preserve"> </w:t>
      </w:r>
      <w:r>
        <w:t>unit</w:t>
      </w:r>
      <w:r w:rsidRPr="00744563">
        <w:rPr>
          <w:spacing w:val="-11"/>
        </w:rPr>
        <w:t xml:space="preserve"> </w:t>
      </w:r>
      <w:r>
        <w:t>or</w:t>
      </w:r>
      <w:r w:rsidRPr="00744563">
        <w:rPr>
          <w:spacing w:val="-12"/>
        </w:rPr>
        <w:t xml:space="preserve"> </w:t>
      </w:r>
      <w:r>
        <w:t>multiple</w:t>
      </w:r>
      <w:r w:rsidRPr="00744563">
        <w:rPr>
          <w:spacing w:val="-11"/>
        </w:rPr>
        <w:t xml:space="preserve"> </w:t>
      </w:r>
      <w:r>
        <w:t>units</w:t>
      </w:r>
      <w:r w:rsidRPr="00744563">
        <w:rPr>
          <w:spacing w:val="-12"/>
        </w:rPr>
        <w:t xml:space="preserve"> </w:t>
      </w:r>
      <w:r>
        <w:t>if</w:t>
      </w:r>
      <w:r w:rsidRPr="00744563">
        <w:rPr>
          <w:spacing w:val="-10"/>
        </w:rPr>
        <w:t xml:space="preserve"> </w:t>
      </w:r>
      <w:r>
        <w:t>the</w:t>
      </w:r>
      <w:r w:rsidRPr="00744563">
        <w:rPr>
          <w:spacing w:val="-12"/>
        </w:rPr>
        <w:t xml:space="preserve"> </w:t>
      </w:r>
      <w:r>
        <w:t>net</w:t>
      </w:r>
      <w:r w:rsidRPr="00744563">
        <w:rPr>
          <w:spacing w:val="-11"/>
        </w:rPr>
        <w:t xml:space="preserve"> </w:t>
      </w:r>
      <w:r>
        <w:t>quantity</w:t>
      </w:r>
      <w:r w:rsidRPr="00744563">
        <w:rPr>
          <w:spacing w:val="-10"/>
        </w:rPr>
        <w:t xml:space="preserve"> </w:t>
      </w:r>
      <w:r>
        <w:t>of</w:t>
      </w:r>
      <w:r w:rsidRPr="00744563">
        <w:rPr>
          <w:spacing w:val="-11"/>
        </w:rPr>
        <w:t xml:space="preserve"> </w:t>
      </w:r>
      <w:r>
        <w:t>contents</w:t>
      </w:r>
      <w:r w:rsidRPr="00744563">
        <w:rPr>
          <w:spacing w:val="-12"/>
        </w:rPr>
        <w:t xml:space="preserve"> </w:t>
      </w:r>
      <w:r>
        <w:t>of</w:t>
      </w:r>
      <w:r w:rsidRPr="00744563">
        <w:rPr>
          <w:spacing w:val="-12"/>
        </w:rPr>
        <w:t xml:space="preserve"> </w:t>
      </w:r>
      <w:r>
        <w:t>the</w:t>
      </w:r>
      <w:r w:rsidRPr="00744563">
        <w:rPr>
          <w:spacing w:val="-11"/>
        </w:rPr>
        <w:t xml:space="preserve"> </w:t>
      </w:r>
      <w:r>
        <w:t>commodity</w:t>
      </w:r>
      <w:r w:rsidRPr="00744563">
        <w:rPr>
          <w:spacing w:val="-11"/>
        </w:rPr>
        <w:t xml:space="preserve"> </w:t>
      </w:r>
      <w:r>
        <w:t>is</w:t>
      </w:r>
      <w:r w:rsidRPr="00744563">
        <w:rPr>
          <w:spacing w:val="-12"/>
        </w:rPr>
        <w:t xml:space="preserve"> </w:t>
      </w:r>
      <w:r>
        <w:t>in</w:t>
      </w:r>
      <w:r w:rsidRPr="00744563">
        <w:rPr>
          <w:spacing w:val="-11"/>
        </w:rPr>
        <w:t xml:space="preserve"> </w:t>
      </w:r>
      <w:r>
        <w:t>terms</w:t>
      </w:r>
      <w:r w:rsidRPr="00744563">
        <w:rPr>
          <w:spacing w:val="-12"/>
        </w:rPr>
        <w:t xml:space="preserve"> </w:t>
      </w:r>
      <w:r>
        <w:t>of</w:t>
      </w:r>
      <w:r w:rsidRPr="00744563">
        <w:rPr>
          <w:spacing w:val="-10"/>
        </w:rPr>
        <w:t xml:space="preserve"> </w:t>
      </w:r>
      <w:r>
        <w:t>count.</w:t>
      </w:r>
    </w:p>
    <w:p w14:paraId="02E29C11" w14:textId="5F5FE24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1"/>
        </w:rPr>
        <w:t xml:space="preserve"> </w:t>
      </w:r>
      <w:r w:rsidRPr="00744563">
        <w:rPr>
          <w:spacing w:val="-1"/>
        </w:rPr>
        <w:t>per</w:t>
      </w:r>
      <w:r w:rsidRPr="00744563">
        <w:rPr>
          <w:spacing w:val="-10"/>
        </w:rPr>
        <w:t xml:space="preserve"> </w:t>
      </w:r>
      <w:r w:rsidRPr="00744563">
        <w:rPr>
          <w:spacing w:val="-1"/>
        </w:rPr>
        <w:t>square</w:t>
      </w:r>
      <w:r w:rsidRPr="00744563">
        <w:rPr>
          <w:spacing w:val="-11"/>
        </w:rPr>
        <w:t xml:space="preserve"> </w:t>
      </w:r>
      <w:r w:rsidRPr="00744563">
        <w:rPr>
          <w:spacing w:val="-1"/>
        </w:rPr>
        <w:t>meter,</w:t>
      </w:r>
      <w:r w:rsidRPr="00744563">
        <w:rPr>
          <w:spacing w:val="-11"/>
        </w:rPr>
        <w:t xml:space="preserve"> </w:t>
      </w:r>
      <w:r w:rsidRPr="00744563">
        <w:rPr>
          <w:spacing w:val="-1"/>
        </w:rPr>
        <w:t>square</w:t>
      </w:r>
      <w:r w:rsidRPr="00744563">
        <w:rPr>
          <w:spacing w:val="-11"/>
        </w:rPr>
        <w:t xml:space="preserve"> </w:t>
      </w:r>
      <w:r w:rsidRPr="00744563">
        <w:rPr>
          <w:spacing w:val="-1"/>
        </w:rPr>
        <w:t>decimeter,</w:t>
      </w:r>
      <w:r w:rsidRPr="00744563">
        <w:rPr>
          <w:spacing w:val="-12"/>
        </w:rPr>
        <w:t xml:space="preserve"> </w:t>
      </w:r>
      <w:r>
        <w:t>or</w:t>
      </w:r>
      <w:r w:rsidRPr="00744563">
        <w:rPr>
          <w:spacing w:val="-10"/>
        </w:rPr>
        <w:t xml:space="preserve"> </w:t>
      </w:r>
      <w:r>
        <w:t>square</w:t>
      </w:r>
      <w:r w:rsidRPr="00744563">
        <w:rPr>
          <w:spacing w:val="-11"/>
        </w:rPr>
        <w:t xml:space="preserve"> </w:t>
      </w:r>
      <w:r>
        <w:t>centimeter,</w:t>
      </w:r>
      <w:r w:rsidRPr="00744563">
        <w:rPr>
          <w:spacing w:val="-12"/>
        </w:rPr>
        <w:t xml:space="preserve"> </w:t>
      </w:r>
      <w:r>
        <w:t>or</w:t>
      </w:r>
      <w:r w:rsidRPr="00744563">
        <w:rPr>
          <w:spacing w:val="-11"/>
        </w:rPr>
        <w:t xml:space="preserve"> </w:t>
      </w:r>
      <w:r>
        <w:t>price</w:t>
      </w:r>
      <w:r w:rsidRPr="00744563">
        <w:rPr>
          <w:spacing w:val="-12"/>
        </w:rPr>
        <w:t xml:space="preserve"> </w:t>
      </w:r>
      <w:r>
        <w:t>per</w:t>
      </w:r>
      <w:r w:rsidRPr="00744563">
        <w:rPr>
          <w:spacing w:val="-12"/>
        </w:rPr>
        <w:t xml:space="preserve"> </w:t>
      </w:r>
      <w:r>
        <w:t>square</w:t>
      </w:r>
      <w:r w:rsidRPr="00744563">
        <w:rPr>
          <w:spacing w:val="-12"/>
        </w:rPr>
        <w:t xml:space="preserve"> </w:t>
      </w:r>
      <w:r>
        <w:t>yard,</w:t>
      </w:r>
      <w:r w:rsidRPr="00744563">
        <w:rPr>
          <w:spacing w:val="-11"/>
        </w:rPr>
        <w:t xml:space="preserve"> </w:t>
      </w:r>
      <w:r>
        <w:t>square</w:t>
      </w:r>
      <w:r w:rsidRPr="00744563">
        <w:rPr>
          <w:spacing w:val="-12"/>
        </w:rPr>
        <w:t xml:space="preserve"> </w:t>
      </w:r>
      <w:r>
        <w:t>foot,</w:t>
      </w:r>
      <w:r w:rsidRPr="00744563">
        <w:rPr>
          <w:spacing w:val="-12"/>
        </w:rPr>
        <w:t xml:space="preserve"> </w:t>
      </w:r>
      <w:r>
        <w:t>or</w:t>
      </w:r>
      <w:r w:rsidRPr="00744563">
        <w:rPr>
          <w:spacing w:val="-12"/>
        </w:rPr>
        <w:t xml:space="preserve"> </w:t>
      </w:r>
      <w:r>
        <w:t>square</w:t>
      </w:r>
      <w:r w:rsidRPr="00744563">
        <w:rPr>
          <w:spacing w:val="1"/>
        </w:rPr>
        <w:t xml:space="preserve"> </w:t>
      </w:r>
      <w:r>
        <w:t>inch,</w:t>
      </w:r>
      <w:r w:rsidRPr="00744563">
        <w:rPr>
          <w:spacing w:val="-2"/>
        </w:rPr>
        <w:t xml:space="preserve"> </w:t>
      </w:r>
      <w:r>
        <w:t>if the</w:t>
      </w:r>
      <w:r w:rsidRPr="00744563">
        <w:rPr>
          <w:spacing w:val="-2"/>
        </w:rPr>
        <w:t xml:space="preserve"> </w:t>
      </w:r>
      <w:r>
        <w:t>net</w:t>
      </w:r>
      <w:r w:rsidRPr="00744563">
        <w:rPr>
          <w:spacing w:val="-2"/>
        </w:rPr>
        <w:t xml:space="preserve"> </w:t>
      </w:r>
      <w:r>
        <w:t>quantity</w:t>
      </w:r>
      <w:r w:rsidRPr="00744563">
        <w:rPr>
          <w:spacing w:val="-1"/>
        </w:rPr>
        <w:t xml:space="preserve"> </w:t>
      </w:r>
      <w:r>
        <w:t>of</w:t>
      </w:r>
      <w:r w:rsidRPr="00744563">
        <w:rPr>
          <w:spacing w:val="-2"/>
        </w:rPr>
        <w:t xml:space="preserve"> </w:t>
      </w:r>
      <w:r>
        <w:t>contents of the</w:t>
      </w:r>
      <w:r w:rsidRPr="00744563">
        <w:rPr>
          <w:spacing w:val="-2"/>
        </w:rPr>
        <w:t xml:space="preserve"> </w:t>
      </w:r>
      <w:r>
        <w:t>commodity</w:t>
      </w:r>
      <w:r w:rsidRPr="00744563">
        <w:rPr>
          <w:spacing w:val="1"/>
        </w:rPr>
        <w:t xml:space="preserve"> </w:t>
      </w:r>
      <w:r>
        <w:t>is</w:t>
      </w:r>
      <w:r w:rsidRPr="00744563">
        <w:rPr>
          <w:spacing w:val="-1"/>
        </w:rPr>
        <w:t xml:space="preserve"> </w:t>
      </w:r>
      <w:r>
        <w:t>in terms</w:t>
      </w:r>
      <w:r w:rsidRPr="00744563">
        <w:rPr>
          <w:spacing w:val="-1"/>
        </w:rPr>
        <w:t xml:space="preserve"> </w:t>
      </w:r>
      <w:r>
        <w:t>of area.</w:t>
      </w:r>
    </w:p>
    <w:p w14:paraId="7C78AA10" w14:textId="4227DEFB" w:rsidR="00744563" w:rsidRPr="00744563" w:rsidRDefault="00744563" w:rsidP="00DC2C80">
      <w:pPr>
        <w:pStyle w:val="ListParagraph"/>
        <w:widowControl w:val="0"/>
        <w:numPr>
          <w:ilvl w:val="0"/>
          <w:numId w:val="67"/>
        </w:numPr>
        <w:tabs>
          <w:tab w:val="left" w:pos="1281"/>
        </w:tabs>
        <w:autoSpaceDE w:val="0"/>
        <w:autoSpaceDN w:val="0"/>
        <w:rPr>
          <w:b/>
          <w:bCs/>
        </w:rPr>
      </w:pPr>
      <w:r w:rsidRPr="00744563">
        <w:rPr>
          <w:b/>
          <w:bCs/>
          <w:szCs w:val="20"/>
          <w:u w:val="single"/>
        </w:rPr>
        <w:t xml:space="preserve">Price per meter, decimeter, centimeter or price per yard, foot, </w:t>
      </w:r>
      <w:r w:rsidR="00F7331F">
        <w:rPr>
          <w:b/>
          <w:bCs/>
          <w:szCs w:val="20"/>
          <w:u w:val="single"/>
        </w:rPr>
        <w:t>or 100 f</w:t>
      </w:r>
      <w:r w:rsidR="00F260D2">
        <w:rPr>
          <w:b/>
          <w:bCs/>
          <w:szCs w:val="20"/>
          <w:u w:val="single"/>
        </w:rPr>
        <w:t>ee</w:t>
      </w:r>
      <w:r w:rsidR="00F7331F">
        <w:rPr>
          <w:b/>
          <w:bCs/>
          <w:szCs w:val="20"/>
          <w:u w:val="single"/>
        </w:rPr>
        <w:t xml:space="preserve">t, </w:t>
      </w:r>
      <w:r w:rsidRPr="00744563">
        <w:rPr>
          <w:b/>
          <w:bCs/>
          <w:szCs w:val="20"/>
          <w:u w:val="single"/>
        </w:rPr>
        <w:t>or inch, if net quantity of contents of the commodity is in terms of length.</w:t>
      </w:r>
    </w:p>
    <w:p w14:paraId="476DFB86" w14:textId="5D042835" w:rsidR="00744563" w:rsidRDefault="00744563" w:rsidP="00744563">
      <w:pPr>
        <w:keepNext/>
        <w:spacing w:after="0"/>
        <w:rPr>
          <w:b/>
        </w:rPr>
      </w:pPr>
      <w:r w:rsidRPr="00E025F9">
        <w:rPr>
          <w:b/>
        </w:rPr>
        <w:t>Previous Action:</w:t>
      </w:r>
    </w:p>
    <w:p w14:paraId="03875C50" w14:textId="756610DA" w:rsidR="00744563" w:rsidRPr="00744563" w:rsidRDefault="00744563" w:rsidP="00744563">
      <w:pPr>
        <w:keepNext/>
        <w:ind w:left="720"/>
        <w:rPr>
          <w:bCs/>
        </w:rPr>
      </w:pPr>
      <w:r w:rsidRPr="00744563">
        <w:rPr>
          <w:bCs/>
        </w:rPr>
        <w:t>New item in 2023</w:t>
      </w:r>
    </w:p>
    <w:p w14:paraId="0E086A3E" w14:textId="77777777" w:rsidR="00744563" w:rsidRPr="00AB010B" w:rsidRDefault="00744563" w:rsidP="00CA54F9">
      <w:pPr>
        <w:keepNext/>
        <w:keepLines/>
        <w:spacing w:after="0"/>
        <w:rPr>
          <w:b/>
        </w:rPr>
      </w:pPr>
      <w:r w:rsidRPr="00AB010B">
        <w:rPr>
          <w:b/>
        </w:rPr>
        <w:t>Original Justification:</w:t>
      </w:r>
    </w:p>
    <w:p w14:paraId="103F8EBF" w14:textId="21AF23BD" w:rsidR="00744563" w:rsidRDefault="00744563" w:rsidP="00CA54F9">
      <w:pPr>
        <w:keepNext/>
        <w:keepLines/>
        <w:spacing w:before="40"/>
        <w:rPr>
          <w:szCs w:val="20"/>
        </w:rPr>
      </w:pPr>
      <w:r>
        <w:rPr>
          <w:szCs w:val="20"/>
        </w:rPr>
        <w:t xml:space="preserve">Unit Pricing allows consumers to make value comparisons of similar products and assists those consumers with making purchasing decisions. Currently the Uniform Unit Pricing Regulation offers guidance for commodities sold by weight, dry measure or volume, liquid volume, count, and area.  It does not include guidance for commodities sold by length. </w:t>
      </w:r>
    </w:p>
    <w:p w14:paraId="3AC5DBB5" w14:textId="40A899C7" w:rsidR="00744563" w:rsidRDefault="00744563" w:rsidP="003F1316">
      <w:pPr>
        <w:spacing w:before="40"/>
        <w:rPr>
          <w:szCs w:val="20"/>
        </w:rPr>
      </w:pPr>
      <w:r>
        <w:rPr>
          <w:szCs w:val="20"/>
        </w:rPr>
        <w:t>The current period of inflation has led to frequent price and package size changes. This is resulting in unit pricing becoming more critical to consumers who are trying to maximize their purchasing power. Without clear guidance many of these commodities are being sold by the each or with inconsistent units.  This does not allow consumers to make value comparisons of similar products.</w:t>
      </w:r>
    </w:p>
    <w:p w14:paraId="73E089D0" w14:textId="40DBE5DB" w:rsidR="00744563" w:rsidRDefault="00744563" w:rsidP="003F1316">
      <w:pPr>
        <w:rPr>
          <w:szCs w:val="20"/>
        </w:rPr>
      </w:pPr>
      <w:r>
        <w:rPr>
          <w:szCs w:val="20"/>
        </w:rPr>
        <w:t>Adding the proposed language will add clear guidance to the regulation and assist retailers with providing accurate unit pricing information to consumers.  The guidance will also benefit retailers who are either required to or voluntarily choose to unit price their commodities by providing specific information to items sold by length. The proposed language is clear and consistent with the other units of measure currently stated in the regulation</w:t>
      </w:r>
      <w:r w:rsidR="003F1316">
        <w:rPr>
          <w:szCs w:val="20"/>
        </w:rPr>
        <w:t>.</w:t>
      </w:r>
    </w:p>
    <w:p w14:paraId="4F0DDD99" w14:textId="188F7004" w:rsidR="003F1316" w:rsidRDefault="003F1316" w:rsidP="003F1316">
      <w:pPr>
        <w:spacing w:before="40"/>
        <w:rPr>
          <w:szCs w:val="20"/>
        </w:rPr>
      </w:pPr>
      <w:r>
        <w:t xml:space="preserve">The submitter acknowledges that </w:t>
      </w:r>
      <w:r>
        <w:rPr>
          <w:szCs w:val="20"/>
        </w:rPr>
        <w:t>due to added time and expense, some retailers may be opposed to unit pricing by length as it adds another category of commodity that is required be addressed.  Some retailers may question the value of unit pricing and feel it is not used or underutilized by consumers.</w:t>
      </w:r>
    </w:p>
    <w:p w14:paraId="443A71DE" w14:textId="79672677" w:rsidR="005E259E" w:rsidRPr="00EF1A72" w:rsidRDefault="003F1316" w:rsidP="003F1316">
      <w:pPr>
        <w:spacing w:before="40"/>
        <w:rPr>
          <w:szCs w:val="20"/>
        </w:rPr>
      </w:pPr>
      <w:r>
        <w:rPr>
          <w:szCs w:val="20"/>
        </w:rPr>
        <w:t>The submitter requested that this be a Voting item in 2023.</w:t>
      </w:r>
    </w:p>
    <w:p w14:paraId="0813E0BC" w14:textId="77777777" w:rsidR="00744563" w:rsidRPr="002A7C3B" w:rsidRDefault="00744563" w:rsidP="00744563">
      <w:pPr>
        <w:keepNext/>
        <w:rPr>
          <w:b/>
        </w:rPr>
      </w:pPr>
      <w:r>
        <w:rPr>
          <w:b/>
        </w:rPr>
        <w:t>Comments</w:t>
      </w:r>
      <w:r w:rsidRPr="002A7C3B">
        <w:rPr>
          <w:b/>
        </w:rPr>
        <w:t xml:space="preserve"> in Favor:</w:t>
      </w:r>
    </w:p>
    <w:p w14:paraId="7DA13C9F" w14:textId="77777777" w:rsidR="00744563" w:rsidRDefault="00744563" w:rsidP="00744563">
      <w:pPr>
        <w:keepNext/>
        <w:spacing w:after="0"/>
        <w:ind w:left="720"/>
        <w:rPr>
          <w:b/>
        </w:rPr>
      </w:pPr>
      <w:r w:rsidRPr="002A7C3B">
        <w:rPr>
          <w:b/>
        </w:rPr>
        <w:t>Regulatory:</w:t>
      </w:r>
    </w:p>
    <w:p w14:paraId="7302B8D5" w14:textId="77777777" w:rsidR="00CD7C2A" w:rsidRPr="002A7C3B" w:rsidRDefault="00CD7C2A" w:rsidP="00744563">
      <w:pPr>
        <w:keepNext/>
        <w:spacing w:after="0"/>
        <w:ind w:left="720"/>
        <w:rPr>
          <w:b/>
        </w:rPr>
      </w:pPr>
    </w:p>
    <w:p w14:paraId="39E9B712" w14:textId="7380AE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Mark Paquette, Vermont</w:t>
      </w:r>
      <w:r w:rsidR="00CD7C2A">
        <w:rPr>
          <w:rFonts w:eastAsiaTheme="minorHAnsi"/>
          <w:szCs w:val="20"/>
        </w:rPr>
        <w:t>, and</w:t>
      </w:r>
      <w:r w:rsidR="00944E29" w:rsidRPr="00944E29">
        <w:rPr>
          <w:rFonts w:eastAsiaTheme="minorHAnsi"/>
          <w:szCs w:val="20"/>
        </w:rPr>
        <w:t xml:space="preserve"> the submitter of this item note</w:t>
      </w:r>
      <w:r w:rsidR="00CD7C2A">
        <w:rPr>
          <w:rFonts w:eastAsiaTheme="minorHAnsi"/>
          <w:szCs w:val="20"/>
        </w:rPr>
        <w:t xml:space="preserve">d </w:t>
      </w:r>
      <w:r w:rsidR="00944E29" w:rsidRPr="00944E29">
        <w:rPr>
          <w:rFonts w:eastAsiaTheme="minorHAnsi"/>
          <w:szCs w:val="20"/>
        </w:rPr>
        <w:t>that routine unit pricing inspection includes weight, volume, count, and area but does not have a term for length.  He support</w:t>
      </w:r>
      <w:r w:rsidR="00CD7C2A">
        <w:rPr>
          <w:rFonts w:eastAsiaTheme="minorHAnsi"/>
          <w:szCs w:val="20"/>
        </w:rPr>
        <w:t>ed</w:t>
      </w:r>
      <w:r w:rsidR="00944E29" w:rsidRPr="00944E29">
        <w:rPr>
          <w:rFonts w:eastAsiaTheme="minorHAnsi"/>
          <w:szCs w:val="20"/>
        </w:rPr>
        <w:t xml:space="preserve"> the NIST amendment to add 100 feet designation, believes this item is fully vetted and ready for a vote.</w:t>
      </w:r>
    </w:p>
    <w:p w14:paraId="56210AE6" w14:textId="44F904A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Kurt Floren, County of Los Angeles</w:t>
      </w:r>
      <w:r w:rsidR="00CD7C2A">
        <w:rPr>
          <w:rFonts w:eastAsiaTheme="minorHAnsi"/>
          <w:szCs w:val="20"/>
        </w:rPr>
        <w:t>, f</w:t>
      </w:r>
      <w:r w:rsidR="00944E29" w:rsidRPr="00944E29">
        <w:rPr>
          <w:rFonts w:eastAsiaTheme="minorHAnsi"/>
          <w:szCs w:val="20"/>
        </w:rPr>
        <w:t>ully support</w:t>
      </w:r>
      <w:r w:rsidR="00CD7C2A">
        <w:rPr>
          <w:rFonts w:eastAsiaTheme="minorHAnsi"/>
          <w:szCs w:val="20"/>
        </w:rPr>
        <w:t xml:space="preserve">ed </w:t>
      </w:r>
      <w:r w:rsidR="00944E29" w:rsidRPr="00944E29">
        <w:rPr>
          <w:rFonts w:eastAsiaTheme="minorHAnsi"/>
          <w:szCs w:val="20"/>
        </w:rPr>
        <w:t>this item</w:t>
      </w:r>
      <w:r w:rsidR="00803941">
        <w:rPr>
          <w:rFonts w:eastAsiaTheme="minorHAnsi"/>
          <w:szCs w:val="20"/>
        </w:rPr>
        <w:t xml:space="preserve">.  He agreed </w:t>
      </w:r>
      <w:r w:rsidR="00944E29" w:rsidRPr="00944E29">
        <w:rPr>
          <w:rFonts w:eastAsiaTheme="minorHAnsi"/>
          <w:szCs w:val="20"/>
        </w:rPr>
        <w:t>that linear measurement needs to be included, however the information in Publication 15 does not reflect the recent NIST amendment to add 100 feet as part of the item. He support</w:t>
      </w:r>
      <w:r w:rsidR="00803941">
        <w:rPr>
          <w:rFonts w:eastAsiaTheme="minorHAnsi"/>
          <w:szCs w:val="20"/>
        </w:rPr>
        <w:t>ed</w:t>
      </w:r>
      <w:r w:rsidR="00944E29" w:rsidRPr="00944E29">
        <w:rPr>
          <w:rFonts w:eastAsiaTheme="minorHAnsi"/>
          <w:szCs w:val="20"/>
        </w:rPr>
        <w:t xml:space="preserve"> this as a voting item with the addition of the NIST </w:t>
      </w:r>
      <w:r w:rsidR="00892F99" w:rsidRPr="00944E29">
        <w:rPr>
          <w:rFonts w:eastAsiaTheme="minorHAnsi"/>
          <w:szCs w:val="20"/>
        </w:rPr>
        <w:t>amendment.</w:t>
      </w:r>
      <w:r w:rsidR="00944E29" w:rsidRPr="00944E29">
        <w:rPr>
          <w:rFonts w:eastAsiaTheme="minorHAnsi"/>
          <w:szCs w:val="20"/>
        </w:rPr>
        <w:t xml:space="preserve"> </w:t>
      </w:r>
    </w:p>
    <w:p w14:paraId="4CABFFD5" w14:textId="405E5C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John McGuire, New Jersey</w:t>
      </w:r>
      <w:r w:rsidR="00803941">
        <w:rPr>
          <w:rFonts w:eastAsiaTheme="minorHAnsi"/>
          <w:szCs w:val="20"/>
        </w:rPr>
        <w:t xml:space="preserve">, stated that </w:t>
      </w:r>
      <w:r w:rsidR="00944E29" w:rsidRPr="00944E29">
        <w:rPr>
          <w:rFonts w:eastAsiaTheme="minorHAnsi"/>
          <w:szCs w:val="20"/>
        </w:rPr>
        <w:t>New Jersey enforces unit pricing and supports this as a voting item with the amendments as stated by Kurt Floren, County of Los Angeles.</w:t>
      </w:r>
    </w:p>
    <w:p w14:paraId="7D8265E4" w14:textId="139C570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Ed Williams, Ventura County California</w:t>
      </w:r>
      <w:r w:rsidR="00803941">
        <w:rPr>
          <w:rFonts w:eastAsiaTheme="minorHAnsi"/>
          <w:szCs w:val="20"/>
        </w:rPr>
        <w:t xml:space="preserve">, </w:t>
      </w:r>
      <w:r w:rsidR="00921C4A">
        <w:rPr>
          <w:rFonts w:eastAsiaTheme="minorHAnsi"/>
          <w:szCs w:val="20"/>
        </w:rPr>
        <w:t xml:space="preserve">supported </w:t>
      </w:r>
      <w:r w:rsidR="00944E29" w:rsidRPr="00944E29">
        <w:rPr>
          <w:rFonts w:eastAsiaTheme="minorHAnsi"/>
          <w:szCs w:val="20"/>
        </w:rPr>
        <w:t>the item with the amendment including 100 feet.</w:t>
      </w:r>
    </w:p>
    <w:p w14:paraId="0E8BE207" w14:textId="28F15FF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Kevin Schnepp, California</w:t>
      </w:r>
      <w:r w:rsidR="00921C4A">
        <w:rPr>
          <w:rFonts w:eastAsiaTheme="minorHAnsi"/>
          <w:szCs w:val="20"/>
        </w:rPr>
        <w:t xml:space="preserve">. Expressed </w:t>
      </w:r>
      <w:r w:rsidR="00944E29" w:rsidRPr="00944E29">
        <w:rPr>
          <w:rFonts w:eastAsiaTheme="minorHAnsi"/>
          <w:szCs w:val="20"/>
        </w:rPr>
        <w:t>support for the item and to include the NIST amendment.</w:t>
      </w:r>
    </w:p>
    <w:p w14:paraId="276AE64F" w14:textId="2BCB49EC"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lastRenderedPageBreak/>
        <w:t xml:space="preserve">Mr. </w:t>
      </w:r>
      <w:r w:rsidR="00944E29" w:rsidRPr="00944E29">
        <w:rPr>
          <w:rFonts w:eastAsiaTheme="minorHAnsi"/>
          <w:szCs w:val="20"/>
        </w:rPr>
        <w:t>Jim Willis, New York</w:t>
      </w:r>
      <w:r w:rsidR="00921C4A">
        <w:rPr>
          <w:rFonts w:eastAsiaTheme="minorHAnsi"/>
          <w:szCs w:val="20"/>
        </w:rPr>
        <w:t>, supported</w:t>
      </w:r>
      <w:r w:rsidR="00944E29" w:rsidRPr="00944E29">
        <w:rPr>
          <w:rFonts w:eastAsiaTheme="minorHAnsi"/>
          <w:szCs w:val="20"/>
        </w:rPr>
        <w:t xml:space="preserve"> the item and concur</w:t>
      </w:r>
      <w:r w:rsidR="00921C4A">
        <w:rPr>
          <w:rFonts w:eastAsiaTheme="minorHAnsi"/>
          <w:szCs w:val="20"/>
        </w:rPr>
        <w:t>red</w:t>
      </w:r>
      <w:r w:rsidR="00944E29" w:rsidRPr="00944E29">
        <w:rPr>
          <w:rFonts w:eastAsiaTheme="minorHAnsi"/>
          <w:szCs w:val="20"/>
        </w:rPr>
        <w:t xml:space="preserve"> with the comments made.</w:t>
      </w:r>
    </w:p>
    <w:p w14:paraId="2D9FA609" w14:textId="4B8FBFAE"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Jim Cassidy, Massachusetts</w:t>
      </w:r>
      <w:r w:rsidR="00DC0AE2">
        <w:rPr>
          <w:rFonts w:eastAsiaTheme="minorHAnsi"/>
          <w:szCs w:val="20"/>
        </w:rPr>
        <w:t xml:space="preserve">, supported </w:t>
      </w:r>
      <w:r w:rsidR="00944E29" w:rsidRPr="00944E29">
        <w:rPr>
          <w:rFonts w:eastAsiaTheme="minorHAnsi"/>
          <w:szCs w:val="20"/>
        </w:rPr>
        <w:t xml:space="preserve">this item as Kurt Floren proposed it. </w:t>
      </w:r>
      <w:r w:rsidR="00DC0AE2">
        <w:rPr>
          <w:rFonts w:eastAsiaTheme="minorHAnsi"/>
          <w:szCs w:val="20"/>
        </w:rPr>
        <w:t>He also stated that Massachusetts</w:t>
      </w:r>
      <w:r w:rsidR="00944E29" w:rsidRPr="00944E29">
        <w:rPr>
          <w:rFonts w:eastAsiaTheme="minorHAnsi"/>
          <w:szCs w:val="20"/>
        </w:rPr>
        <w:t xml:space="preserve"> is also a unit pricing jurisdiction.</w:t>
      </w:r>
    </w:p>
    <w:p w14:paraId="60B16DED" w14:textId="77777777" w:rsidR="00744563" w:rsidRPr="002A7C3B" w:rsidRDefault="00744563" w:rsidP="00744563">
      <w:pPr>
        <w:spacing w:before="240" w:after="0"/>
        <w:ind w:left="720"/>
        <w:rPr>
          <w:b/>
        </w:rPr>
      </w:pPr>
      <w:r w:rsidRPr="002A7C3B">
        <w:rPr>
          <w:b/>
        </w:rPr>
        <w:t>Industry:</w:t>
      </w:r>
    </w:p>
    <w:p w14:paraId="11D301F4" w14:textId="43422883" w:rsidR="00744563" w:rsidRPr="002A7C3B" w:rsidRDefault="005A3BCE" w:rsidP="00DC2C80">
      <w:pPr>
        <w:pStyle w:val="ListParagraph"/>
        <w:numPr>
          <w:ilvl w:val="0"/>
          <w:numId w:val="27"/>
        </w:numPr>
        <w:spacing w:after="0" w:line="259" w:lineRule="auto"/>
        <w:contextualSpacing/>
        <w:jc w:val="left"/>
      </w:pPr>
      <w:r>
        <w:t>None</w:t>
      </w:r>
    </w:p>
    <w:p w14:paraId="66FEB3D9" w14:textId="77777777" w:rsidR="00744563" w:rsidRPr="002A7C3B" w:rsidRDefault="00744563" w:rsidP="00744563">
      <w:pPr>
        <w:spacing w:before="240" w:after="0"/>
        <w:ind w:left="720"/>
        <w:rPr>
          <w:b/>
        </w:rPr>
      </w:pPr>
      <w:r w:rsidRPr="002A7C3B">
        <w:rPr>
          <w:b/>
        </w:rPr>
        <w:t>Advisory:</w:t>
      </w:r>
    </w:p>
    <w:p w14:paraId="54466D3D" w14:textId="78C2BA76"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DC0AE2" w:rsidRPr="00944E29">
        <w:rPr>
          <w:rFonts w:eastAsiaTheme="minorHAnsi"/>
          <w:szCs w:val="20"/>
        </w:rPr>
        <w:t>David Sefcik, NIST OWM</w:t>
      </w:r>
      <w:r w:rsidR="00DC0AE2">
        <w:rPr>
          <w:rFonts w:eastAsiaTheme="minorHAnsi"/>
          <w:szCs w:val="20"/>
        </w:rPr>
        <w:t>, supported</w:t>
      </w:r>
      <w:r w:rsidR="00DC0AE2" w:rsidRPr="00944E29">
        <w:rPr>
          <w:rFonts w:eastAsiaTheme="minorHAnsi"/>
          <w:szCs w:val="20"/>
        </w:rPr>
        <w:t xml:space="preserve"> the proposal</w:t>
      </w:r>
      <w:r w:rsidR="004E68FA">
        <w:rPr>
          <w:rFonts w:eastAsiaTheme="minorHAnsi"/>
          <w:szCs w:val="20"/>
        </w:rPr>
        <w:t xml:space="preserve"> and said it has </w:t>
      </w:r>
      <w:r w:rsidR="00DC0AE2" w:rsidRPr="00944E29">
        <w:rPr>
          <w:rFonts w:eastAsiaTheme="minorHAnsi"/>
          <w:szCs w:val="20"/>
        </w:rPr>
        <w:t>been used since the late 90’s</w:t>
      </w:r>
      <w:r w:rsidR="004E68FA">
        <w:rPr>
          <w:rFonts w:eastAsiaTheme="minorHAnsi"/>
          <w:szCs w:val="20"/>
        </w:rPr>
        <w:t xml:space="preserve"> and</w:t>
      </w:r>
      <w:r w:rsidR="00DC0AE2" w:rsidRPr="00944E29">
        <w:rPr>
          <w:rFonts w:eastAsiaTheme="minorHAnsi"/>
          <w:szCs w:val="20"/>
        </w:rPr>
        <w:t xml:space="preserve"> needs to add per 100 feet and from the best practices.</w:t>
      </w:r>
    </w:p>
    <w:p w14:paraId="2CD99C19" w14:textId="77777777" w:rsidR="00744563" w:rsidRPr="002A7C3B" w:rsidRDefault="00744563" w:rsidP="00744563">
      <w:pPr>
        <w:spacing w:before="240"/>
        <w:rPr>
          <w:b/>
        </w:rPr>
      </w:pPr>
      <w:r>
        <w:rPr>
          <w:b/>
        </w:rPr>
        <w:t>Comments</w:t>
      </w:r>
      <w:r w:rsidRPr="002A7C3B">
        <w:rPr>
          <w:b/>
        </w:rPr>
        <w:t xml:space="preserve"> Against:</w:t>
      </w:r>
    </w:p>
    <w:p w14:paraId="334623E1" w14:textId="77777777" w:rsidR="00744563" w:rsidRPr="002A7C3B" w:rsidRDefault="00744563" w:rsidP="00744563">
      <w:pPr>
        <w:spacing w:after="0"/>
        <w:ind w:left="720"/>
        <w:rPr>
          <w:b/>
        </w:rPr>
      </w:pPr>
      <w:r w:rsidRPr="002A7C3B">
        <w:rPr>
          <w:b/>
        </w:rPr>
        <w:t>Regulatory:</w:t>
      </w:r>
    </w:p>
    <w:p w14:paraId="24DB3C71" w14:textId="33A46CDB" w:rsidR="00744563" w:rsidRPr="002A7C3B" w:rsidRDefault="00162674" w:rsidP="00DC2C80">
      <w:pPr>
        <w:pStyle w:val="ListParagraph"/>
        <w:numPr>
          <w:ilvl w:val="0"/>
          <w:numId w:val="28"/>
        </w:numPr>
        <w:spacing w:after="0" w:line="259" w:lineRule="auto"/>
        <w:contextualSpacing/>
        <w:jc w:val="left"/>
      </w:pPr>
      <w:r>
        <w:t>None</w:t>
      </w:r>
    </w:p>
    <w:p w14:paraId="09AA7C64" w14:textId="77777777" w:rsidR="00744563" w:rsidRPr="002A7C3B" w:rsidRDefault="00744563" w:rsidP="00744563">
      <w:pPr>
        <w:spacing w:before="240" w:after="0"/>
        <w:ind w:left="720"/>
        <w:rPr>
          <w:b/>
        </w:rPr>
      </w:pPr>
      <w:r w:rsidRPr="002A7C3B">
        <w:rPr>
          <w:b/>
        </w:rPr>
        <w:t>Industry:</w:t>
      </w:r>
    </w:p>
    <w:p w14:paraId="6C72CACA" w14:textId="1E1F35FD" w:rsidR="00744563" w:rsidRPr="002A7C3B" w:rsidRDefault="00162674" w:rsidP="00DC2C80">
      <w:pPr>
        <w:pStyle w:val="ListParagraph"/>
        <w:numPr>
          <w:ilvl w:val="0"/>
          <w:numId w:val="28"/>
        </w:numPr>
        <w:spacing w:after="0" w:line="259" w:lineRule="auto"/>
        <w:contextualSpacing/>
        <w:jc w:val="left"/>
      </w:pPr>
      <w:r>
        <w:t>None</w:t>
      </w:r>
    </w:p>
    <w:p w14:paraId="0ADA85A5" w14:textId="77777777" w:rsidR="00744563" w:rsidRPr="00AC5B86" w:rsidRDefault="00744563" w:rsidP="00744563">
      <w:pPr>
        <w:spacing w:before="240" w:after="0"/>
        <w:ind w:left="720"/>
        <w:rPr>
          <w:b/>
        </w:rPr>
      </w:pPr>
      <w:r w:rsidRPr="002A7C3B">
        <w:rPr>
          <w:b/>
        </w:rPr>
        <w:t>Advisory:</w:t>
      </w:r>
    </w:p>
    <w:p w14:paraId="7C45D1E5" w14:textId="358996AF" w:rsidR="00744563" w:rsidRDefault="00162674" w:rsidP="00DC2C80">
      <w:pPr>
        <w:pStyle w:val="ListParagraph"/>
        <w:numPr>
          <w:ilvl w:val="0"/>
          <w:numId w:val="28"/>
        </w:numPr>
        <w:spacing w:after="0" w:line="259" w:lineRule="auto"/>
        <w:contextualSpacing/>
        <w:jc w:val="left"/>
      </w:pPr>
      <w:r>
        <w:t>None</w:t>
      </w:r>
    </w:p>
    <w:p w14:paraId="1D923EEC" w14:textId="77777777" w:rsidR="00744563" w:rsidRPr="002A7C3B" w:rsidRDefault="00744563" w:rsidP="00744563">
      <w:pPr>
        <w:spacing w:before="240"/>
        <w:rPr>
          <w:b/>
        </w:rPr>
      </w:pPr>
      <w:r>
        <w:rPr>
          <w:b/>
        </w:rPr>
        <w:t>Neutral Comments</w:t>
      </w:r>
      <w:r w:rsidRPr="002A7C3B">
        <w:rPr>
          <w:b/>
        </w:rPr>
        <w:t>:</w:t>
      </w:r>
    </w:p>
    <w:p w14:paraId="0E84999C" w14:textId="77777777" w:rsidR="00744563" w:rsidRPr="002A7C3B" w:rsidRDefault="00744563" w:rsidP="00744563">
      <w:pPr>
        <w:spacing w:after="0"/>
        <w:ind w:left="720"/>
        <w:rPr>
          <w:b/>
        </w:rPr>
      </w:pPr>
      <w:r w:rsidRPr="002A7C3B">
        <w:rPr>
          <w:b/>
        </w:rPr>
        <w:t>Regulatory:</w:t>
      </w:r>
    </w:p>
    <w:p w14:paraId="1005C027" w14:textId="68ED2863" w:rsidR="00744563" w:rsidRPr="002A7C3B" w:rsidRDefault="00162674" w:rsidP="00DC2C80">
      <w:pPr>
        <w:pStyle w:val="ListParagraph"/>
        <w:numPr>
          <w:ilvl w:val="0"/>
          <w:numId w:val="28"/>
        </w:numPr>
        <w:spacing w:after="0" w:line="259" w:lineRule="auto"/>
        <w:contextualSpacing/>
        <w:jc w:val="left"/>
      </w:pPr>
      <w:r>
        <w:t>None</w:t>
      </w:r>
    </w:p>
    <w:p w14:paraId="47A960C6" w14:textId="77777777" w:rsidR="00744563" w:rsidRPr="002A7C3B" w:rsidRDefault="00744563" w:rsidP="00744563">
      <w:pPr>
        <w:spacing w:before="240" w:after="0"/>
        <w:ind w:left="720"/>
        <w:rPr>
          <w:b/>
        </w:rPr>
      </w:pPr>
      <w:r w:rsidRPr="002A7C3B">
        <w:rPr>
          <w:b/>
        </w:rPr>
        <w:t>Industry:</w:t>
      </w:r>
    </w:p>
    <w:p w14:paraId="47F26625" w14:textId="4E94F898" w:rsidR="00744563" w:rsidRPr="002A7C3B" w:rsidRDefault="00162674" w:rsidP="00DC2C80">
      <w:pPr>
        <w:pStyle w:val="ListParagraph"/>
        <w:numPr>
          <w:ilvl w:val="0"/>
          <w:numId w:val="28"/>
        </w:numPr>
        <w:spacing w:after="0" w:line="259" w:lineRule="auto"/>
        <w:contextualSpacing/>
        <w:jc w:val="left"/>
      </w:pPr>
      <w:r>
        <w:t>None</w:t>
      </w:r>
    </w:p>
    <w:p w14:paraId="39456798" w14:textId="77777777" w:rsidR="00744563" w:rsidRPr="002A7C3B" w:rsidRDefault="00744563" w:rsidP="0040426A">
      <w:pPr>
        <w:keepNext/>
        <w:spacing w:before="240" w:after="0"/>
        <w:ind w:left="720"/>
        <w:rPr>
          <w:b/>
        </w:rPr>
      </w:pPr>
      <w:r w:rsidRPr="002A7C3B">
        <w:rPr>
          <w:b/>
        </w:rPr>
        <w:t>Advisory:</w:t>
      </w:r>
    </w:p>
    <w:p w14:paraId="36A3F701" w14:textId="62136DE5" w:rsidR="00744563" w:rsidRDefault="00162674" w:rsidP="00DC2C80">
      <w:pPr>
        <w:pStyle w:val="ListParagraph"/>
        <w:numPr>
          <w:ilvl w:val="0"/>
          <w:numId w:val="28"/>
        </w:numPr>
        <w:spacing w:after="0" w:line="259" w:lineRule="auto"/>
        <w:contextualSpacing/>
        <w:jc w:val="left"/>
      </w:pPr>
      <w:r>
        <w:t>None</w:t>
      </w:r>
    </w:p>
    <w:p w14:paraId="65A31701" w14:textId="27BDE70E" w:rsidR="0073299B" w:rsidRPr="00E025F9" w:rsidRDefault="00744563" w:rsidP="0007232B">
      <w:pPr>
        <w:spacing w:before="240"/>
        <w:rPr>
          <w:b/>
        </w:rPr>
      </w:pPr>
      <w:r w:rsidRPr="002A7C3B">
        <w:rPr>
          <w:b/>
        </w:rPr>
        <w:t>Item Develop</w:t>
      </w:r>
      <w:r w:rsidRPr="00E025F9">
        <w:rPr>
          <w:b/>
        </w:rPr>
        <w:t>ment:</w:t>
      </w:r>
    </w:p>
    <w:p w14:paraId="70DCFC4C" w14:textId="6F805741" w:rsidR="00BF31BC" w:rsidRPr="00122ABE" w:rsidRDefault="0073299B" w:rsidP="00744563">
      <w:pPr>
        <w:rPr>
          <w:u w:val="single"/>
        </w:rPr>
      </w:pPr>
      <w:r w:rsidRPr="00F00FA9">
        <w:rPr>
          <w:u w:val="single"/>
        </w:rPr>
        <w:t>NCWM 2023 Interim Meeting:</w:t>
      </w:r>
      <w:r w:rsidR="005F637F" w:rsidRPr="00BF3DD9">
        <w:t xml:space="preserve"> </w:t>
      </w:r>
      <w:r w:rsidR="00BF3DD9">
        <w:t xml:space="preserve">The </w:t>
      </w:r>
      <w:r w:rsidR="005F637F" w:rsidRPr="00472CD3">
        <w:t xml:space="preserve">Committee </w:t>
      </w:r>
      <w:r w:rsidR="00AD52FB">
        <w:t xml:space="preserve">heard many </w:t>
      </w:r>
      <w:r w:rsidR="008139DE">
        <w:t>comments in support of this item including adding 100 f</w:t>
      </w:r>
      <w:r w:rsidR="00AB0546">
        <w:t>ee</w:t>
      </w:r>
      <w:r w:rsidR="008139DE">
        <w:t xml:space="preserve">t designation.  The Committee </w:t>
      </w:r>
      <w:r w:rsidR="005E259E" w:rsidRPr="00472CD3">
        <w:t>considered this item as fully developed after adding “100 f</w:t>
      </w:r>
      <w:r w:rsidR="00AB0546">
        <w:t>ee</w:t>
      </w:r>
      <w:r w:rsidR="005E259E" w:rsidRPr="00472CD3">
        <w:t xml:space="preserve">t” and </w:t>
      </w:r>
      <w:r w:rsidR="00E93E38" w:rsidRPr="00472CD3">
        <w:t xml:space="preserve">assigned Voting status </w:t>
      </w:r>
      <w:r w:rsidR="005E259E" w:rsidRPr="00472CD3">
        <w:t>to the item.</w:t>
      </w:r>
      <w:r w:rsidR="005E259E">
        <w:rPr>
          <w:u w:val="single"/>
        </w:rPr>
        <w:t xml:space="preserve"> </w:t>
      </w:r>
    </w:p>
    <w:p w14:paraId="0FDF46AA" w14:textId="6C1399DE" w:rsidR="00C262D1" w:rsidRPr="00C46736" w:rsidRDefault="00C262D1" w:rsidP="00C262D1">
      <w:pPr>
        <w:keepNext/>
        <w:keepLines/>
        <w:rPr>
          <w:szCs w:val="20"/>
        </w:rPr>
      </w:pPr>
      <w:r w:rsidRPr="00C46736">
        <w:rPr>
          <w:b/>
          <w:szCs w:val="20"/>
        </w:rPr>
        <w:t>Regional Associations’ Comments:</w:t>
      </w:r>
    </w:p>
    <w:p w14:paraId="60FB1E4D"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Mrs. Catherine de Contreras, CDFA/DMS, Kurt Floren of LA County, and David Sefcik of NIST OWM, supports this item moving forward. Mr. Sefcik also brought up adding the term “100-foot,” after the word foot in item (f) to harmonize language with the best practice guide publication NIST SP1181 </w:t>
      </w:r>
      <w:r w:rsidR="00F75F43" w:rsidRPr="00C445A0">
        <w:rPr>
          <w:rFonts w:eastAsia="Times New Roman"/>
          <w:i/>
          <w:iCs/>
          <w:szCs w:val="24"/>
        </w:rPr>
        <w:t>Unit Pricing Guide</w:t>
      </w:r>
      <w:r w:rsidR="00F75F43">
        <w:rPr>
          <w:rFonts w:eastAsia="Times New Roman"/>
          <w:szCs w:val="24"/>
        </w:rPr>
        <w:t>.</w:t>
      </w:r>
    </w:p>
    <w:p w14:paraId="1CC64D30" w14:textId="77777777" w:rsidR="00F75F43" w:rsidRDefault="00F75F43" w:rsidP="00F75F43">
      <w:pPr>
        <w:spacing w:after="0"/>
        <w:rPr>
          <w:rFonts w:eastAsia="Times New Roman"/>
          <w:szCs w:val="24"/>
        </w:rPr>
      </w:pPr>
    </w:p>
    <w:p w14:paraId="7E8BDC69" w14:textId="77777777" w:rsidR="00F75F43" w:rsidRDefault="00F75F43" w:rsidP="00F75F43">
      <w:pPr>
        <w:spacing w:after="0"/>
        <w:rPr>
          <w:rFonts w:eastAsia="Times New Roman"/>
          <w:b/>
          <w:bCs/>
          <w:szCs w:val="24"/>
          <w:u w:val="single"/>
        </w:rPr>
      </w:pPr>
      <w:r>
        <w:rPr>
          <w:rFonts w:eastAsia="Times New Roman"/>
          <w:b/>
          <w:bCs/>
          <w:szCs w:val="24"/>
          <w:u w:val="single"/>
        </w:rPr>
        <w:t xml:space="preserve">(f) Price per meter, decimeter, centimeter or price per yard, foot, </w:t>
      </w:r>
      <w:r w:rsidRPr="00FE0A63">
        <w:rPr>
          <w:rFonts w:ascii="Times New Roman Bold" w:eastAsia="Times New Roman" w:hAnsi="Times New Roman Bold"/>
          <w:b/>
          <w:bCs/>
          <w:szCs w:val="24"/>
          <w:u w:val="single"/>
        </w:rPr>
        <w:t>100-foot</w:t>
      </w:r>
      <w:r>
        <w:rPr>
          <w:rFonts w:eastAsia="Times New Roman"/>
          <w:b/>
          <w:bCs/>
          <w:szCs w:val="24"/>
          <w:u w:val="single"/>
        </w:rPr>
        <w:t>, or inch, if net quantity of contents of the commodity is in terms of length.</w:t>
      </w:r>
    </w:p>
    <w:p w14:paraId="5693AE44" w14:textId="77777777" w:rsidR="00F75F43" w:rsidRDefault="00F75F43" w:rsidP="00F75F43">
      <w:pPr>
        <w:spacing w:after="0"/>
        <w:rPr>
          <w:rFonts w:eastAsia="Times New Roman"/>
          <w:szCs w:val="24"/>
        </w:rPr>
      </w:pPr>
    </w:p>
    <w:p w14:paraId="03A6A9EC" w14:textId="7A9145EF" w:rsidR="00C262D1" w:rsidRPr="00C46736" w:rsidRDefault="00F75F43" w:rsidP="00F75F43">
      <w:pPr>
        <w:rPr>
          <w:szCs w:val="20"/>
        </w:rPr>
      </w:pPr>
      <w:r>
        <w:rPr>
          <w:rFonts w:eastAsia="Times New Roman"/>
          <w:szCs w:val="24"/>
        </w:rPr>
        <w:t>The WWMA L&amp;R Committee recommends Voting status with the above changes, based on the comments heard.</w:t>
      </w:r>
    </w:p>
    <w:p w14:paraId="669D105B" w14:textId="77777777" w:rsidR="003542B1" w:rsidRDefault="00C262D1" w:rsidP="003542B1">
      <w:pPr>
        <w:spacing w:after="0"/>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is in support of proposed changed and recommends adding “per 100 feet” (“Or 100 feet”). The recommended term has been in the marketplace and adding this into the handbook will align to NIST SP 811. </w:t>
      </w:r>
    </w:p>
    <w:p w14:paraId="3289501F" w14:textId="77777777" w:rsidR="003542B1" w:rsidRDefault="003542B1" w:rsidP="003542B1">
      <w:pPr>
        <w:spacing w:after="0"/>
        <w:rPr>
          <w:rFonts w:eastAsia="Times New Roman"/>
          <w:szCs w:val="24"/>
        </w:rPr>
      </w:pPr>
    </w:p>
    <w:p w14:paraId="58D37FAA" w14:textId="77777777" w:rsidR="003542B1" w:rsidRDefault="003542B1" w:rsidP="003542B1">
      <w:pPr>
        <w:spacing w:after="0"/>
        <w:rPr>
          <w:rFonts w:eastAsia="Times New Roman"/>
          <w:szCs w:val="24"/>
        </w:rPr>
      </w:pPr>
      <w:r>
        <w:rPr>
          <w:rFonts w:eastAsia="Times New Roman"/>
          <w:szCs w:val="24"/>
        </w:rPr>
        <w:t xml:space="preserve">The Committee recommends this as a Voting Item with the </w:t>
      </w:r>
      <w:r w:rsidRPr="00014304">
        <w:rPr>
          <w:rFonts w:eastAsia="Times New Roman"/>
          <w:szCs w:val="24"/>
        </w:rPr>
        <w:t>add</w:t>
      </w:r>
      <w:r>
        <w:rPr>
          <w:rFonts w:eastAsia="Times New Roman"/>
          <w:szCs w:val="24"/>
        </w:rPr>
        <w:t xml:space="preserve">ition of </w:t>
      </w:r>
      <w:r w:rsidRPr="00014304">
        <w:rPr>
          <w:rFonts w:eastAsia="Times New Roman"/>
          <w:szCs w:val="24"/>
        </w:rPr>
        <w:t>the term “100-foot,” after the word foot in item (f) to harmonize language with the best practice guide publication</w:t>
      </w:r>
      <w:r>
        <w:rPr>
          <w:rFonts w:eastAsia="Times New Roman"/>
          <w:szCs w:val="24"/>
        </w:rPr>
        <w:t xml:space="preserve"> N</w:t>
      </w:r>
      <w:r w:rsidRPr="00014304">
        <w:rPr>
          <w:rFonts w:eastAsia="Times New Roman"/>
          <w:szCs w:val="24"/>
        </w:rPr>
        <w:t>IST SP1181 Unit Pricing Guide.</w:t>
      </w:r>
      <w:r w:rsidRPr="00014304">
        <w:rPr>
          <w:rFonts w:eastAsia="Times New Roman"/>
          <w:szCs w:val="24"/>
        </w:rPr>
        <w:br/>
      </w:r>
    </w:p>
    <w:p w14:paraId="2BD1851F" w14:textId="459310FB" w:rsidR="00C262D1" w:rsidRPr="003542B1" w:rsidRDefault="003542B1" w:rsidP="00DC2C80">
      <w:pPr>
        <w:pStyle w:val="ListParagraph"/>
        <w:widowControl w:val="0"/>
        <w:numPr>
          <w:ilvl w:val="0"/>
          <w:numId w:val="71"/>
        </w:numPr>
        <w:tabs>
          <w:tab w:val="left" w:pos="1281"/>
        </w:tabs>
        <w:autoSpaceDE w:val="0"/>
        <w:autoSpaceDN w:val="0"/>
        <w:rPr>
          <w:b/>
          <w:bCs/>
        </w:rPr>
      </w:pPr>
      <w:r>
        <w:rPr>
          <w:b/>
          <w:bCs/>
          <w:szCs w:val="20"/>
          <w:u w:val="single"/>
        </w:rPr>
        <w:t xml:space="preserve">Price per meter, decimeter, centimeter or price per yard, foot, </w:t>
      </w:r>
      <w:r w:rsidRPr="00A14A13">
        <w:rPr>
          <w:rFonts w:ascii="Times New Roman Bold" w:hAnsi="Times New Roman Bold"/>
          <w:b/>
          <w:bCs/>
          <w:szCs w:val="20"/>
          <w:u w:val="double"/>
        </w:rPr>
        <w:t>100-foot</w:t>
      </w:r>
      <w:r>
        <w:rPr>
          <w:b/>
          <w:bCs/>
          <w:szCs w:val="20"/>
          <w:u w:val="single"/>
        </w:rPr>
        <w:t>, or inch, if net quantity of contents of the commodity is in terms of length.</w:t>
      </w:r>
    </w:p>
    <w:p w14:paraId="1FECCD8E" w14:textId="5492A398"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Doug</w:t>
      </w:r>
      <w:r w:rsidR="00386B08">
        <w:rPr>
          <w:spacing w:val="-4"/>
        </w:rPr>
        <w:t xml:space="preserve"> </w:t>
      </w:r>
      <w:r w:rsidR="00386B08">
        <w:t>Musick,</w:t>
      </w:r>
      <w:r w:rsidR="00386B08">
        <w:rPr>
          <w:spacing w:val="-5"/>
        </w:rPr>
        <w:t xml:space="preserve"> </w:t>
      </w:r>
      <w:r w:rsidR="00386B08">
        <w:t>Kansas</w:t>
      </w:r>
      <w:r w:rsidR="00386B08">
        <w:rPr>
          <w:spacing w:val="-6"/>
        </w:rPr>
        <w:t xml:space="preserve"> </w:t>
      </w:r>
      <w:r w:rsidR="00386B08">
        <w:t>supports</w:t>
      </w:r>
      <w:r w:rsidR="00386B08">
        <w:rPr>
          <w:spacing w:val="-6"/>
        </w:rPr>
        <w:t xml:space="preserve"> </w:t>
      </w:r>
      <w:r w:rsidR="00386B08">
        <w:t>the</w:t>
      </w:r>
      <w:r w:rsidR="00386B08">
        <w:rPr>
          <w:spacing w:val="-5"/>
        </w:rPr>
        <w:t xml:space="preserve"> </w:t>
      </w:r>
      <w:r w:rsidR="00386B08">
        <w:t>item</w:t>
      </w:r>
      <w:r w:rsidR="00386B08">
        <w:rPr>
          <w:spacing w:val="-7"/>
        </w:rPr>
        <w:t xml:space="preserve"> </w:t>
      </w:r>
      <w:r w:rsidR="00386B08">
        <w:t>and</w:t>
      </w:r>
      <w:r w:rsidR="00386B08">
        <w:rPr>
          <w:spacing w:val="-7"/>
        </w:rPr>
        <w:t xml:space="preserve"> </w:t>
      </w:r>
      <w:r w:rsidR="00386B08">
        <w:t>believes</w:t>
      </w:r>
      <w:r w:rsidR="00386B08">
        <w:rPr>
          <w:spacing w:val="-8"/>
        </w:rPr>
        <w:t xml:space="preserve"> </w:t>
      </w:r>
      <w:r w:rsidR="00386B08">
        <w:t>it</w:t>
      </w:r>
      <w:r w:rsidR="00386B08">
        <w:rPr>
          <w:spacing w:val="-6"/>
        </w:rPr>
        <w:t xml:space="preserve"> </w:t>
      </w:r>
      <w:r w:rsidR="00386B08">
        <w:t>is</w:t>
      </w:r>
      <w:r w:rsidR="00386B08">
        <w:rPr>
          <w:spacing w:val="-6"/>
        </w:rPr>
        <w:t xml:space="preserve"> </w:t>
      </w:r>
      <w:r w:rsidR="00386B08">
        <w:t>ready</w:t>
      </w:r>
      <w:r w:rsidR="00386B08">
        <w:rPr>
          <w:spacing w:val="-7"/>
        </w:rPr>
        <w:t xml:space="preserve"> </w:t>
      </w:r>
      <w:r w:rsidR="00386B08">
        <w:t>for</w:t>
      </w:r>
      <w:r w:rsidR="00386B08">
        <w:rPr>
          <w:spacing w:val="-7"/>
        </w:rPr>
        <w:t xml:space="preserve"> </w:t>
      </w:r>
      <w:r w:rsidR="00386B08">
        <w:t>voting</w:t>
      </w:r>
      <w:r w:rsidR="00386B08">
        <w:rPr>
          <w:spacing w:val="-4"/>
        </w:rPr>
        <w:t xml:space="preserve"> </w:t>
      </w:r>
      <w:r w:rsidR="00386B08">
        <w:t>status.</w:t>
      </w:r>
      <w:r w:rsidR="00386B08">
        <w:rPr>
          <w:spacing w:val="-3"/>
        </w:rPr>
        <w:t xml:space="preserve"> </w:t>
      </w:r>
      <w:r w:rsidR="00386B08">
        <w:t>The</w:t>
      </w:r>
      <w:r w:rsidR="00386B08">
        <w:rPr>
          <w:spacing w:val="-7"/>
        </w:rPr>
        <w:t xml:space="preserve"> </w:t>
      </w:r>
      <w:r w:rsidR="00386B08">
        <w:t>Committee</w:t>
      </w:r>
      <w:r w:rsidR="00386B08">
        <w:rPr>
          <w:spacing w:val="-5"/>
        </w:rPr>
        <w:t xml:space="preserve"> </w:t>
      </w:r>
      <w:r w:rsidR="00386B08">
        <w:t>concurs</w:t>
      </w:r>
      <w:r w:rsidR="00386B08">
        <w:rPr>
          <w:spacing w:val="-6"/>
        </w:rPr>
        <w:t xml:space="preserve"> </w:t>
      </w:r>
      <w:r w:rsidR="00386B08">
        <w:t>this</w:t>
      </w:r>
      <w:r w:rsidR="00386B08">
        <w:rPr>
          <w:spacing w:val="-6"/>
        </w:rPr>
        <w:t xml:space="preserve"> </w:t>
      </w:r>
      <w:r w:rsidR="00386B08">
        <w:t>item is fully developed and ready for voting status.</w:t>
      </w:r>
    </w:p>
    <w:p w14:paraId="247EE612" w14:textId="2BB5DAB0"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FA16C5">
        <w:rPr>
          <w:szCs w:val="20"/>
        </w:rPr>
        <w:t xml:space="preserve">At the 2022 NEWMA Interim Meeting Mark Paquette, Vermont and submitter of this item commented that he believes terms of length should be added to this model language for consistency in the marketplace. Lisa Warfield, NIST Technical Advisor commented that </w:t>
      </w:r>
      <w:r w:rsidR="00D07D83" w:rsidRPr="00FA16C5">
        <w:rPr>
          <w:color w:val="000000"/>
          <w:szCs w:val="20"/>
        </w:rPr>
        <w:t xml:space="preserve">OWM supports the proposed change and recommends adding “per 100 feet” be added to the proposed language.  The modified language would read, “Price per meter, decimeter, centimeter or price per yard, foot or 100 feet, or inch, if net quantity of contents of the commodity is in terms of length.” Ms. Warfield further commented that the Uniform Unit Pricing Regulation does not provide guidance for commodities sold by length. The terms recommended in the proposal have been in the marketplace, but adding the proposed language would add clear guidance to the regulation and assist retailers with providing accurate unit pricing information to consumers. She also remarked that making this change would be consistent with NIST Special Publication 1181 Unit Pricing Guide, “A Best Practice Approach to Unit Pricing”. Ms. Warfield noted that there is an editorial error in the title – it should read Uniform Unit Pricing Regulation. </w:t>
      </w:r>
      <w:r w:rsidR="00D07D83" w:rsidRPr="00FA16C5">
        <w:rPr>
          <w:szCs w:val="20"/>
        </w:rPr>
        <w:t>Jason Flint, New Jersey commented that the State of New Jersey supports this item with Ms. Warfield’s amendment and supports it as a voting item. Mr. Paquette has no objection to the amended language. Jimmy Cassidy, MA; Cheryl Ayer, NH; and Walt Remmert, PA all support it as a voting item as amended. The Committee recommends voting status for this item as amended by Ms. Warfield.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0990" w:rsidRPr="003E0990" w14:paraId="7FB42187"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608F9781" w14:textId="77777777" w:rsidR="003E0990" w:rsidRPr="003E0990" w:rsidRDefault="003E0990" w:rsidP="003E0990">
            <w:pPr>
              <w:spacing w:after="120"/>
              <w:jc w:val="center"/>
              <w:rPr>
                <w:rFonts w:eastAsia="Times New Roman"/>
                <w:b/>
                <w:bCs/>
                <w:szCs w:val="20"/>
              </w:rPr>
            </w:pPr>
            <w:r w:rsidRPr="003E0990">
              <w:rPr>
                <w:rFonts w:eastAsia="Times New Roman"/>
                <w:b/>
                <w:bCs/>
                <w:szCs w:val="20"/>
              </w:rPr>
              <w:t>CWMA Report: UPR-23.1</w:t>
            </w:r>
          </w:p>
        </w:tc>
      </w:tr>
      <w:tr w:rsidR="003E0990" w:rsidRPr="003E0990" w14:paraId="4A3C0660" w14:textId="77777777" w:rsidTr="00A21216">
        <w:tc>
          <w:tcPr>
            <w:tcW w:w="9350" w:type="dxa"/>
            <w:tcBorders>
              <w:top w:val="single" w:sz="24" w:space="0" w:color="auto"/>
              <w:left w:val="single" w:sz="4" w:space="0" w:color="auto"/>
              <w:bottom w:val="single" w:sz="4" w:space="0" w:color="auto"/>
              <w:right w:val="single" w:sz="4" w:space="0" w:color="auto"/>
            </w:tcBorders>
          </w:tcPr>
          <w:p w14:paraId="3C7726F0" w14:textId="77777777" w:rsidR="003E0990" w:rsidRPr="003E0990" w:rsidRDefault="003E0990" w:rsidP="003E0990">
            <w:pPr>
              <w:spacing w:after="0"/>
              <w:jc w:val="left"/>
              <w:rPr>
                <w:rFonts w:eastAsia="Times New Roman"/>
                <w:b/>
                <w:szCs w:val="20"/>
              </w:rPr>
            </w:pPr>
            <w:r w:rsidRPr="003E0990">
              <w:rPr>
                <w:rFonts w:eastAsia="Times New Roman"/>
                <w:b/>
                <w:szCs w:val="20"/>
              </w:rPr>
              <w:t>Regional recommendation to NCWM on item status:</w:t>
            </w:r>
          </w:p>
          <w:p w14:paraId="421D986F" w14:textId="77777777" w:rsidR="003E0990" w:rsidRPr="003E0990" w:rsidRDefault="003E0990" w:rsidP="003E0990">
            <w:pPr>
              <w:spacing w:after="0"/>
              <w:jc w:val="left"/>
              <w:rPr>
                <w:rFonts w:eastAsia="Times New Roman"/>
                <w:szCs w:val="20"/>
              </w:rPr>
            </w:pPr>
          </w:p>
          <w:p w14:paraId="046DAC99" w14:textId="77777777" w:rsidR="003E0990" w:rsidRPr="003E0990" w:rsidRDefault="003E0990" w:rsidP="003E0990">
            <w:pPr>
              <w:spacing w:after="0"/>
              <w:ind w:left="360"/>
              <w:jc w:val="left"/>
              <w:rPr>
                <w:rFonts w:eastAsia="Times New Roman"/>
                <w:szCs w:val="20"/>
              </w:rPr>
            </w:pPr>
            <w:r w:rsidRPr="003E0990">
              <w:rPr>
                <w:rFonts w:eastAsia="Times New Roman"/>
                <w:szCs w:val="20"/>
              </w:rPr>
              <w:fldChar w:fldCharType="begin">
                <w:ffData>
                  <w:name w:val=""/>
                  <w:enabled/>
                  <w:calcOnExit w:val="0"/>
                  <w:checkBox>
                    <w:sizeAuto/>
                    <w:default w:val="1"/>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Recommend as a Voting Item on the NCWM agenda</w:t>
            </w:r>
          </w:p>
          <w:p w14:paraId="7E832DFD" w14:textId="77777777" w:rsidR="003E0990" w:rsidRPr="003E0990" w:rsidRDefault="003E0990" w:rsidP="003E0990">
            <w:pPr>
              <w:spacing w:after="0"/>
              <w:ind w:left="360"/>
              <w:jc w:val="left"/>
              <w:rPr>
                <w:rFonts w:eastAsia="Times New Roman"/>
                <w:szCs w:val="20"/>
              </w:rPr>
            </w:pPr>
            <w:r w:rsidRPr="003E0990">
              <w:rPr>
                <w:rFonts w:eastAsia="Times New Roman"/>
                <w:szCs w:val="20"/>
              </w:rPr>
              <w:fldChar w:fldCharType="begin">
                <w:ffData>
                  <w:name w:val="Check2"/>
                  <w:enabled/>
                  <w:calcOnExit w:val="0"/>
                  <w:checkBox>
                    <w:sizeAuto/>
                    <w:default w:val="0"/>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Recommend as an Information Item on the NCWM agenda</w:t>
            </w:r>
          </w:p>
          <w:p w14:paraId="09883CE6" w14:textId="77777777" w:rsidR="003E0990" w:rsidRPr="003E0990" w:rsidRDefault="003E0990" w:rsidP="003E0990">
            <w:pPr>
              <w:spacing w:after="0"/>
              <w:ind w:left="630" w:hanging="270"/>
              <w:jc w:val="left"/>
              <w:rPr>
                <w:rFonts w:eastAsia="Times New Roman"/>
                <w:szCs w:val="20"/>
              </w:rPr>
            </w:pPr>
            <w:r w:rsidRPr="003E0990">
              <w:rPr>
                <w:rFonts w:eastAsia="Times New Roman"/>
                <w:szCs w:val="20"/>
              </w:rPr>
              <w:fldChar w:fldCharType="begin">
                <w:ffData>
                  <w:name w:val="Check2"/>
                  <w:enabled/>
                  <w:calcOnExit w:val="0"/>
                  <w:checkBox>
                    <w:sizeAuto/>
                    <w:default w:val="0"/>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Recommend as an Assigned Item on the NCWM agenda</w:t>
            </w:r>
          </w:p>
          <w:p w14:paraId="4A94EBF1" w14:textId="77777777" w:rsidR="003E0990" w:rsidRPr="003E0990" w:rsidRDefault="003E0990" w:rsidP="003E0990">
            <w:pPr>
              <w:spacing w:after="0"/>
              <w:ind w:left="720"/>
              <w:jc w:val="left"/>
              <w:rPr>
                <w:rFonts w:eastAsia="Times New Roman"/>
                <w:szCs w:val="20"/>
              </w:rPr>
            </w:pPr>
            <w:r w:rsidRPr="003E0990">
              <w:rPr>
                <w:rFonts w:eastAsia="Times New Roman"/>
                <w:i/>
                <w:szCs w:val="20"/>
              </w:rPr>
              <w:t>(To be developed by an NCWM Task Group or Subcommittee)</w:t>
            </w:r>
          </w:p>
          <w:p w14:paraId="4E2C52B8" w14:textId="77777777" w:rsidR="003E0990" w:rsidRPr="003E0990" w:rsidRDefault="003E0990" w:rsidP="003E0990">
            <w:pPr>
              <w:spacing w:after="0"/>
              <w:ind w:left="360"/>
              <w:jc w:val="left"/>
              <w:rPr>
                <w:rFonts w:eastAsia="Times New Roman"/>
                <w:szCs w:val="20"/>
              </w:rPr>
            </w:pPr>
            <w:r w:rsidRPr="003E0990">
              <w:rPr>
                <w:rFonts w:eastAsia="Times New Roman"/>
                <w:szCs w:val="20"/>
              </w:rPr>
              <w:fldChar w:fldCharType="begin">
                <w:ffData>
                  <w:name w:val="Check3"/>
                  <w:enabled/>
                  <w:calcOnExit w:val="0"/>
                  <w:checkBox>
                    <w:sizeAuto/>
                    <w:default w:val="0"/>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Recommend as a Developing Item on the NCWM agenda</w:t>
            </w:r>
          </w:p>
          <w:p w14:paraId="156E3257" w14:textId="77777777" w:rsidR="003E0990" w:rsidRPr="003E0990" w:rsidRDefault="003E0990" w:rsidP="003E0990">
            <w:pPr>
              <w:spacing w:after="0"/>
              <w:ind w:left="720"/>
              <w:jc w:val="left"/>
              <w:rPr>
                <w:rFonts w:eastAsia="Times New Roman"/>
                <w:szCs w:val="20"/>
              </w:rPr>
            </w:pPr>
            <w:r w:rsidRPr="003E0990">
              <w:rPr>
                <w:rFonts w:eastAsia="Times New Roman"/>
                <w:i/>
                <w:szCs w:val="20"/>
              </w:rPr>
              <w:t xml:space="preserve">(To be developed by source of the proposal) </w:t>
            </w:r>
          </w:p>
          <w:p w14:paraId="3F8DF0BF" w14:textId="77777777" w:rsidR="003E0990" w:rsidRPr="003E0990" w:rsidRDefault="003E0990" w:rsidP="003E0990">
            <w:pPr>
              <w:spacing w:after="0"/>
              <w:ind w:left="630" w:hanging="270"/>
              <w:jc w:val="left"/>
              <w:rPr>
                <w:rFonts w:eastAsia="Times New Roman"/>
                <w:szCs w:val="20"/>
              </w:rPr>
            </w:pPr>
            <w:r w:rsidRPr="003E0990">
              <w:rPr>
                <w:rFonts w:eastAsia="Times New Roman"/>
                <w:szCs w:val="20"/>
              </w:rPr>
              <w:fldChar w:fldCharType="begin">
                <w:ffData>
                  <w:name w:val="Check4"/>
                  <w:enabled/>
                  <w:calcOnExit w:val="0"/>
                  <w:checkBox>
                    <w:sizeAuto/>
                    <w:default w:val="0"/>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Recommend Withdrawal of the Item from the NCWM agenda</w:t>
            </w:r>
          </w:p>
          <w:p w14:paraId="4359B19E" w14:textId="77777777" w:rsidR="003E0990" w:rsidRPr="003E0990" w:rsidRDefault="003E0990" w:rsidP="003E0990">
            <w:pPr>
              <w:spacing w:after="0"/>
              <w:ind w:left="990" w:hanging="270"/>
              <w:jc w:val="left"/>
              <w:rPr>
                <w:rFonts w:eastAsia="Times New Roman"/>
                <w:i/>
                <w:szCs w:val="20"/>
              </w:rPr>
            </w:pPr>
            <w:r w:rsidRPr="003E0990">
              <w:rPr>
                <w:rFonts w:eastAsia="Times New Roman"/>
                <w:i/>
                <w:szCs w:val="20"/>
              </w:rPr>
              <w:t>(In the case of new proposals, do not forward this item to NCWM)</w:t>
            </w:r>
          </w:p>
          <w:p w14:paraId="62FFD941" w14:textId="77777777" w:rsidR="003E0990" w:rsidRPr="003E0990" w:rsidRDefault="003E0990" w:rsidP="003E0990">
            <w:pPr>
              <w:spacing w:after="0"/>
              <w:ind w:left="360"/>
              <w:jc w:val="left"/>
              <w:rPr>
                <w:rFonts w:eastAsia="Times New Roman"/>
                <w:szCs w:val="20"/>
              </w:rPr>
            </w:pPr>
            <w:r w:rsidRPr="003E0990">
              <w:rPr>
                <w:rFonts w:eastAsia="Times New Roman"/>
                <w:szCs w:val="20"/>
              </w:rPr>
              <w:fldChar w:fldCharType="begin">
                <w:ffData>
                  <w:name w:val="Check4"/>
                  <w:enabled/>
                  <w:calcOnExit w:val="0"/>
                  <w:checkBox>
                    <w:sizeAuto/>
                    <w:default w:val="0"/>
                  </w:checkBox>
                </w:ffData>
              </w:fldChar>
            </w:r>
            <w:r w:rsidRPr="003E09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3E0990">
              <w:rPr>
                <w:rFonts w:eastAsia="Times New Roman"/>
                <w:szCs w:val="20"/>
              </w:rPr>
              <w:fldChar w:fldCharType="end"/>
            </w:r>
            <w:r w:rsidRPr="003E0990">
              <w:rPr>
                <w:rFonts w:eastAsia="Times New Roman"/>
                <w:szCs w:val="20"/>
              </w:rPr>
              <w:t xml:space="preserve"> No recommendation from the region to NCWM</w:t>
            </w:r>
          </w:p>
          <w:p w14:paraId="0C3E912C" w14:textId="77777777" w:rsidR="003E0990" w:rsidRPr="003E0990" w:rsidRDefault="003E0990" w:rsidP="003E0990">
            <w:pPr>
              <w:spacing w:after="0"/>
              <w:ind w:left="360"/>
              <w:jc w:val="left"/>
              <w:rPr>
                <w:rFonts w:eastAsia="Times New Roman"/>
                <w:i/>
                <w:szCs w:val="20"/>
              </w:rPr>
            </w:pPr>
            <w:r w:rsidRPr="003E0990">
              <w:rPr>
                <w:rFonts w:eastAsia="Times New Roman"/>
                <w:i/>
                <w:szCs w:val="20"/>
              </w:rPr>
              <w:t xml:space="preserve">       (If this is a new proposal, it will not be forwarded to the national committee by this region)</w:t>
            </w:r>
          </w:p>
          <w:p w14:paraId="5753F071" w14:textId="77777777" w:rsidR="003E0990" w:rsidRPr="003E0990" w:rsidRDefault="003E0990" w:rsidP="003E0990">
            <w:pPr>
              <w:spacing w:after="0"/>
              <w:ind w:left="360"/>
              <w:jc w:val="left"/>
              <w:rPr>
                <w:rFonts w:eastAsia="Times New Roman"/>
                <w:szCs w:val="20"/>
              </w:rPr>
            </w:pPr>
          </w:p>
        </w:tc>
      </w:tr>
      <w:tr w:rsidR="003E0990" w:rsidRPr="003E0990" w14:paraId="1549C036"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7BCD7D38" w14:textId="77777777" w:rsidR="003E0990" w:rsidRPr="003E0990" w:rsidRDefault="003E0990" w:rsidP="003E0990">
            <w:pPr>
              <w:spacing w:after="0"/>
              <w:jc w:val="left"/>
              <w:rPr>
                <w:rFonts w:eastAsia="Times New Roman"/>
                <w:b/>
                <w:szCs w:val="20"/>
              </w:rPr>
            </w:pPr>
            <w:r w:rsidRPr="003E0990">
              <w:rPr>
                <w:rFonts w:eastAsia="Times New Roman"/>
                <w:b/>
                <w:szCs w:val="20"/>
              </w:rPr>
              <w:t xml:space="preserve">Comments and justification for the regional recommendation to NCWM: </w:t>
            </w:r>
            <w:r w:rsidRPr="003E0990">
              <w:rPr>
                <w:rFonts w:eastAsia="Times New Roman"/>
                <w:i/>
                <w:szCs w:val="20"/>
              </w:rPr>
              <w:t>(This will appear in NCWM reports)</w:t>
            </w:r>
          </w:p>
        </w:tc>
      </w:tr>
      <w:tr w:rsidR="003E0990" w:rsidRPr="003E0990" w14:paraId="3304EC39" w14:textId="77777777" w:rsidTr="00A21216">
        <w:tc>
          <w:tcPr>
            <w:tcW w:w="9350" w:type="dxa"/>
            <w:tcBorders>
              <w:top w:val="single" w:sz="4" w:space="0" w:color="auto"/>
              <w:left w:val="single" w:sz="4" w:space="0" w:color="auto"/>
              <w:bottom w:val="single" w:sz="4" w:space="0" w:color="auto"/>
              <w:right w:val="single" w:sz="4" w:space="0" w:color="auto"/>
            </w:tcBorders>
          </w:tcPr>
          <w:p w14:paraId="323F0298" w14:textId="721059C1" w:rsidR="003E0990" w:rsidRPr="003E0990" w:rsidRDefault="003E0990" w:rsidP="003E0990">
            <w:pPr>
              <w:spacing w:after="0"/>
              <w:jc w:val="left"/>
              <w:rPr>
                <w:rFonts w:eastAsia="Times New Roman"/>
                <w:szCs w:val="20"/>
              </w:rPr>
            </w:pPr>
            <w:r w:rsidRPr="003E0990">
              <w:rPr>
                <w:rFonts w:eastAsia="Times New Roman"/>
                <w:szCs w:val="20"/>
              </w:rPr>
              <w:t>John McGuire, NIST OWM</w:t>
            </w:r>
            <w:r w:rsidRPr="003E0990">
              <w:rPr>
                <w:rFonts w:eastAsia="Times New Roman"/>
                <w:color w:val="000000" w:themeColor="text1"/>
                <w:szCs w:val="20"/>
              </w:rPr>
              <w:t xml:space="preserve"> supports this item moving forward with Voting status with the inclusion for 100 feet.</w:t>
            </w:r>
            <w:r w:rsidRPr="003E0990">
              <w:rPr>
                <w:rFonts w:eastAsia="Times New Roman"/>
                <w:color w:val="000000" w:themeColor="text1"/>
                <w:szCs w:val="20"/>
                <w:u w:val="single"/>
              </w:rPr>
              <w:t xml:space="preserve"> </w:t>
            </w:r>
            <w:r w:rsidRPr="003E0990">
              <w:rPr>
                <w:rFonts w:eastAsia="Times New Roman"/>
                <w:color w:val="000000" w:themeColor="text1"/>
                <w:szCs w:val="20"/>
              </w:rPr>
              <w:t xml:space="preserve">The word “the “should be added before the word “net” in Section 2. Terms for Unit Pricing subsection (f) The sentence should read… Price per meter, decimeter, centimeter or price per yard, foot or 100 feet, or inch, if </w:t>
            </w:r>
            <w:r w:rsidRPr="003E0990">
              <w:rPr>
                <w:rFonts w:eastAsia="Times New Roman"/>
                <w:color w:val="000000" w:themeColor="text1"/>
                <w:szCs w:val="20"/>
                <w:u w:val="double"/>
              </w:rPr>
              <w:t>the</w:t>
            </w:r>
            <w:r w:rsidRPr="003E0990">
              <w:rPr>
                <w:rFonts w:eastAsia="Times New Roman"/>
                <w:color w:val="000000" w:themeColor="text1"/>
                <w:szCs w:val="20"/>
              </w:rPr>
              <w:t xml:space="preserve"> net quantity of contents of the commodity is in terms of length.</w:t>
            </w:r>
          </w:p>
          <w:p w14:paraId="36534182" w14:textId="77777777" w:rsidR="003E0990" w:rsidRPr="003E0990" w:rsidRDefault="003E0990" w:rsidP="003E0990">
            <w:pPr>
              <w:spacing w:after="0"/>
              <w:jc w:val="left"/>
              <w:rPr>
                <w:rFonts w:eastAsia="Times New Roman"/>
                <w:szCs w:val="20"/>
              </w:rPr>
            </w:pPr>
          </w:p>
        </w:tc>
      </w:tr>
    </w:tbl>
    <w:p w14:paraId="70CCC6AA" w14:textId="77777777" w:rsidR="00CA15C8" w:rsidRDefault="00CA15C8" w:rsidP="00C262D1"/>
    <w:p w14:paraId="088E2378" w14:textId="060CB8DA" w:rsidR="0057598F" w:rsidRDefault="0057598F" w:rsidP="00744563">
      <w:r>
        <w:t xml:space="preserve">Additional letters, presentation and data may have been submitted for consideration with this item.  Please refer to </w:t>
      </w:r>
      <w:r>
        <w:rPr>
          <w:u w:val="single"/>
        </w:rPr>
        <w:t>https://www.ncwm.com/publication-15</w:t>
      </w:r>
      <w:r>
        <w:t xml:space="preserve"> to review these documents.</w:t>
      </w:r>
    </w:p>
    <w:p w14:paraId="24FA6882" w14:textId="07DBD221" w:rsidR="003976BF" w:rsidRDefault="003976BF" w:rsidP="003976BF">
      <w:pPr>
        <w:pStyle w:val="Heading1"/>
      </w:pPr>
      <w:bookmarkStart w:id="35" w:name="_Toc129413997"/>
      <w:r>
        <w:lastRenderedPageBreak/>
        <w:t>NTP – uniform regulation for national type evaluation</w:t>
      </w:r>
      <w:bookmarkEnd w:id="35"/>
    </w:p>
    <w:p w14:paraId="424B5039" w14:textId="3CFADE52" w:rsidR="003976BF" w:rsidRDefault="003976BF" w:rsidP="006F35F5">
      <w:pPr>
        <w:pStyle w:val="ItemHeading"/>
        <w:tabs>
          <w:tab w:val="clear" w:pos="900"/>
          <w:tab w:val="left" w:pos="1710"/>
        </w:tabs>
        <w:ind w:left="2160" w:hanging="2160"/>
      </w:pPr>
      <w:bookmarkStart w:id="36" w:name="_Toc129413998"/>
      <w:r>
        <w:t>NTP-23.1</w:t>
      </w:r>
      <w:r w:rsidRPr="003C355F">
        <w:t xml:space="preserve"> </w:t>
      </w:r>
      <w:r w:rsidRPr="003C355F">
        <w:tab/>
      </w:r>
      <w:r w:rsidR="00E91797">
        <w:t>W</w:t>
      </w:r>
      <w:r w:rsidRPr="003C355F">
        <w:tab/>
      </w:r>
      <w:r>
        <w:t>Section 4. Prohibited Acts and Exemptions</w:t>
      </w:r>
      <w:bookmarkEnd w:id="36"/>
    </w:p>
    <w:p w14:paraId="5E517CDD" w14:textId="77777777" w:rsidR="003976BF" w:rsidRPr="00E025F9" w:rsidRDefault="003976BF" w:rsidP="003976BF">
      <w:pPr>
        <w:spacing w:after="0"/>
        <w:rPr>
          <w:b/>
        </w:rPr>
      </w:pPr>
      <w:r w:rsidRPr="00E025F9">
        <w:rPr>
          <w:b/>
        </w:rPr>
        <w:t>Source:</w:t>
      </w:r>
    </w:p>
    <w:p w14:paraId="7730022C" w14:textId="671B77E5" w:rsidR="003976BF" w:rsidRDefault="00890F9E" w:rsidP="003976BF">
      <w:r>
        <w:t>Electrify America</w:t>
      </w:r>
    </w:p>
    <w:p w14:paraId="07D054AA" w14:textId="77777777" w:rsidR="003976BF" w:rsidRPr="00E025F9" w:rsidRDefault="003976BF" w:rsidP="003976BF">
      <w:pPr>
        <w:spacing w:after="0"/>
        <w:rPr>
          <w:b/>
        </w:rPr>
      </w:pPr>
      <w:r w:rsidRPr="00E025F9">
        <w:rPr>
          <w:b/>
        </w:rPr>
        <w:t>Purpose:</w:t>
      </w:r>
    </w:p>
    <w:p w14:paraId="5E4CA8D7" w14:textId="2429CACA" w:rsidR="003976BF" w:rsidRDefault="00890F9E" w:rsidP="003976BF">
      <w:r>
        <w:t>Provide provisions for devices in service prior to the expansion of NTEP evaluation of the device category.</w:t>
      </w:r>
    </w:p>
    <w:p w14:paraId="3DF62AF4" w14:textId="77777777" w:rsidR="003976BF" w:rsidRPr="00E025F9" w:rsidRDefault="003976BF" w:rsidP="003976BF">
      <w:pPr>
        <w:spacing w:after="0"/>
        <w:rPr>
          <w:b/>
        </w:rPr>
      </w:pPr>
      <w:r w:rsidRPr="00E025F9">
        <w:rPr>
          <w:b/>
        </w:rPr>
        <w:t>Item under Consideration:</w:t>
      </w:r>
    </w:p>
    <w:p w14:paraId="27DAAD3B" w14:textId="23A6A43A" w:rsidR="003976BF" w:rsidRDefault="00890F9E" w:rsidP="003976BF">
      <w:r>
        <w:t xml:space="preserve">Amend Handbook 130 Uniform Regulation for National Type </w:t>
      </w:r>
      <w:r w:rsidR="00150BA6">
        <w:t>Evaluation</w:t>
      </w:r>
      <w:r>
        <w:t xml:space="preserve"> as follows:</w:t>
      </w:r>
    </w:p>
    <w:p w14:paraId="3F966D1B" w14:textId="60D38006" w:rsidR="00890F9E" w:rsidRDefault="00890F9E" w:rsidP="00212203">
      <w:pPr>
        <w:pStyle w:val="TableParagraph"/>
        <w:spacing w:after="240"/>
        <w:ind w:left="360"/>
        <w:rPr>
          <w:b/>
          <w:bCs/>
          <w:sz w:val="20"/>
          <w:szCs w:val="20"/>
        </w:rPr>
      </w:pPr>
      <w:r w:rsidRPr="00890F9E">
        <w:rPr>
          <w:b/>
          <w:bCs/>
          <w:sz w:val="20"/>
          <w:szCs w:val="20"/>
        </w:rPr>
        <w:t>Section 4. Prohibited Acts and Exemptions</w:t>
      </w:r>
    </w:p>
    <w:p w14:paraId="2CE35A9F" w14:textId="5104528D" w:rsidR="00212203" w:rsidRPr="00890F9E" w:rsidRDefault="00212203" w:rsidP="00212203">
      <w:pPr>
        <w:pStyle w:val="TableParagraph"/>
        <w:spacing w:after="240"/>
        <w:ind w:left="0"/>
        <w:rPr>
          <w:sz w:val="20"/>
          <w:szCs w:val="20"/>
          <w:u w:val="single"/>
        </w:rPr>
      </w:pPr>
      <w:r>
        <w:rPr>
          <w:b/>
          <w:bCs/>
          <w:sz w:val="20"/>
          <w:szCs w:val="20"/>
        </w:rPr>
        <w:t>…</w:t>
      </w:r>
    </w:p>
    <w:p w14:paraId="715253D3" w14:textId="67EB0E74" w:rsidR="00890F9E" w:rsidRPr="00212203" w:rsidRDefault="00890F9E" w:rsidP="00212203">
      <w:pPr>
        <w:pStyle w:val="TableParagraph"/>
        <w:ind w:left="720"/>
        <w:rPr>
          <w:b/>
          <w:bCs/>
          <w:sz w:val="20"/>
          <w:szCs w:val="20"/>
        </w:rPr>
      </w:pPr>
      <w:r w:rsidRPr="00212203">
        <w:rPr>
          <w:b/>
          <w:bCs/>
          <w:sz w:val="20"/>
          <w:szCs w:val="20"/>
          <w:u w:val="single"/>
        </w:rPr>
        <w:t>(m)</w:t>
      </w:r>
      <w:r w:rsidRPr="00212203">
        <w:rPr>
          <w:b/>
          <w:bCs/>
          <w:spacing w:val="46"/>
          <w:sz w:val="20"/>
          <w:szCs w:val="20"/>
          <w:u w:val="single"/>
        </w:rPr>
        <w:t xml:space="preserve"> </w:t>
      </w:r>
      <w:r w:rsidRPr="00212203">
        <w:rPr>
          <w:b/>
          <w:bCs/>
          <w:sz w:val="20"/>
          <w:szCs w:val="20"/>
          <w:u w:val="single"/>
        </w:rPr>
        <w:t>A</w:t>
      </w:r>
      <w:r w:rsidRPr="00212203">
        <w:rPr>
          <w:b/>
          <w:bCs/>
          <w:spacing w:val="-3"/>
          <w:sz w:val="20"/>
          <w:szCs w:val="20"/>
          <w:u w:val="single"/>
        </w:rPr>
        <w:t xml:space="preserve"> </w:t>
      </w:r>
      <w:r w:rsidRPr="00212203">
        <w:rPr>
          <w:b/>
          <w:bCs/>
          <w:sz w:val="20"/>
          <w:szCs w:val="20"/>
          <w:u w:val="single"/>
        </w:rPr>
        <w:t>device</w:t>
      </w:r>
      <w:r w:rsidRPr="00212203">
        <w:rPr>
          <w:b/>
          <w:bCs/>
          <w:spacing w:val="-2"/>
          <w:sz w:val="20"/>
          <w:szCs w:val="20"/>
          <w:u w:val="single"/>
        </w:rPr>
        <w:t xml:space="preserve"> </w:t>
      </w:r>
      <w:r w:rsidRPr="00212203">
        <w:rPr>
          <w:b/>
          <w:bCs/>
          <w:sz w:val="20"/>
          <w:szCs w:val="20"/>
          <w:u w:val="single"/>
        </w:rPr>
        <w:t>that</w:t>
      </w:r>
      <w:r w:rsidRPr="00212203">
        <w:rPr>
          <w:b/>
          <w:bCs/>
          <w:spacing w:val="-2"/>
          <w:sz w:val="20"/>
          <w:szCs w:val="20"/>
          <w:u w:val="single"/>
        </w:rPr>
        <w:t xml:space="preserve"> </w:t>
      </w:r>
      <w:r w:rsidRPr="00212203">
        <w:rPr>
          <w:b/>
          <w:bCs/>
          <w:sz w:val="20"/>
          <w:szCs w:val="20"/>
          <w:u w:val="single"/>
        </w:rPr>
        <w:t>is</w:t>
      </w:r>
      <w:r w:rsidRPr="00212203">
        <w:rPr>
          <w:b/>
          <w:bCs/>
          <w:spacing w:val="-2"/>
          <w:sz w:val="20"/>
          <w:szCs w:val="20"/>
          <w:u w:val="single"/>
        </w:rPr>
        <w:t xml:space="preserve"> </w:t>
      </w:r>
      <w:r w:rsidRPr="00212203">
        <w:rPr>
          <w:b/>
          <w:bCs/>
          <w:sz w:val="20"/>
          <w:szCs w:val="20"/>
          <w:u w:val="single"/>
        </w:rPr>
        <w:t>not</w:t>
      </w:r>
      <w:r w:rsidRPr="00212203">
        <w:rPr>
          <w:b/>
          <w:bCs/>
          <w:spacing w:val="-2"/>
          <w:sz w:val="20"/>
          <w:szCs w:val="20"/>
          <w:u w:val="single"/>
        </w:rPr>
        <w:t xml:space="preserve"> </w:t>
      </w:r>
      <w:r w:rsidRPr="00212203">
        <w:rPr>
          <w:b/>
          <w:bCs/>
          <w:sz w:val="20"/>
          <w:szCs w:val="20"/>
          <w:u w:val="single"/>
        </w:rPr>
        <w:t>traceable</w:t>
      </w:r>
      <w:r w:rsidRPr="00212203">
        <w:rPr>
          <w:b/>
          <w:bCs/>
          <w:spacing w:val="-2"/>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an</w:t>
      </w:r>
      <w:r w:rsidRPr="00212203">
        <w:rPr>
          <w:b/>
          <w:bCs/>
          <w:spacing w:val="-2"/>
          <w:sz w:val="20"/>
          <w:szCs w:val="20"/>
          <w:u w:val="single"/>
        </w:rPr>
        <w:t xml:space="preserve"> </w:t>
      </w:r>
      <w:r w:rsidRPr="00212203">
        <w:rPr>
          <w:b/>
          <w:bCs/>
          <w:sz w:val="20"/>
          <w:szCs w:val="20"/>
          <w:u w:val="single"/>
        </w:rPr>
        <w:t>active</w:t>
      </w:r>
      <w:r w:rsidRPr="00212203">
        <w:rPr>
          <w:b/>
          <w:bCs/>
          <w:spacing w:val="-2"/>
          <w:sz w:val="20"/>
          <w:szCs w:val="20"/>
          <w:u w:val="single"/>
        </w:rPr>
        <w:t xml:space="preserve"> </w:t>
      </w:r>
      <w:r w:rsidRPr="00212203">
        <w:rPr>
          <w:b/>
          <w:bCs/>
          <w:sz w:val="20"/>
          <w:szCs w:val="20"/>
          <w:u w:val="single"/>
        </w:rPr>
        <w:t>CC</w:t>
      </w:r>
      <w:r w:rsidRPr="00212203">
        <w:rPr>
          <w:b/>
          <w:bCs/>
          <w:spacing w:val="-3"/>
          <w:sz w:val="20"/>
          <w:szCs w:val="20"/>
          <w:u w:val="single"/>
        </w:rPr>
        <w:t xml:space="preserve"> </w:t>
      </w:r>
      <w:r w:rsidRPr="00212203">
        <w:rPr>
          <w:b/>
          <w:bCs/>
          <w:sz w:val="20"/>
          <w:szCs w:val="20"/>
          <w:u w:val="single"/>
        </w:rPr>
        <w:t>may</w:t>
      </w:r>
      <w:r w:rsidRPr="00212203">
        <w:rPr>
          <w:b/>
          <w:bCs/>
          <w:spacing w:val="-2"/>
          <w:sz w:val="20"/>
          <w:szCs w:val="20"/>
          <w:u w:val="single"/>
        </w:rPr>
        <w:t xml:space="preserve"> </w:t>
      </w:r>
      <w:r w:rsidRPr="00212203">
        <w:rPr>
          <w:b/>
          <w:bCs/>
          <w:sz w:val="20"/>
          <w:szCs w:val="20"/>
          <w:u w:val="single"/>
        </w:rPr>
        <w:t>be</w:t>
      </w:r>
      <w:r w:rsidRPr="00212203">
        <w:rPr>
          <w:b/>
          <w:bCs/>
          <w:spacing w:val="-2"/>
          <w:sz w:val="20"/>
          <w:szCs w:val="20"/>
          <w:u w:val="single"/>
        </w:rPr>
        <w:t xml:space="preserve"> </w:t>
      </w:r>
      <w:r w:rsidRPr="00212203">
        <w:rPr>
          <w:b/>
          <w:bCs/>
          <w:sz w:val="20"/>
          <w:szCs w:val="20"/>
          <w:u w:val="single"/>
        </w:rPr>
        <w:t>used</w:t>
      </w:r>
      <w:r w:rsidRPr="00212203">
        <w:rPr>
          <w:b/>
          <w:bCs/>
          <w:spacing w:val="-2"/>
          <w:sz w:val="20"/>
          <w:szCs w:val="20"/>
          <w:u w:val="single"/>
        </w:rPr>
        <w:t xml:space="preserve"> </w:t>
      </w:r>
      <w:r w:rsidRPr="00212203">
        <w:rPr>
          <w:b/>
          <w:bCs/>
          <w:sz w:val="20"/>
          <w:szCs w:val="20"/>
          <w:u w:val="single"/>
        </w:rPr>
        <w:t>if</w:t>
      </w:r>
      <w:r w:rsidRPr="00212203">
        <w:rPr>
          <w:b/>
          <w:bCs/>
          <w:spacing w:val="-2"/>
          <w:sz w:val="20"/>
          <w:szCs w:val="20"/>
          <w:u w:val="single"/>
        </w:rPr>
        <w:t xml:space="preserve"> </w:t>
      </w:r>
      <w:r w:rsidRPr="00212203">
        <w:rPr>
          <w:b/>
          <w:bCs/>
          <w:sz w:val="20"/>
          <w:szCs w:val="20"/>
          <w:u w:val="single"/>
        </w:rPr>
        <w:t>the</w:t>
      </w:r>
      <w:r w:rsidRPr="00212203">
        <w:rPr>
          <w:b/>
          <w:bCs/>
          <w:spacing w:val="-2"/>
          <w:sz w:val="20"/>
          <w:szCs w:val="20"/>
          <w:u w:val="single"/>
        </w:rPr>
        <w:t xml:space="preserve"> </w:t>
      </w:r>
      <w:r w:rsidRPr="00212203">
        <w:rPr>
          <w:b/>
          <w:bCs/>
          <w:sz w:val="20"/>
          <w:szCs w:val="20"/>
          <w:u w:val="single"/>
        </w:rPr>
        <w:t>following</w:t>
      </w:r>
      <w:r w:rsidRPr="00212203">
        <w:rPr>
          <w:b/>
          <w:bCs/>
          <w:spacing w:val="-2"/>
          <w:sz w:val="20"/>
          <w:szCs w:val="20"/>
          <w:u w:val="single"/>
        </w:rPr>
        <w:t xml:space="preserve"> </w:t>
      </w:r>
      <w:r w:rsidRPr="00212203">
        <w:rPr>
          <w:b/>
          <w:bCs/>
          <w:sz w:val="20"/>
          <w:szCs w:val="20"/>
          <w:u w:val="single"/>
        </w:rPr>
        <w:t>conditions</w:t>
      </w:r>
      <w:r w:rsidRPr="00212203">
        <w:rPr>
          <w:b/>
          <w:bCs/>
          <w:spacing w:val="-2"/>
          <w:sz w:val="20"/>
          <w:szCs w:val="20"/>
          <w:u w:val="single"/>
        </w:rPr>
        <w:t xml:space="preserve"> </w:t>
      </w:r>
      <w:r w:rsidRPr="00212203">
        <w:rPr>
          <w:b/>
          <w:bCs/>
          <w:sz w:val="20"/>
          <w:szCs w:val="20"/>
          <w:u w:val="single"/>
        </w:rPr>
        <w:t>are</w:t>
      </w:r>
      <w:r w:rsidRPr="00212203">
        <w:rPr>
          <w:b/>
          <w:bCs/>
          <w:spacing w:val="-2"/>
          <w:sz w:val="20"/>
          <w:szCs w:val="20"/>
          <w:u w:val="single"/>
        </w:rPr>
        <w:t xml:space="preserve"> </w:t>
      </w:r>
      <w:r w:rsidRPr="00212203">
        <w:rPr>
          <w:b/>
          <w:bCs/>
          <w:sz w:val="20"/>
          <w:szCs w:val="20"/>
          <w:u w:val="single"/>
        </w:rPr>
        <w:t>met:</w:t>
      </w:r>
    </w:p>
    <w:p w14:paraId="7E66BC09" w14:textId="77777777" w:rsidR="00890F9E" w:rsidRPr="00212203" w:rsidRDefault="00890F9E" w:rsidP="00212203">
      <w:pPr>
        <w:pStyle w:val="TableParagraph"/>
        <w:spacing w:before="10"/>
        <w:ind w:left="720"/>
        <w:rPr>
          <w:b/>
          <w:bCs/>
          <w:sz w:val="20"/>
          <w:szCs w:val="20"/>
        </w:rPr>
      </w:pPr>
    </w:p>
    <w:p w14:paraId="4648A52C" w14:textId="637FD4A2" w:rsidR="00890F9E" w:rsidRPr="00212203" w:rsidRDefault="00890F9E" w:rsidP="00212203">
      <w:pPr>
        <w:pStyle w:val="TableParagraph"/>
        <w:tabs>
          <w:tab w:val="left" w:pos="832"/>
        </w:tabs>
        <w:ind w:left="1080"/>
        <w:rPr>
          <w:b/>
          <w:bCs/>
          <w:sz w:val="20"/>
          <w:szCs w:val="20"/>
        </w:rPr>
      </w:pPr>
      <w:r w:rsidRPr="00212203">
        <w:rPr>
          <w:b/>
          <w:bCs/>
          <w:sz w:val="20"/>
          <w:szCs w:val="20"/>
          <w:u w:val="single"/>
        </w:rPr>
        <w:t>(i)</w:t>
      </w:r>
      <w:r w:rsidRPr="00212203">
        <w:rPr>
          <w:b/>
          <w:bCs/>
          <w:spacing w:val="44"/>
          <w:sz w:val="20"/>
          <w:szCs w:val="20"/>
          <w:u w:val="single"/>
        </w:rPr>
        <w:t xml:space="preserve"> </w:t>
      </w:r>
      <w:r w:rsidRPr="00212203">
        <w:rPr>
          <w:b/>
          <w:bCs/>
          <w:sz w:val="20"/>
          <w:szCs w:val="20"/>
          <w:u w:val="single"/>
        </w:rPr>
        <w:t>Written</w:t>
      </w:r>
      <w:r w:rsidRPr="00212203">
        <w:rPr>
          <w:b/>
          <w:bCs/>
          <w:spacing w:val="-2"/>
          <w:sz w:val="20"/>
          <w:szCs w:val="20"/>
          <w:u w:val="single"/>
        </w:rPr>
        <w:t xml:space="preserve"> </w:t>
      </w:r>
      <w:r w:rsidRPr="00212203">
        <w:rPr>
          <w:b/>
          <w:bCs/>
          <w:sz w:val="20"/>
          <w:szCs w:val="20"/>
          <w:u w:val="single"/>
        </w:rPr>
        <w:t>notification</w:t>
      </w:r>
      <w:r w:rsidRPr="00212203">
        <w:rPr>
          <w:b/>
          <w:bCs/>
          <w:spacing w:val="-2"/>
          <w:sz w:val="20"/>
          <w:szCs w:val="20"/>
          <w:u w:val="single"/>
        </w:rPr>
        <w:t xml:space="preserve"> </w:t>
      </w:r>
      <w:r w:rsidRPr="00212203">
        <w:rPr>
          <w:b/>
          <w:bCs/>
          <w:sz w:val="20"/>
          <w:szCs w:val="20"/>
          <w:u w:val="single"/>
        </w:rPr>
        <w:t>is</w:t>
      </w:r>
      <w:r w:rsidRPr="00212203">
        <w:rPr>
          <w:b/>
          <w:bCs/>
          <w:spacing w:val="-3"/>
          <w:sz w:val="20"/>
          <w:szCs w:val="20"/>
          <w:u w:val="single"/>
        </w:rPr>
        <w:t xml:space="preserve"> </w:t>
      </w:r>
      <w:r w:rsidRPr="00212203">
        <w:rPr>
          <w:b/>
          <w:bCs/>
          <w:sz w:val="20"/>
          <w:szCs w:val="20"/>
          <w:u w:val="single"/>
        </w:rPr>
        <w:t>received</w:t>
      </w:r>
      <w:r w:rsidRPr="00212203">
        <w:rPr>
          <w:b/>
          <w:bCs/>
          <w:spacing w:val="-2"/>
          <w:sz w:val="20"/>
          <w:szCs w:val="20"/>
          <w:u w:val="single"/>
        </w:rPr>
        <w:t xml:space="preserve"> </w:t>
      </w:r>
      <w:r w:rsidRPr="00212203">
        <w:rPr>
          <w:b/>
          <w:bCs/>
          <w:sz w:val="20"/>
          <w:szCs w:val="20"/>
          <w:u w:val="single"/>
        </w:rPr>
        <w:t>by</w:t>
      </w:r>
      <w:r w:rsidRPr="00212203">
        <w:rPr>
          <w:b/>
          <w:bCs/>
          <w:spacing w:val="-3"/>
          <w:sz w:val="20"/>
          <w:szCs w:val="20"/>
          <w:u w:val="single"/>
        </w:rPr>
        <w:t xml:space="preserve"> </w:t>
      </w:r>
      <w:r w:rsidRPr="00212203">
        <w:rPr>
          <w:b/>
          <w:bCs/>
          <w:sz w:val="20"/>
          <w:szCs w:val="20"/>
          <w:u w:val="single"/>
        </w:rPr>
        <w:t>the</w:t>
      </w:r>
      <w:r w:rsidRPr="00212203">
        <w:rPr>
          <w:b/>
          <w:bCs/>
          <w:spacing w:val="-3"/>
          <w:sz w:val="20"/>
          <w:szCs w:val="20"/>
          <w:u w:val="single"/>
        </w:rPr>
        <w:t xml:space="preserve"> </w:t>
      </w:r>
      <w:r w:rsidRPr="00212203">
        <w:rPr>
          <w:b/>
          <w:bCs/>
          <w:sz w:val="20"/>
          <w:szCs w:val="20"/>
          <w:u w:val="single"/>
        </w:rPr>
        <w:t>Director</w:t>
      </w:r>
      <w:r w:rsidRPr="00212203">
        <w:rPr>
          <w:b/>
          <w:bCs/>
          <w:spacing w:val="-2"/>
          <w:sz w:val="20"/>
          <w:szCs w:val="20"/>
          <w:u w:val="single"/>
        </w:rPr>
        <w:t xml:space="preserve"> </w:t>
      </w:r>
      <w:r w:rsidRPr="00212203">
        <w:rPr>
          <w:b/>
          <w:bCs/>
          <w:sz w:val="20"/>
          <w:szCs w:val="20"/>
          <w:u w:val="single"/>
        </w:rPr>
        <w:t>prior</w:t>
      </w:r>
      <w:r w:rsidRPr="00212203">
        <w:rPr>
          <w:b/>
          <w:bCs/>
          <w:spacing w:val="-3"/>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the</w:t>
      </w:r>
      <w:r w:rsidRPr="00212203">
        <w:rPr>
          <w:b/>
          <w:bCs/>
          <w:spacing w:val="-4"/>
          <w:sz w:val="20"/>
          <w:szCs w:val="20"/>
          <w:u w:val="single"/>
        </w:rPr>
        <w:t xml:space="preserve"> </w:t>
      </w:r>
      <w:r w:rsidRPr="00212203">
        <w:rPr>
          <w:b/>
          <w:bCs/>
          <w:sz w:val="20"/>
          <w:szCs w:val="20"/>
          <w:u w:val="single"/>
        </w:rPr>
        <w:t>device</w:t>
      </w:r>
      <w:r w:rsidRPr="00212203">
        <w:rPr>
          <w:b/>
          <w:bCs/>
          <w:spacing w:val="-3"/>
          <w:sz w:val="20"/>
          <w:szCs w:val="20"/>
          <w:u w:val="single"/>
        </w:rPr>
        <w:t xml:space="preserve"> </w:t>
      </w:r>
      <w:r w:rsidRPr="00212203">
        <w:rPr>
          <w:b/>
          <w:bCs/>
          <w:sz w:val="20"/>
          <w:szCs w:val="20"/>
          <w:u w:val="single"/>
        </w:rPr>
        <w:t>being</w:t>
      </w:r>
      <w:r w:rsidRPr="00212203">
        <w:rPr>
          <w:b/>
          <w:bCs/>
          <w:spacing w:val="-2"/>
          <w:sz w:val="20"/>
          <w:szCs w:val="20"/>
          <w:u w:val="single"/>
        </w:rPr>
        <w:t xml:space="preserve"> </w:t>
      </w:r>
      <w:r w:rsidRPr="00212203">
        <w:rPr>
          <w:b/>
          <w:bCs/>
          <w:sz w:val="20"/>
          <w:szCs w:val="20"/>
          <w:u w:val="single"/>
        </w:rPr>
        <w:t>placed</w:t>
      </w:r>
      <w:r w:rsidRPr="00212203">
        <w:rPr>
          <w:b/>
          <w:bCs/>
          <w:spacing w:val="-3"/>
          <w:sz w:val="20"/>
          <w:szCs w:val="20"/>
          <w:u w:val="single"/>
        </w:rPr>
        <w:t xml:space="preserve"> </w:t>
      </w:r>
      <w:r w:rsidRPr="00212203">
        <w:rPr>
          <w:b/>
          <w:bCs/>
          <w:sz w:val="20"/>
          <w:szCs w:val="20"/>
          <w:u w:val="single"/>
        </w:rPr>
        <w:t>in</w:t>
      </w:r>
      <w:r w:rsidRPr="00212203">
        <w:rPr>
          <w:b/>
          <w:bCs/>
          <w:spacing w:val="-2"/>
          <w:sz w:val="20"/>
          <w:szCs w:val="20"/>
          <w:u w:val="single"/>
        </w:rPr>
        <w:t xml:space="preserve"> </w:t>
      </w:r>
      <w:r w:rsidRPr="00212203">
        <w:rPr>
          <w:b/>
          <w:bCs/>
          <w:sz w:val="20"/>
          <w:szCs w:val="20"/>
          <w:u w:val="single"/>
        </w:rPr>
        <w:t>service;</w:t>
      </w:r>
    </w:p>
    <w:p w14:paraId="6BF56538" w14:textId="77777777" w:rsidR="00890F9E" w:rsidRPr="00212203" w:rsidRDefault="00890F9E" w:rsidP="00212203">
      <w:pPr>
        <w:pStyle w:val="TableParagraph"/>
        <w:spacing w:before="11"/>
        <w:ind w:left="1080"/>
        <w:rPr>
          <w:b/>
          <w:bCs/>
          <w:sz w:val="20"/>
          <w:szCs w:val="20"/>
        </w:rPr>
      </w:pPr>
    </w:p>
    <w:p w14:paraId="21336D36" w14:textId="77777777" w:rsidR="00212203" w:rsidRDefault="00890F9E" w:rsidP="00212203">
      <w:pPr>
        <w:spacing w:after="0"/>
        <w:ind w:left="1080"/>
        <w:rPr>
          <w:b/>
          <w:bCs/>
          <w:szCs w:val="20"/>
          <w:u w:val="single"/>
        </w:rPr>
      </w:pPr>
      <w:r w:rsidRPr="00212203">
        <w:rPr>
          <w:b/>
          <w:bCs/>
          <w:szCs w:val="20"/>
          <w:u w:val="single"/>
        </w:rPr>
        <w:t>(ii)</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notification</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accompanied</w:t>
      </w:r>
      <w:r w:rsidRPr="00212203">
        <w:rPr>
          <w:b/>
          <w:bCs/>
          <w:spacing w:val="1"/>
          <w:szCs w:val="20"/>
          <w:u w:val="single"/>
        </w:rPr>
        <w:t xml:space="preserve"> </w:t>
      </w:r>
      <w:r w:rsidRPr="00212203">
        <w:rPr>
          <w:b/>
          <w:bCs/>
          <w:szCs w:val="20"/>
          <w:u w:val="single"/>
        </w:rPr>
        <w:t>by</w:t>
      </w:r>
      <w:r w:rsidRPr="00212203">
        <w:rPr>
          <w:b/>
          <w:bCs/>
          <w:spacing w:val="1"/>
          <w:szCs w:val="20"/>
          <w:u w:val="single"/>
        </w:rPr>
        <w:t xml:space="preserve"> </w:t>
      </w:r>
      <w:r w:rsidRPr="00212203">
        <w:rPr>
          <w:b/>
          <w:bCs/>
          <w:szCs w:val="20"/>
          <w:u w:val="single"/>
        </w:rPr>
        <w:t>documentation</w:t>
      </w:r>
      <w:r w:rsidRPr="00212203">
        <w:rPr>
          <w:b/>
          <w:bCs/>
          <w:spacing w:val="1"/>
          <w:szCs w:val="20"/>
          <w:u w:val="single"/>
        </w:rPr>
        <w:t xml:space="preserve"> </w:t>
      </w:r>
      <w:r w:rsidRPr="00212203">
        <w:rPr>
          <w:b/>
          <w:bCs/>
          <w:szCs w:val="20"/>
          <w:u w:val="single"/>
        </w:rPr>
        <w:t>demonstrating</w:t>
      </w:r>
      <w:r w:rsidRPr="00212203">
        <w:rPr>
          <w:b/>
          <w:bCs/>
          <w:spacing w:val="1"/>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performance</w:t>
      </w:r>
      <w:r w:rsidRPr="00212203">
        <w:rPr>
          <w:b/>
          <w:bCs/>
          <w:spacing w:val="1"/>
          <w:szCs w:val="20"/>
          <w:u w:val="single"/>
        </w:rPr>
        <w:t xml:space="preserve"> </w:t>
      </w:r>
      <w:r w:rsidRPr="00212203">
        <w:rPr>
          <w:b/>
          <w:bCs/>
          <w:szCs w:val="20"/>
          <w:u w:val="single"/>
        </w:rPr>
        <w:t>and</w:t>
      </w:r>
      <w:r w:rsidRPr="00212203">
        <w:rPr>
          <w:b/>
          <w:bCs/>
          <w:spacing w:val="1"/>
          <w:szCs w:val="20"/>
        </w:rPr>
        <w:t xml:space="preserve"> </w:t>
      </w:r>
      <w:r w:rsidRPr="00212203">
        <w:rPr>
          <w:b/>
          <w:bCs/>
          <w:szCs w:val="20"/>
          <w:u w:val="single"/>
        </w:rPr>
        <w:t>construction</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device</w:t>
      </w:r>
      <w:r w:rsidRPr="00212203">
        <w:rPr>
          <w:b/>
          <w:bCs/>
          <w:spacing w:val="1"/>
          <w:szCs w:val="20"/>
          <w:u w:val="single"/>
        </w:rPr>
        <w:t xml:space="preserve"> </w:t>
      </w:r>
      <w:r w:rsidRPr="00212203">
        <w:rPr>
          <w:b/>
          <w:bCs/>
          <w:szCs w:val="20"/>
          <w:u w:val="single"/>
        </w:rPr>
        <w:t>type</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conformance</w:t>
      </w:r>
      <w:r w:rsidRPr="00212203">
        <w:rPr>
          <w:b/>
          <w:bCs/>
          <w:spacing w:val="1"/>
          <w:szCs w:val="20"/>
          <w:u w:val="single"/>
        </w:rPr>
        <w:t xml:space="preserve"> </w:t>
      </w:r>
      <w:r w:rsidRPr="00212203">
        <w:rPr>
          <w:b/>
          <w:bCs/>
          <w:szCs w:val="20"/>
          <w:u w:val="single"/>
        </w:rPr>
        <w:t>with</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specifications,</w:t>
      </w:r>
      <w:r w:rsidRPr="00212203">
        <w:rPr>
          <w:b/>
          <w:bCs/>
          <w:spacing w:val="1"/>
          <w:szCs w:val="20"/>
          <w:u w:val="single"/>
        </w:rPr>
        <w:t xml:space="preserve"> </w:t>
      </w:r>
      <w:r w:rsidRPr="00212203">
        <w:rPr>
          <w:b/>
          <w:bCs/>
          <w:szCs w:val="20"/>
          <w:u w:val="single"/>
        </w:rPr>
        <w:t>tolerances,</w:t>
      </w:r>
      <w:r w:rsidRPr="00212203">
        <w:rPr>
          <w:b/>
          <w:bCs/>
          <w:spacing w:val="1"/>
          <w:szCs w:val="20"/>
          <w:u w:val="single"/>
        </w:rPr>
        <w:t xml:space="preserve"> </w:t>
      </w:r>
      <w:r w:rsidRPr="00212203">
        <w:rPr>
          <w:b/>
          <w:bCs/>
          <w:szCs w:val="20"/>
          <w:u w:val="single"/>
        </w:rPr>
        <w:t>and</w:t>
      </w:r>
      <w:r w:rsidRPr="00212203">
        <w:rPr>
          <w:b/>
          <w:bCs/>
          <w:spacing w:val="1"/>
          <w:szCs w:val="20"/>
          <w:u w:val="single"/>
        </w:rPr>
        <w:t xml:space="preserve"> </w:t>
      </w:r>
      <w:r w:rsidRPr="00212203">
        <w:rPr>
          <w:b/>
          <w:bCs/>
          <w:szCs w:val="20"/>
          <w:u w:val="single"/>
        </w:rPr>
        <w:t>other</w:t>
      </w:r>
      <w:r w:rsidRPr="00212203">
        <w:rPr>
          <w:b/>
          <w:bCs/>
          <w:spacing w:val="1"/>
          <w:szCs w:val="20"/>
          <w:u w:val="single"/>
        </w:rPr>
        <w:t xml:space="preserve"> </w:t>
      </w:r>
      <w:r w:rsidRPr="00212203">
        <w:rPr>
          <w:b/>
          <w:bCs/>
          <w:szCs w:val="20"/>
          <w:u w:val="single"/>
        </w:rPr>
        <w:t>technical</w:t>
      </w:r>
      <w:r w:rsidRPr="00212203">
        <w:rPr>
          <w:b/>
          <w:bCs/>
          <w:spacing w:val="1"/>
          <w:szCs w:val="20"/>
        </w:rPr>
        <w:t xml:space="preserve"> </w:t>
      </w:r>
      <w:r w:rsidRPr="00212203">
        <w:rPr>
          <w:b/>
          <w:bCs/>
          <w:szCs w:val="20"/>
          <w:u w:val="single"/>
        </w:rPr>
        <w:t>requirements</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NIST</w:t>
      </w:r>
      <w:r w:rsidRPr="00212203">
        <w:rPr>
          <w:b/>
          <w:bCs/>
          <w:spacing w:val="-1"/>
          <w:szCs w:val="20"/>
          <w:u w:val="single"/>
        </w:rPr>
        <w:t xml:space="preserve"> </w:t>
      </w:r>
      <w:r w:rsidRPr="00212203">
        <w:rPr>
          <w:b/>
          <w:bCs/>
          <w:szCs w:val="20"/>
          <w:u w:val="single"/>
        </w:rPr>
        <w:t>Handbook</w:t>
      </w:r>
      <w:r w:rsidRPr="00212203">
        <w:rPr>
          <w:b/>
          <w:bCs/>
          <w:spacing w:val="-1"/>
          <w:szCs w:val="20"/>
          <w:u w:val="single"/>
        </w:rPr>
        <w:t xml:space="preserve"> </w:t>
      </w:r>
      <w:r w:rsidRPr="00212203">
        <w:rPr>
          <w:b/>
          <w:bCs/>
          <w:szCs w:val="20"/>
          <w:u w:val="single"/>
        </w:rPr>
        <w:t>44</w:t>
      </w:r>
      <w:r w:rsidRPr="00212203">
        <w:rPr>
          <w:b/>
          <w:bCs/>
          <w:spacing w:val="-1"/>
          <w:szCs w:val="20"/>
          <w:u w:val="single"/>
        </w:rPr>
        <w:t xml:space="preserve"> </w:t>
      </w:r>
      <w:r w:rsidRPr="00212203">
        <w:rPr>
          <w:b/>
          <w:bCs/>
          <w:szCs w:val="20"/>
          <w:u w:val="single"/>
        </w:rPr>
        <w:t>effective</w:t>
      </w:r>
      <w:r w:rsidRPr="00212203">
        <w:rPr>
          <w:b/>
          <w:bCs/>
          <w:spacing w:val="-2"/>
          <w:szCs w:val="20"/>
          <w:u w:val="single"/>
        </w:rPr>
        <w:t xml:space="preserve"> </w:t>
      </w:r>
      <w:r w:rsidRPr="00212203">
        <w:rPr>
          <w:b/>
          <w:bCs/>
          <w:szCs w:val="20"/>
          <w:u w:val="single"/>
        </w:rPr>
        <w:t>on</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date</w:t>
      </w:r>
      <w:r w:rsidRPr="00212203">
        <w:rPr>
          <w:b/>
          <w:bCs/>
          <w:spacing w:val="-2"/>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2"/>
          <w:szCs w:val="20"/>
          <w:u w:val="single"/>
        </w:rPr>
        <w:t xml:space="preserve"> </w:t>
      </w:r>
      <w:r w:rsidRPr="00212203">
        <w:rPr>
          <w:b/>
          <w:bCs/>
          <w:szCs w:val="20"/>
          <w:u w:val="single"/>
        </w:rPr>
        <w:t>will</w:t>
      </w:r>
      <w:r w:rsidRPr="00212203">
        <w:rPr>
          <w:b/>
          <w:bCs/>
          <w:spacing w:val="-1"/>
          <w:szCs w:val="20"/>
          <w:u w:val="single"/>
        </w:rPr>
        <w:t xml:space="preserve"> </w:t>
      </w:r>
      <w:r w:rsidRPr="00212203">
        <w:rPr>
          <w:b/>
          <w:bCs/>
          <w:szCs w:val="20"/>
          <w:u w:val="single"/>
        </w:rPr>
        <w:t>be</w:t>
      </w:r>
      <w:r w:rsidRPr="00212203">
        <w:rPr>
          <w:b/>
          <w:bCs/>
          <w:spacing w:val="-2"/>
          <w:szCs w:val="20"/>
          <w:u w:val="single"/>
        </w:rPr>
        <w:t xml:space="preserve"> </w:t>
      </w:r>
      <w:r w:rsidRPr="00212203">
        <w:rPr>
          <w:b/>
          <w:bCs/>
          <w:szCs w:val="20"/>
          <w:u w:val="single"/>
        </w:rPr>
        <w:t>placed</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service;</w:t>
      </w:r>
      <w:r w:rsidRPr="00212203">
        <w:rPr>
          <w:b/>
          <w:bCs/>
          <w:spacing w:val="-1"/>
          <w:szCs w:val="20"/>
          <w:u w:val="single"/>
        </w:rPr>
        <w:t xml:space="preserve"> </w:t>
      </w:r>
      <w:r w:rsidRPr="00212203">
        <w:rPr>
          <w:b/>
          <w:bCs/>
          <w:szCs w:val="20"/>
          <w:u w:val="single"/>
        </w:rPr>
        <w:t>and</w:t>
      </w:r>
    </w:p>
    <w:p w14:paraId="3B030F21" w14:textId="679D863B" w:rsidR="00890F9E" w:rsidRPr="00890F9E" w:rsidRDefault="00890F9E" w:rsidP="00212203">
      <w:pPr>
        <w:ind w:left="1080"/>
        <w:rPr>
          <w:szCs w:val="20"/>
        </w:rPr>
      </w:pPr>
      <w:r w:rsidRPr="00212203">
        <w:rPr>
          <w:b/>
          <w:bCs/>
          <w:szCs w:val="20"/>
          <w:u w:val="single"/>
        </w:rPr>
        <w:t>(iii)</w:t>
      </w:r>
      <w:r w:rsidRPr="00212203">
        <w:rPr>
          <w:b/>
          <w:bCs/>
          <w:spacing w:val="47"/>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Director</w:t>
      </w:r>
      <w:r w:rsidRPr="00212203">
        <w:rPr>
          <w:b/>
          <w:bCs/>
          <w:spacing w:val="-1"/>
          <w:szCs w:val="20"/>
          <w:u w:val="single"/>
        </w:rPr>
        <w:t xml:space="preserve"> </w:t>
      </w:r>
      <w:r w:rsidRPr="00212203">
        <w:rPr>
          <w:b/>
          <w:bCs/>
          <w:szCs w:val="20"/>
          <w:u w:val="single"/>
        </w:rPr>
        <w:t>has</w:t>
      </w:r>
      <w:r w:rsidRPr="00212203">
        <w:rPr>
          <w:b/>
          <w:bCs/>
          <w:spacing w:val="-2"/>
          <w:szCs w:val="20"/>
          <w:u w:val="single"/>
        </w:rPr>
        <w:t xml:space="preserve"> </w:t>
      </w:r>
      <w:r w:rsidRPr="00212203">
        <w:rPr>
          <w:b/>
          <w:bCs/>
          <w:szCs w:val="20"/>
          <w:u w:val="single"/>
        </w:rPr>
        <w:t>approved</w:t>
      </w:r>
      <w:r w:rsidRPr="00212203">
        <w:rPr>
          <w:b/>
          <w:bCs/>
          <w:spacing w:val="-1"/>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use</w:t>
      </w:r>
      <w:r w:rsidRPr="00212203">
        <w:rPr>
          <w:b/>
          <w:bCs/>
          <w:spacing w:val="-2"/>
          <w:szCs w:val="20"/>
          <w:u w:val="single"/>
        </w:rPr>
        <w:t xml:space="preserve"> </w:t>
      </w:r>
      <w:r w:rsidRPr="00212203">
        <w:rPr>
          <w:b/>
          <w:bCs/>
          <w:szCs w:val="20"/>
          <w:u w:val="single"/>
        </w:rPr>
        <w:t>of</w:t>
      </w:r>
      <w:r w:rsidRPr="00212203">
        <w:rPr>
          <w:b/>
          <w:bCs/>
          <w:spacing w:val="-2"/>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3"/>
          <w:szCs w:val="20"/>
          <w:u w:val="single"/>
        </w:rPr>
        <w:t xml:space="preserve"> </w:t>
      </w:r>
      <w:r w:rsidRPr="00212203">
        <w:rPr>
          <w:b/>
          <w:bCs/>
          <w:szCs w:val="20"/>
          <w:u w:val="single"/>
        </w:rPr>
        <w:t>type</w:t>
      </w:r>
      <w:r w:rsidRPr="00212203">
        <w:rPr>
          <w:b/>
          <w:bCs/>
          <w:spacing w:val="-2"/>
          <w:szCs w:val="20"/>
          <w:u w:val="single"/>
        </w:rPr>
        <w:t xml:space="preserve"> </w:t>
      </w:r>
      <w:r w:rsidRPr="00212203">
        <w:rPr>
          <w:b/>
          <w:bCs/>
          <w:szCs w:val="20"/>
          <w:u w:val="single"/>
        </w:rPr>
        <w:t>pursuant</w:t>
      </w:r>
      <w:r w:rsidRPr="00212203">
        <w:rPr>
          <w:b/>
          <w:bCs/>
          <w:spacing w:val="-2"/>
          <w:szCs w:val="20"/>
          <w:u w:val="single"/>
        </w:rPr>
        <w:t xml:space="preserve"> </w:t>
      </w:r>
      <w:r w:rsidRPr="00212203">
        <w:rPr>
          <w:b/>
          <w:bCs/>
          <w:szCs w:val="20"/>
          <w:u w:val="single"/>
        </w:rPr>
        <w:t>to</w:t>
      </w:r>
      <w:r w:rsidRPr="00212203">
        <w:rPr>
          <w:b/>
          <w:bCs/>
          <w:spacing w:val="-1"/>
          <w:szCs w:val="20"/>
          <w:u w:val="single"/>
        </w:rPr>
        <w:t xml:space="preserve"> </w:t>
      </w:r>
      <w:r w:rsidRPr="00212203">
        <w:rPr>
          <w:b/>
          <w:bCs/>
          <w:szCs w:val="20"/>
          <w:u w:val="single"/>
        </w:rPr>
        <w:t>this</w:t>
      </w:r>
      <w:r w:rsidRPr="00212203">
        <w:rPr>
          <w:b/>
          <w:bCs/>
          <w:spacing w:val="-2"/>
          <w:szCs w:val="20"/>
          <w:u w:val="single"/>
        </w:rPr>
        <w:t xml:space="preserve"> </w:t>
      </w:r>
      <w:r w:rsidRPr="00212203">
        <w:rPr>
          <w:b/>
          <w:bCs/>
          <w:szCs w:val="20"/>
          <w:u w:val="single"/>
        </w:rPr>
        <w:t>paragraph.</w:t>
      </w:r>
    </w:p>
    <w:p w14:paraId="0B347B11" w14:textId="77777777" w:rsidR="003976BF" w:rsidRDefault="003976BF" w:rsidP="003976BF">
      <w:pPr>
        <w:keepNext/>
        <w:spacing w:after="0"/>
      </w:pPr>
      <w:r w:rsidRPr="00E025F9">
        <w:rPr>
          <w:b/>
        </w:rPr>
        <w:t>Previous Action:</w:t>
      </w:r>
    </w:p>
    <w:p w14:paraId="3C6905F5" w14:textId="68569706" w:rsidR="003976BF" w:rsidRDefault="00212203" w:rsidP="003976BF">
      <w:r>
        <w:t>New item in 2023</w:t>
      </w:r>
      <w:r w:rsidR="003976BF">
        <w:t xml:space="preserve"> </w:t>
      </w:r>
    </w:p>
    <w:p w14:paraId="241653B0" w14:textId="77777777" w:rsidR="003976BF" w:rsidRPr="00AB010B" w:rsidRDefault="003976BF" w:rsidP="003976BF">
      <w:pPr>
        <w:keepNext/>
        <w:spacing w:after="0"/>
        <w:rPr>
          <w:b/>
        </w:rPr>
      </w:pPr>
      <w:r w:rsidRPr="00AB010B">
        <w:rPr>
          <w:b/>
        </w:rPr>
        <w:t>Original Justification:</w:t>
      </w:r>
    </w:p>
    <w:p w14:paraId="2CDE1C23" w14:textId="77777777" w:rsidR="00212203" w:rsidRPr="00212203" w:rsidRDefault="00212203" w:rsidP="00212203">
      <w:pPr>
        <w:pStyle w:val="TableParagraph"/>
        <w:ind w:left="0" w:right="103"/>
        <w:jc w:val="both"/>
        <w:rPr>
          <w:sz w:val="20"/>
          <w:szCs w:val="20"/>
        </w:rPr>
      </w:pPr>
      <w:r>
        <w:rPr>
          <w:sz w:val="20"/>
        </w:rPr>
        <w:t xml:space="preserve">NTEP does not accept </w:t>
      </w:r>
      <w:r w:rsidRPr="00212203">
        <w:rPr>
          <w:sz w:val="20"/>
          <w:szCs w:val="20"/>
        </w:rPr>
        <w:t>applications for evaluations of all categories of devices that are covered by category-specific standards</w:t>
      </w:r>
      <w:r w:rsidRPr="00212203">
        <w:rPr>
          <w:spacing w:val="1"/>
          <w:sz w:val="20"/>
          <w:szCs w:val="20"/>
        </w:rPr>
        <w:t xml:space="preserve"> </w:t>
      </w:r>
      <w:r w:rsidRPr="00212203">
        <w:rPr>
          <w:sz w:val="20"/>
          <w:szCs w:val="20"/>
        </w:rPr>
        <w:t>in Handbook 44.</w:t>
      </w:r>
      <w:r w:rsidRPr="00212203">
        <w:rPr>
          <w:spacing w:val="1"/>
          <w:sz w:val="20"/>
          <w:szCs w:val="20"/>
        </w:rPr>
        <w:t xml:space="preserve"> </w:t>
      </w:r>
      <w:r w:rsidRPr="00212203">
        <w:rPr>
          <w:sz w:val="20"/>
          <w:szCs w:val="20"/>
        </w:rPr>
        <w:t>As just a few examples, NTEP does not evaluate timing devices, fabric-measuring devices, odometers, or</w:t>
      </w:r>
      <w:r w:rsidRPr="00212203">
        <w:rPr>
          <w:spacing w:val="1"/>
          <w:sz w:val="20"/>
          <w:szCs w:val="20"/>
        </w:rPr>
        <w:t xml:space="preserve"> </w:t>
      </w:r>
      <w:r w:rsidRPr="00212203">
        <w:rPr>
          <w:sz w:val="20"/>
          <w:szCs w:val="20"/>
        </w:rPr>
        <w:t>milk meters.</w:t>
      </w:r>
      <w:r w:rsidRPr="00212203">
        <w:rPr>
          <w:spacing w:val="1"/>
          <w:sz w:val="20"/>
          <w:szCs w:val="20"/>
        </w:rPr>
        <w:t xml:space="preserve"> </w:t>
      </w:r>
      <w:r w:rsidRPr="00212203">
        <w:rPr>
          <w:sz w:val="20"/>
          <w:szCs w:val="20"/>
        </w:rPr>
        <w:t>If a certificate of conformance were an absolute requirement for the lawful use of a commercial device, the</w:t>
      </w:r>
      <w:r w:rsidRPr="00212203">
        <w:rPr>
          <w:spacing w:val="1"/>
          <w:sz w:val="20"/>
          <w:szCs w:val="20"/>
        </w:rPr>
        <w:t xml:space="preserve"> </w:t>
      </w:r>
      <w:r w:rsidRPr="00212203">
        <w:rPr>
          <w:sz w:val="20"/>
          <w:szCs w:val="20"/>
        </w:rPr>
        <w:t>absence of these evaluation programs would present a serious problem, because no device in these categories would be</w:t>
      </w:r>
      <w:r w:rsidRPr="00212203">
        <w:rPr>
          <w:spacing w:val="1"/>
          <w:sz w:val="20"/>
          <w:szCs w:val="20"/>
        </w:rPr>
        <w:t xml:space="preserve"> </w:t>
      </w:r>
      <w:r w:rsidRPr="00212203">
        <w:rPr>
          <w:sz w:val="20"/>
          <w:szCs w:val="20"/>
        </w:rPr>
        <w:t>permissible.   The Uniform Regulation in Handbook 130 addresses that situation by stating that the Uniform Regulation</w:t>
      </w:r>
      <w:r w:rsidRPr="00212203">
        <w:rPr>
          <w:spacing w:val="1"/>
          <w:sz w:val="20"/>
          <w:szCs w:val="20"/>
        </w:rPr>
        <w:t xml:space="preserve"> </w:t>
      </w:r>
      <w:r w:rsidRPr="00212203">
        <w:rPr>
          <w:sz w:val="20"/>
          <w:szCs w:val="20"/>
        </w:rPr>
        <w:t>applies</w:t>
      </w:r>
      <w:r w:rsidRPr="00212203">
        <w:rPr>
          <w:spacing w:val="-1"/>
          <w:sz w:val="20"/>
          <w:szCs w:val="20"/>
        </w:rPr>
        <w:t xml:space="preserve"> </w:t>
      </w:r>
      <w:r w:rsidRPr="00212203">
        <w:rPr>
          <w:sz w:val="20"/>
          <w:szCs w:val="20"/>
        </w:rPr>
        <w:t>to categories for which NTEP</w:t>
      </w:r>
      <w:r w:rsidRPr="00212203">
        <w:rPr>
          <w:spacing w:val="-1"/>
          <w:sz w:val="20"/>
          <w:szCs w:val="20"/>
        </w:rPr>
        <w:t xml:space="preserve"> </w:t>
      </w:r>
      <w:r w:rsidRPr="00212203">
        <w:rPr>
          <w:sz w:val="20"/>
          <w:szCs w:val="20"/>
        </w:rPr>
        <w:t>has established evaluation procedures.</w:t>
      </w:r>
    </w:p>
    <w:p w14:paraId="5FEA3A49" w14:textId="77777777" w:rsidR="00212203" w:rsidRPr="00212203" w:rsidRDefault="00212203" w:rsidP="00212203">
      <w:pPr>
        <w:pStyle w:val="TableParagraph"/>
        <w:spacing w:before="4"/>
        <w:ind w:left="0"/>
        <w:rPr>
          <w:sz w:val="20"/>
          <w:szCs w:val="20"/>
        </w:rPr>
      </w:pPr>
    </w:p>
    <w:p w14:paraId="37CAFEFA" w14:textId="77777777" w:rsidR="00212203" w:rsidRPr="00212203" w:rsidRDefault="00212203" w:rsidP="00212203">
      <w:pPr>
        <w:pStyle w:val="TableParagraph"/>
        <w:spacing w:before="1"/>
        <w:ind w:left="0" w:right="103"/>
        <w:jc w:val="both"/>
        <w:rPr>
          <w:sz w:val="20"/>
          <w:szCs w:val="20"/>
        </w:rPr>
      </w:pPr>
      <w:r w:rsidRPr="00212203">
        <w:rPr>
          <w:sz w:val="20"/>
          <w:szCs w:val="20"/>
        </w:rPr>
        <w:t>But there remains a problem about categories for which NTEP has not previously established evaluation procedures, but then</w:t>
      </w:r>
      <w:r w:rsidRPr="00212203">
        <w:rPr>
          <w:spacing w:val="1"/>
          <w:sz w:val="20"/>
          <w:szCs w:val="20"/>
        </w:rPr>
        <w:t xml:space="preserve"> </w:t>
      </w:r>
      <w:r w:rsidRPr="00212203">
        <w:rPr>
          <w:sz w:val="20"/>
          <w:szCs w:val="20"/>
        </w:rPr>
        <w:t>newly begins evaluations.</w:t>
      </w:r>
      <w:r w:rsidRPr="00212203">
        <w:rPr>
          <w:spacing w:val="1"/>
          <w:sz w:val="20"/>
          <w:szCs w:val="20"/>
        </w:rPr>
        <w:t xml:space="preserve"> </w:t>
      </w:r>
      <w:r w:rsidRPr="00212203">
        <w:rPr>
          <w:sz w:val="20"/>
          <w:szCs w:val="20"/>
        </w:rPr>
        <w:t>This problem has surfaced recently for electric vehicle chargers.</w:t>
      </w:r>
      <w:r w:rsidRPr="00212203">
        <w:rPr>
          <w:spacing w:val="1"/>
          <w:sz w:val="20"/>
          <w:szCs w:val="20"/>
        </w:rPr>
        <w:t xml:space="preserve"> </w:t>
      </w:r>
      <w:r w:rsidRPr="00212203">
        <w:rPr>
          <w:sz w:val="20"/>
          <w:szCs w:val="20"/>
        </w:rPr>
        <w:t>Before 2021, NTEP did not have</w:t>
      </w:r>
      <w:r w:rsidRPr="00212203">
        <w:rPr>
          <w:spacing w:val="1"/>
          <w:sz w:val="20"/>
          <w:szCs w:val="20"/>
        </w:rPr>
        <w:t xml:space="preserve"> </w:t>
      </w:r>
      <w:r w:rsidRPr="00212203">
        <w:rPr>
          <w:sz w:val="20"/>
          <w:szCs w:val="20"/>
        </w:rPr>
        <w:t>an evaluation procedure for EV chargers, and it did not accept applications for evaluating them.</w:t>
      </w:r>
      <w:r w:rsidRPr="00212203">
        <w:rPr>
          <w:spacing w:val="1"/>
          <w:sz w:val="20"/>
          <w:szCs w:val="20"/>
        </w:rPr>
        <w:t xml:space="preserve"> </w:t>
      </w:r>
      <w:r w:rsidRPr="00212203">
        <w:rPr>
          <w:sz w:val="20"/>
          <w:szCs w:val="20"/>
        </w:rPr>
        <w:t>In 2021, NTEP published an</w:t>
      </w:r>
      <w:r w:rsidRPr="00212203">
        <w:rPr>
          <w:spacing w:val="1"/>
          <w:sz w:val="20"/>
          <w:szCs w:val="20"/>
        </w:rPr>
        <w:t xml:space="preserve"> </w:t>
      </w:r>
      <w:r w:rsidRPr="00212203">
        <w:rPr>
          <w:sz w:val="20"/>
          <w:szCs w:val="20"/>
        </w:rPr>
        <w:t>evaluation protocol for AC chargers, and on July 1, 2022, it issued its first certificate for an AC charger.</w:t>
      </w:r>
      <w:r w:rsidRPr="00212203">
        <w:rPr>
          <w:spacing w:val="1"/>
          <w:sz w:val="20"/>
          <w:szCs w:val="20"/>
        </w:rPr>
        <w:t xml:space="preserve"> </w:t>
      </w:r>
      <w:r w:rsidRPr="00212203">
        <w:rPr>
          <w:sz w:val="20"/>
          <w:szCs w:val="20"/>
        </w:rPr>
        <w:t>As the Uniform</w:t>
      </w:r>
      <w:r w:rsidRPr="00212203">
        <w:rPr>
          <w:spacing w:val="1"/>
          <w:sz w:val="20"/>
          <w:szCs w:val="20"/>
        </w:rPr>
        <w:t xml:space="preserve"> </w:t>
      </w:r>
      <w:r w:rsidRPr="00212203">
        <w:rPr>
          <w:sz w:val="20"/>
          <w:szCs w:val="20"/>
        </w:rPr>
        <w:t>Regulation is drafted, there is a significant risk for existing devices.</w:t>
      </w:r>
      <w:r w:rsidRPr="00212203">
        <w:rPr>
          <w:spacing w:val="1"/>
          <w:sz w:val="20"/>
          <w:szCs w:val="20"/>
        </w:rPr>
        <w:t xml:space="preserve"> </w:t>
      </w:r>
      <w:r w:rsidRPr="00212203">
        <w:rPr>
          <w:sz w:val="20"/>
          <w:szCs w:val="20"/>
        </w:rPr>
        <w:t>The Uniform Regulation says a device must be traceable</w:t>
      </w:r>
      <w:r w:rsidRPr="00212203">
        <w:rPr>
          <w:spacing w:val="1"/>
          <w:sz w:val="20"/>
          <w:szCs w:val="20"/>
        </w:rPr>
        <w:t xml:space="preserve"> </w:t>
      </w:r>
      <w:r w:rsidRPr="00212203">
        <w:rPr>
          <w:sz w:val="20"/>
          <w:szCs w:val="20"/>
        </w:rPr>
        <w:t>to an active certificate of conformance.</w:t>
      </w:r>
      <w:r w:rsidRPr="00212203">
        <w:rPr>
          <w:spacing w:val="50"/>
          <w:sz w:val="20"/>
          <w:szCs w:val="20"/>
        </w:rPr>
        <w:t xml:space="preserve"> </w:t>
      </w:r>
      <w:r w:rsidRPr="00212203">
        <w:rPr>
          <w:sz w:val="20"/>
          <w:szCs w:val="20"/>
        </w:rPr>
        <w:t>Section 4(a), (b).</w:t>
      </w:r>
      <w:r w:rsidRPr="00212203">
        <w:rPr>
          <w:spacing w:val="50"/>
          <w:sz w:val="20"/>
          <w:szCs w:val="20"/>
        </w:rPr>
        <w:t xml:space="preserve"> </w:t>
      </w:r>
      <w:r w:rsidRPr="00212203">
        <w:rPr>
          <w:sz w:val="20"/>
          <w:szCs w:val="20"/>
        </w:rPr>
        <w:t>By definition, a device is traceable to an active CC only if the</w:t>
      </w:r>
      <w:r w:rsidRPr="00212203">
        <w:rPr>
          <w:spacing w:val="1"/>
          <w:sz w:val="20"/>
          <w:szCs w:val="20"/>
        </w:rPr>
        <w:t xml:space="preserve"> </w:t>
      </w:r>
      <w:r w:rsidRPr="00212203">
        <w:rPr>
          <w:sz w:val="20"/>
          <w:szCs w:val="20"/>
        </w:rPr>
        <w:t>device “was manufactured during the period that the Certificate was maintained in active status.”</w:t>
      </w:r>
      <w:r w:rsidRPr="00212203">
        <w:rPr>
          <w:spacing w:val="1"/>
          <w:sz w:val="20"/>
          <w:szCs w:val="20"/>
        </w:rPr>
        <w:t xml:space="preserve"> </w:t>
      </w:r>
      <w:r w:rsidRPr="00212203">
        <w:rPr>
          <w:sz w:val="20"/>
          <w:szCs w:val="20"/>
        </w:rPr>
        <w:t>Section 2.1.</w:t>
      </w:r>
      <w:r w:rsidRPr="00212203">
        <w:rPr>
          <w:spacing w:val="1"/>
          <w:sz w:val="20"/>
          <w:szCs w:val="20"/>
        </w:rPr>
        <w:t xml:space="preserve"> </w:t>
      </w:r>
      <w:r w:rsidRPr="00212203">
        <w:rPr>
          <w:sz w:val="20"/>
          <w:szCs w:val="20"/>
        </w:rPr>
        <w:t>A device that</w:t>
      </w:r>
      <w:r w:rsidRPr="00212203">
        <w:rPr>
          <w:spacing w:val="1"/>
          <w:sz w:val="20"/>
          <w:szCs w:val="20"/>
        </w:rPr>
        <w:t xml:space="preserve"> </w:t>
      </w:r>
      <w:r w:rsidRPr="00212203">
        <w:rPr>
          <w:sz w:val="20"/>
          <w:szCs w:val="20"/>
        </w:rPr>
        <w:t>was</w:t>
      </w:r>
      <w:r w:rsidRPr="00212203">
        <w:rPr>
          <w:spacing w:val="11"/>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before</w:t>
      </w:r>
      <w:r w:rsidRPr="00212203">
        <w:rPr>
          <w:spacing w:val="11"/>
          <w:sz w:val="20"/>
          <w:szCs w:val="20"/>
        </w:rPr>
        <w:t xml:space="preserve"> </w:t>
      </w:r>
      <w:r w:rsidRPr="00212203">
        <w:rPr>
          <w:sz w:val="20"/>
          <w:szCs w:val="20"/>
        </w:rPr>
        <w:t>NTEP</w:t>
      </w:r>
      <w:r w:rsidRPr="00212203">
        <w:rPr>
          <w:spacing w:val="11"/>
          <w:sz w:val="20"/>
          <w:szCs w:val="20"/>
        </w:rPr>
        <w:t xml:space="preserve"> </w:t>
      </w:r>
      <w:r w:rsidRPr="00212203">
        <w:rPr>
          <w:sz w:val="20"/>
          <w:szCs w:val="20"/>
        </w:rPr>
        <w:t>was</w:t>
      </w:r>
      <w:r w:rsidRPr="00212203">
        <w:rPr>
          <w:spacing w:val="13"/>
          <w:sz w:val="20"/>
          <w:szCs w:val="20"/>
        </w:rPr>
        <w:t xml:space="preserve"> </w:t>
      </w:r>
      <w:r w:rsidRPr="00212203">
        <w:rPr>
          <w:sz w:val="20"/>
          <w:szCs w:val="20"/>
        </w:rPr>
        <w:t>even</w:t>
      </w:r>
      <w:r w:rsidRPr="00212203">
        <w:rPr>
          <w:spacing w:val="11"/>
          <w:sz w:val="20"/>
          <w:szCs w:val="20"/>
        </w:rPr>
        <w:t xml:space="preserve"> </w:t>
      </w:r>
      <w:r w:rsidRPr="00212203">
        <w:rPr>
          <w:sz w:val="20"/>
          <w:szCs w:val="20"/>
        </w:rPr>
        <w:t>inspecting</w:t>
      </w:r>
      <w:r w:rsidRPr="00212203">
        <w:rPr>
          <w:spacing w:val="12"/>
          <w:sz w:val="20"/>
          <w:szCs w:val="20"/>
        </w:rPr>
        <w:t xml:space="preserve"> </w:t>
      </w:r>
      <w:r w:rsidRPr="00212203">
        <w:rPr>
          <w:sz w:val="20"/>
          <w:szCs w:val="20"/>
        </w:rPr>
        <w:t>a</w:t>
      </w:r>
      <w:r w:rsidRPr="00212203">
        <w:rPr>
          <w:spacing w:val="11"/>
          <w:sz w:val="20"/>
          <w:szCs w:val="20"/>
        </w:rPr>
        <w:t xml:space="preserve"> </w:t>
      </w:r>
      <w:r w:rsidRPr="00212203">
        <w:rPr>
          <w:sz w:val="20"/>
          <w:szCs w:val="20"/>
        </w:rPr>
        <w:t>given</w:t>
      </w:r>
      <w:r w:rsidRPr="00212203">
        <w:rPr>
          <w:spacing w:val="12"/>
          <w:sz w:val="20"/>
          <w:szCs w:val="20"/>
        </w:rPr>
        <w:t xml:space="preserve"> </w:t>
      </w:r>
      <w:r w:rsidRPr="00212203">
        <w:rPr>
          <w:sz w:val="20"/>
          <w:szCs w:val="20"/>
        </w:rPr>
        <w:t>category</w:t>
      </w:r>
      <w:r w:rsidRPr="00212203">
        <w:rPr>
          <w:spacing w:val="12"/>
          <w:sz w:val="20"/>
          <w:szCs w:val="20"/>
        </w:rPr>
        <w:t xml:space="preserve"> </w:t>
      </w:r>
      <w:r w:rsidRPr="00212203">
        <w:rPr>
          <w:sz w:val="20"/>
          <w:szCs w:val="20"/>
        </w:rPr>
        <w:t>of</w:t>
      </w:r>
      <w:r w:rsidRPr="00212203">
        <w:rPr>
          <w:spacing w:val="11"/>
          <w:sz w:val="20"/>
          <w:szCs w:val="20"/>
        </w:rPr>
        <w:t xml:space="preserve"> </w:t>
      </w:r>
      <w:r w:rsidRPr="00212203">
        <w:rPr>
          <w:sz w:val="20"/>
          <w:szCs w:val="20"/>
        </w:rPr>
        <w:t>device</w:t>
      </w:r>
      <w:r w:rsidRPr="00212203">
        <w:rPr>
          <w:spacing w:val="12"/>
          <w:sz w:val="20"/>
          <w:szCs w:val="20"/>
        </w:rPr>
        <w:t xml:space="preserve"> </w:t>
      </w:r>
      <w:r w:rsidRPr="00212203">
        <w:rPr>
          <w:sz w:val="20"/>
          <w:szCs w:val="20"/>
        </w:rPr>
        <w:t>was</w:t>
      </w:r>
      <w:r w:rsidRPr="00212203">
        <w:rPr>
          <w:spacing w:val="12"/>
          <w:sz w:val="20"/>
          <w:szCs w:val="20"/>
        </w:rPr>
        <w:t xml:space="preserve"> </w:t>
      </w:r>
      <w:r w:rsidRPr="00212203">
        <w:rPr>
          <w:sz w:val="20"/>
          <w:szCs w:val="20"/>
        </w:rPr>
        <w:t>not</w:t>
      </w:r>
      <w:r w:rsidRPr="00212203">
        <w:rPr>
          <w:spacing w:val="12"/>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during</w:t>
      </w:r>
      <w:r w:rsidRPr="00212203">
        <w:rPr>
          <w:spacing w:val="11"/>
          <w:sz w:val="20"/>
          <w:szCs w:val="20"/>
        </w:rPr>
        <w:t xml:space="preserve"> </w:t>
      </w:r>
      <w:r w:rsidRPr="00212203">
        <w:rPr>
          <w:sz w:val="20"/>
          <w:szCs w:val="20"/>
        </w:rPr>
        <w:t>a</w:t>
      </w:r>
      <w:r w:rsidRPr="00212203">
        <w:rPr>
          <w:spacing w:val="12"/>
          <w:sz w:val="20"/>
          <w:szCs w:val="20"/>
        </w:rPr>
        <w:t xml:space="preserve"> </w:t>
      </w:r>
      <w:r w:rsidRPr="00212203">
        <w:rPr>
          <w:sz w:val="20"/>
          <w:szCs w:val="20"/>
        </w:rPr>
        <w:t>period</w:t>
      </w:r>
      <w:r w:rsidRPr="00212203">
        <w:rPr>
          <w:spacing w:val="12"/>
          <w:sz w:val="20"/>
          <w:szCs w:val="20"/>
        </w:rPr>
        <w:t xml:space="preserve"> </w:t>
      </w:r>
      <w:r w:rsidRPr="00212203">
        <w:rPr>
          <w:sz w:val="20"/>
          <w:szCs w:val="20"/>
        </w:rPr>
        <w:t>with</w:t>
      </w:r>
      <w:r w:rsidRPr="00212203">
        <w:rPr>
          <w:spacing w:val="-48"/>
          <w:sz w:val="20"/>
          <w:szCs w:val="20"/>
        </w:rPr>
        <w:t xml:space="preserve"> </w:t>
      </w:r>
      <w:r w:rsidRPr="00212203">
        <w:rPr>
          <w:sz w:val="20"/>
          <w:szCs w:val="20"/>
        </w:rPr>
        <w:t>an</w:t>
      </w:r>
      <w:r w:rsidRPr="00212203">
        <w:rPr>
          <w:spacing w:val="25"/>
          <w:sz w:val="20"/>
          <w:szCs w:val="20"/>
        </w:rPr>
        <w:t xml:space="preserve"> </w:t>
      </w:r>
      <w:r w:rsidRPr="00212203">
        <w:rPr>
          <w:sz w:val="20"/>
          <w:szCs w:val="20"/>
        </w:rPr>
        <w:t>active</w:t>
      </w:r>
      <w:r w:rsidRPr="00212203">
        <w:rPr>
          <w:spacing w:val="26"/>
          <w:sz w:val="20"/>
          <w:szCs w:val="20"/>
        </w:rPr>
        <w:t xml:space="preserve"> </w:t>
      </w:r>
      <w:r w:rsidRPr="00212203">
        <w:rPr>
          <w:sz w:val="20"/>
          <w:szCs w:val="20"/>
        </w:rPr>
        <w:t>certificate.</w:t>
      </w:r>
      <w:r w:rsidRPr="00212203">
        <w:rPr>
          <w:spacing w:val="4"/>
          <w:sz w:val="20"/>
          <w:szCs w:val="20"/>
        </w:rPr>
        <w:t xml:space="preserve"> </w:t>
      </w:r>
      <w:r w:rsidRPr="00212203">
        <w:rPr>
          <w:sz w:val="20"/>
          <w:szCs w:val="20"/>
        </w:rPr>
        <w:t>There</w:t>
      </w:r>
      <w:r w:rsidRPr="00212203">
        <w:rPr>
          <w:spacing w:val="26"/>
          <w:sz w:val="20"/>
          <w:szCs w:val="20"/>
        </w:rPr>
        <w:t xml:space="preserve"> </w:t>
      </w:r>
      <w:r w:rsidRPr="00212203">
        <w:rPr>
          <w:sz w:val="20"/>
          <w:szCs w:val="20"/>
        </w:rPr>
        <w:t>are</w:t>
      </w:r>
      <w:r w:rsidRPr="00212203">
        <w:rPr>
          <w:spacing w:val="26"/>
          <w:sz w:val="20"/>
          <w:szCs w:val="20"/>
        </w:rPr>
        <w:t xml:space="preserve"> </w:t>
      </w:r>
      <w:r w:rsidRPr="00212203">
        <w:rPr>
          <w:sz w:val="20"/>
          <w:szCs w:val="20"/>
        </w:rPr>
        <w:t>various</w:t>
      </w:r>
      <w:r w:rsidRPr="00212203">
        <w:rPr>
          <w:spacing w:val="26"/>
          <w:sz w:val="20"/>
          <w:szCs w:val="20"/>
        </w:rPr>
        <w:t xml:space="preserve"> </w:t>
      </w:r>
      <w:r w:rsidRPr="00212203">
        <w:rPr>
          <w:sz w:val="20"/>
          <w:szCs w:val="20"/>
        </w:rPr>
        <w:t>exceptions</w:t>
      </w:r>
      <w:r w:rsidRPr="00212203">
        <w:rPr>
          <w:spacing w:val="26"/>
          <w:sz w:val="20"/>
          <w:szCs w:val="20"/>
        </w:rPr>
        <w:t xml:space="preserve"> </w:t>
      </w:r>
      <w:r w:rsidRPr="00212203">
        <w:rPr>
          <w:sz w:val="20"/>
          <w:szCs w:val="20"/>
        </w:rPr>
        <w:t>in</w:t>
      </w:r>
      <w:r w:rsidRPr="00212203">
        <w:rPr>
          <w:spacing w:val="26"/>
          <w:sz w:val="20"/>
          <w:szCs w:val="20"/>
        </w:rPr>
        <w:t xml:space="preserve"> </w:t>
      </w:r>
      <w:r w:rsidRPr="00212203">
        <w:rPr>
          <w:sz w:val="20"/>
          <w:szCs w:val="20"/>
        </w:rPr>
        <w:t>section</w:t>
      </w:r>
      <w:r w:rsidRPr="00212203">
        <w:rPr>
          <w:spacing w:val="26"/>
          <w:sz w:val="20"/>
          <w:szCs w:val="20"/>
        </w:rPr>
        <w:t xml:space="preserve"> </w:t>
      </w:r>
      <w:r w:rsidRPr="00212203">
        <w:rPr>
          <w:sz w:val="20"/>
          <w:szCs w:val="20"/>
        </w:rPr>
        <w:t>4</w:t>
      </w:r>
      <w:r w:rsidRPr="00212203">
        <w:rPr>
          <w:spacing w:val="27"/>
          <w:sz w:val="20"/>
          <w:szCs w:val="20"/>
        </w:rPr>
        <w:t xml:space="preserve"> </w:t>
      </w:r>
      <w:r w:rsidRPr="00212203">
        <w:rPr>
          <w:sz w:val="20"/>
          <w:szCs w:val="20"/>
        </w:rPr>
        <w:t>(such</w:t>
      </w:r>
      <w:r w:rsidRPr="00212203">
        <w:rPr>
          <w:spacing w:val="26"/>
          <w:sz w:val="20"/>
          <w:szCs w:val="20"/>
        </w:rPr>
        <w:t xml:space="preserve"> </w:t>
      </w:r>
      <w:r w:rsidRPr="00212203">
        <w:rPr>
          <w:sz w:val="20"/>
          <w:szCs w:val="20"/>
        </w:rPr>
        <w:t>as</w:t>
      </w:r>
      <w:r w:rsidRPr="00212203">
        <w:rPr>
          <w:spacing w:val="26"/>
          <w:sz w:val="20"/>
          <w:szCs w:val="20"/>
        </w:rPr>
        <w:t xml:space="preserve"> </w:t>
      </w:r>
      <w:r w:rsidRPr="00212203">
        <w:rPr>
          <w:sz w:val="20"/>
          <w:szCs w:val="20"/>
        </w:rPr>
        <w:t>one-of-a-kind</w:t>
      </w:r>
      <w:r w:rsidRPr="00212203">
        <w:rPr>
          <w:spacing w:val="26"/>
          <w:sz w:val="20"/>
          <w:szCs w:val="20"/>
        </w:rPr>
        <w:t xml:space="preserve"> </w:t>
      </w:r>
      <w:r w:rsidRPr="00212203">
        <w:rPr>
          <w:sz w:val="20"/>
          <w:szCs w:val="20"/>
        </w:rPr>
        <w:t>devices,</w:t>
      </w:r>
      <w:r w:rsidRPr="00212203">
        <w:rPr>
          <w:spacing w:val="26"/>
          <w:sz w:val="20"/>
          <w:szCs w:val="20"/>
        </w:rPr>
        <w:t xml:space="preserve"> </w:t>
      </w:r>
      <w:r w:rsidRPr="00212203">
        <w:rPr>
          <w:sz w:val="20"/>
          <w:szCs w:val="20"/>
        </w:rPr>
        <w:t>or</w:t>
      </w:r>
      <w:r w:rsidRPr="00212203">
        <w:rPr>
          <w:spacing w:val="26"/>
          <w:sz w:val="20"/>
          <w:szCs w:val="20"/>
        </w:rPr>
        <w:t xml:space="preserve"> </w:t>
      </w:r>
      <w:r w:rsidRPr="00212203">
        <w:rPr>
          <w:sz w:val="20"/>
          <w:szCs w:val="20"/>
        </w:rPr>
        <w:t>the</w:t>
      </w:r>
      <w:r w:rsidRPr="00212203">
        <w:rPr>
          <w:spacing w:val="27"/>
          <w:sz w:val="20"/>
          <w:szCs w:val="20"/>
        </w:rPr>
        <w:t xml:space="preserve"> </w:t>
      </w:r>
      <w:r w:rsidRPr="00212203">
        <w:rPr>
          <w:sz w:val="20"/>
          <w:szCs w:val="20"/>
        </w:rPr>
        <w:t>change</w:t>
      </w:r>
      <w:r w:rsidRPr="00212203">
        <w:rPr>
          <w:spacing w:val="26"/>
          <w:sz w:val="20"/>
          <w:szCs w:val="20"/>
        </w:rPr>
        <w:t xml:space="preserve"> </w:t>
      </w:r>
      <w:r w:rsidRPr="00212203">
        <w:rPr>
          <w:sz w:val="20"/>
          <w:szCs w:val="20"/>
        </w:rPr>
        <w:t>that</w:t>
      </w:r>
      <w:r w:rsidRPr="00212203">
        <w:rPr>
          <w:spacing w:val="26"/>
          <w:sz w:val="20"/>
          <w:szCs w:val="20"/>
        </w:rPr>
        <w:t xml:space="preserve"> </w:t>
      </w:r>
      <w:r w:rsidRPr="00212203">
        <w:rPr>
          <w:sz w:val="20"/>
          <w:szCs w:val="20"/>
        </w:rPr>
        <w:t>a</w:t>
      </w:r>
      <w:r w:rsidRPr="00212203">
        <w:rPr>
          <w:spacing w:val="26"/>
          <w:sz w:val="20"/>
          <w:szCs w:val="20"/>
        </w:rPr>
        <w:t xml:space="preserve"> </w:t>
      </w:r>
      <w:r w:rsidRPr="00212203">
        <w:rPr>
          <w:sz w:val="20"/>
          <w:szCs w:val="20"/>
        </w:rPr>
        <w:t>state</w:t>
      </w:r>
      <w:r w:rsidRPr="00212203">
        <w:rPr>
          <w:spacing w:val="-48"/>
          <w:sz w:val="20"/>
          <w:szCs w:val="20"/>
        </w:rPr>
        <w:t xml:space="preserve"> </w:t>
      </w:r>
      <w:r w:rsidRPr="00212203">
        <w:rPr>
          <w:sz w:val="20"/>
          <w:szCs w:val="20"/>
        </w:rPr>
        <w:t>newly</w:t>
      </w:r>
      <w:r w:rsidRPr="00212203">
        <w:rPr>
          <w:spacing w:val="-1"/>
          <w:sz w:val="20"/>
          <w:szCs w:val="20"/>
        </w:rPr>
        <w:t xml:space="preserve"> </w:t>
      </w:r>
      <w:r w:rsidRPr="00212203">
        <w:rPr>
          <w:sz w:val="20"/>
          <w:szCs w:val="20"/>
        </w:rPr>
        <w:t>adopts the Uniform Regulation), but none that works for an existing device in this situation.</w:t>
      </w:r>
    </w:p>
    <w:p w14:paraId="01A48B59" w14:textId="77777777" w:rsidR="00212203" w:rsidRPr="00212203" w:rsidRDefault="00212203" w:rsidP="00212203">
      <w:pPr>
        <w:pStyle w:val="TableParagraph"/>
        <w:ind w:left="0"/>
        <w:rPr>
          <w:sz w:val="20"/>
          <w:szCs w:val="20"/>
        </w:rPr>
      </w:pPr>
    </w:p>
    <w:p w14:paraId="07953C97" w14:textId="1D7BAD00" w:rsidR="003976BF" w:rsidRPr="00212203" w:rsidRDefault="00212203" w:rsidP="00CA54F9">
      <w:pPr>
        <w:keepNext/>
        <w:keepLines/>
        <w:rPr>
          <w:szCs w:val="20"/>
        </w:rPr>
      </w:pPr>
      <w:r w:rsidRPr="00212203">
        <w:rPr>
          <w:szCs w:val="20"/>
        </w:rPr>
        <w:lastRenderedPageBreak/>
        <w:t>Many</w:t>
      </w:r>
      <w:r w:rsidRPr="00212203">
        <w:rPr>
          <w:spacing w:val="10"/>
          <w:szCs w:val="20"/>
        </w:rPr>
        <w:t xml:space="preserve"> </w:t>
      </w:r>
      <w:r w:rsidRPr="00212203">
        <w:rPr>
          <w:szCs w:val="20"/>
        </w:rPr>
        <w:t>states</w:t>
      </w:r>
      <w:r w:rsidRPr="00212203">
        <w:rPr>
          <w:spacing w:val="10"/>
          <w:szCs w:val="20"/>
        </w:rPr>
        <w:t xml:space="preserve"> </w:t>
      </w:r>
      <w:r w:rsidRPr="00212203">
        <w:rPr>
          <w:szCs w:val="20"/>
        </w:rPr>
        <w:t>do</w:t>
      </w:r>
      <w:r w:rsidRPr="00212203">
        <w:rPr>
          <w:spacing w:val="11"/>
          <w:szCs w:val="20"/>
        </w:rPr>
        <w:t xml:space="preserve"> </w:t>
      </w:r>
      <w:r w:rsidRPr="00212203">
        <w:rPr>
          <w:szCs w:val="20"/>
        </w:rPr>
        <w:t>not</w:t>
      </w:r>
      <w:r w:rsidRPr="00212203">
        <w:rPr>
          <w:spacing w:val="11"/>
          <w:szCs w:val="20"/>
        </w:rPr>
        <w:t xml:space="preserve"> </w:t>
      </w:r>
      <w:r w:rsidRPr="00212203">
        <w:rPr>
          <w:szCs w:val="20"/>
        </w:rPr>
        <w:t>incorporate</w:t>
      </w:r>
      <w:r w:rsidRPr="00212203">
        <w:rPr>
          <w:spacing w:val="10"/>
          <w:szCs w:val="20"/>
        </w:rPr>
        <w:t xml:space="preserve"> </w:t>
      </w:r>
      <w:r w:rsidRPr="00212203">
        <w:rPr>
          <w:szCs w:val="20"/>
        </w:rPr>
        <w:t>the</w:t>
      </w:r>
      <w:r w:rsidRPr="00212203">
        <w:rPr>
          <w:spacing w:val="11"/>
          <w:szCs w:val="20"/>
        </w:rPr>
        <w:t xml:space="preserve"> </w:t>
      </w:r>
      <w:r w:rsidRPr="00212203">
        <w:rPr>
          <w:szCs w:val="20"/>
        </w:rPr>
        <w:t>Uniform</w:t>
      </w:r>
      <w:r w:rsidRPr="00212203">
        <w:rPr>
          <w:spacing w:val="9"/>
          <w:szCs w:val="20"/>
        </w:rPr>
        <w:t xml:space="preserve"> </w:t>
      </w:r>
      <w:r w:rsidRPr="00212203">
        <w:rPr>
          <w:szCs w:val="20"/>
        </w:rPr>
        <w:t>Regulation</w:t>
      </w:r>
      <w:r w:rsidRPr="00212203">
        <w:rPr>
          <w:spacing w:val="11"/>
          <w:szCs w:val="20"/>
        </w:rPr>
        <w:t xml:space="preserve"> </w:t>
      </w:r>
      <w:r w:rsidRPr="00212203">
        <w:rPr>
          <w:szCs w:val="20"/>
        </w:rPr>
        <w:t>by</w:t>
      </w:r>
      <w:r w:rsidRPr="00212203">
        <w:rPr>
          <w:spacing w:val="11"/>
          <w:szCs w:val="20"/>
        </w:rPr>
        <w:t xml:space="preserve"> </w:t>
      </w:r>
      <w:r w:rsidR="00BA1730" w:rsidRPr="00212203">
        <w:rPr>
          <w:szCs w:val="20"/>
        </w:rPr>
        <w:t>reference but</w:t>
      </w:r>
      <w:r w:rsidRPr="00212203">
        <w:rPr>
          <w:spacing w:val="11"/>
          <w:szCs w:val="20"/>
        </w:rPr>
        <w:t xml:space="preserve"> </w:t>
      </w:r>
      <w:r w:rsidRPr="00212203">
        <w:rPr>
          <w:szCs w:val="20"/>
        </w:rPr>
        <w:t>have</w:t>
      </w:r>
      <w:r w:rsidRPr="00212203">
        <w:rPr>
          <w:spacing w:val="11"/>
          <w:szCs w:val="20"/>
        </w:rPr>
        <w:t xml:space="preserve"> </w:t>
      </w:r>
      <w:r w:rsidRPr="00212203">
        <w:rPr>
          <w:szCs w:val="20"/>
        </w:rPr>
        <w:t>instead</w:t>
      </w:r>
      <w:r w:rsidRPr="00212203">
        <w:rPr>
          <w:spacing w:val="9"/>
          <w:szCs w:val="20"/>
        </w:rPr>
        <w:t xml:space="preserve"> </w:t>
      </w:r>
      <w:r w:rsidRPr="00212203">
        <w:rPr>
          <w:szCs w:val="20"/>
        </w:rPr>
        <w:t>drafted</w:t>
      </w:r>
      <w:r w:rsidRPr="00212203">
        <w:rPr>
          <w:spacing w:val="11"/>
          <w:szCs w:val="20"/>
        </w:rPr>
        <w:t xml:space="preserve"> </w:t>
      </w:r>
      <w:r w:rsidRPr="00212203">
        <w:rPr>
          <w:szCs w:val="20"/>
        </w:rPr>
        <w:t>their</w:t>
      </w:r>
      <w:r w:rsidRPr="00212203">
        <w:rPr>
          <w:spacing w:val="10"/>
          <w:szCs w:val="20"/>
        </w:rPr>
        <w:t xml:space="preserve"> </w:t>
      </w:r>
      <w:r w:rsidRPr="00212203">
        <w:rPr>
          <w:szCs w:val="20"/>
        </w:rPr>
        <w:t>own</w:t>
      </w:r>
      <w:r w:rsidRPr="00212203">
        <w:rPr>
          <w:spacing w:val="11"/>
          <w:szCs w:val="20"/>
        </w:rPr>
        <w:t xml:space="preserve"> </w:t>
      </w:r>
      <w:r w:rsidRPr="00212203">
        <w:rPr>
          <w:szCs w:val="20"/>
        </w:rPr>
        <w:t>rules</w:t>
      </w:r>
      <w:r w:rsidRPr="00212203">
        <w:rPr>
          <w:spacing w:val="11"/>
          <w:szCs w:val="20"/>
        </w:rPr>
        <w:t xml:space="preserve"> </w:t>
      </w:r>
      <w:r w:rsidRPr="00212203">
        <w:rPr>
          <w:szCs w:val="20"/>
        </w:rPr>
        <w:t>that</w:t>
      </w:r>
      <w:r w:rsidRPr="00212203">
        <w:rPr>
          <w:spacing w:val="10"/>
          <w:szCs w:val="20"/>
        </w:rPr>
        <w:t xml:space="preserve"> </w:t>
      </w:r>
      <w:r w:rsidRPr="00212203">
        <w:rPr>
          <w:szCs w:val="20"/>
        </w:rPr>
        <w:t>are</w:t>
      </w:r>
      <w:r w:rsidRPr="00212203">
        <w:rPr>
          <w:spacing w:val="11"/>
          <w:szCs w:val="20"/>
        </w:rPr>
        <w:t xml:space="preserve"> </w:t>
      </w:r>
      <w:r w:rsidRPr="00212203">
        <w:rPr>
          <w:szCs w:val="20"/>
        </w:rPr>
        <w:t>based</w:t>
      </w:r>
      <w:r w:rsidRPr="00212203">
        <w:rPr>
          <w:spacing w:val="-48"/>
          <w:szCs w:val="20"/>
        </w:rPr>
        <w:t xml:space="preserve"> </w:t>
      </w:r>
      <w:r w:rsidRPr="00212203">
        <w:rPr>
          <w:szCs w:val="20"/>
        </w:rPr>
        <w:t>on it.</w:t>
      </w:r>
      <w:r w:rsidRPr="00212203">
        <w:rPr>
          <w:spacing w:val="1"/>
          <w:szCs w:val="20"/>
        </w:rPr>
        <w:t xml:space="preserve"> </w:t>
      </w:r>
      <w:r w:rsidRPr="00212203">
        <w:rPr>
          <w:szCs w:val="20"/>
        </w:rPr>
        <w:t>Most such states do not incorporate this narrow concept of “traceable,” which produces such potential difficulties in</w:t>
      </w:r>
      <w:r w:rsidRPr="00212203">
        <w:rPr>
          <w:spacing w:val="1"/>
          <w:szCs w:val="20"/>
        </w:rPr>
        <w:t xml:space="preserve"> </w:t>
      </w:r>
      <w:r w:rsidRPr="00212203">
        <w:rPr>
          <w:szCs w:val="20"/>
        </w:rPr>
        <w:t>cases where NTEP transitions by beginning to evaluate a given category of device.</w:t>
      </w:r>
      <w:r w:rsidRPr="00212203">
        <w:rPr>
          <w:spacing w:val="1"/>
          <w:szCs w:val="20"/>
        </w:rPr>
        <w:t xml:space="preserve"> </w:t>
      </w:r>
      <w:r w:rsidRPr="00212203">
        <w:rPr>
          <w:szCs w:val="20"/>
        </w:rPr>
        <w:t>Most states that have drafted their own</w:t>
      </w:r>
      <w:r w:rsidRPr="00212203">
        <w:rPr>
          <w:spacing w:val="1"/>
          <w:szCs w:val="20"/>
        </w:rPr>
        <w:t xml:space="preserve"> </w:t>
      </w:r>
      <w:r w:rsidRPr="00212203">
        <w:rPr>
          <w:szCs w:val="20"/>
        </w:rPr>
        <w:t>rules also provide a general-purpose exception, that a device without an NTEP certificate can still be used if the weights and</w:t>
      </w:r>
      <w:r w:rsidRPr="00212203">
        <w:rPr>
          <w:spacing w:val="1"/>
          <w:szCs w:val="20"/>
        </w:rPr>
        <w:t xml:space="preserve"> </w:t>
      </w:r>
      <w:r w:rsidRPr="00212203">
        <w:rPr>
          <w:szCs w:val="20"/>
        </w:rPr>
        <w:t xml:space="preserve">measures director </w:t>
      </w:r>
      <w:r w:rsidR="00D920C0" w:rsidRPr="00212203">
        <w:rPr>
          <w:szCs w:val="20"/>
        </w:rPr>
        <w:t>approve</w:t>
      </w:r>
      <w:r w:rsidRPr="00212203">
        <w:rPr>
          <w:szCs w:val="20"/>
        </w:rPr>
        <w:t xml:space="preserve"> the device type.</w:t>
      </w:r>
      <w:r w:rsidRPr="00212203">
        <w:rPr>
          <w:spacing w:val="1"/>
          <w:szCs w:val="20"/>
        </w:rPr>
        <w:t xml:space="preserve"> </w:t>
      </w:r>
      <w:r w:rsidRPr="00212203">
        <w:rPr>
          <w:szCs w:val="20"/>
        </w:rPr>
        <w:t>In 2021, Florida amended its regulations for exactly that sort of purpose.</w:t>
      </w:r>
      <w:r w:rsidRPr="00212203">
        <w:rPr>
          <w:spacing w:val="1"/>
          <w:szCs w:val="20"/>
        </w:rPr>
        <w:t xml:space="preserve"> </w:t>
      </w:r>
      <w:r w:rsidRPr="00212203">
        <w:rPr>
          <w:szCs w:val="20"/>
        </w:rPr>
        <w:t>Previously, Florida absolutely required an NTEP certificate; now, a device without an NTEP certificate can be used in</w:t>
      </w:r>
      <w:r w:rsidRPr="00212203">
        <w:rPr>
          <w:spacing w:val="1"/>
          <w:szCs w:val="20"/>
        </w:rPr>
        <w:t xml:space="preserve"> </w:t>
      </w:r>
      <w:r w:rsidRPr="00212203">
        <w:rPr>
          <w:szCs w:val="20"/>
        </w:rPr>
        <w:t>commercial</w:t>
      </w:r>
      <w:r w:rsidRPr="00212203">
        <w:rPr>
          <w:spacing w:val="-1"/>
          <w:szCs w:val="20"/>
        </w:rPr>
        <w:t xml:space="preserve"> </w:t>
      </w:r>
      <w:r w:rsidRPr="00212203">
        <w:rPr>
          <w:szCs w:val="20"/>
        </w:rPr>
        <w:t>service if the director has reviewed and approved the device under Handbook 44 standards.</w:t>
      </w:r>
    </w:p>
    <w:p w14:paraId="5220BDDC" w14:textId="77777777" w:rsidR="00212203" w:rsidRPr="00212203" w:rsidRDefault="00212203" w:rsidP="00212203">
      <w:pPr>
        <w:pStyle w:val="TableParagraph"/>
        <w:ind w:left="0" w:right="102"/>
        <w:jc w:val="both"/>
        <w:rPr>
          <w:sz w:val="20"/>
          <w:szCs w:val="20"/>
        </w:rPr>
      </w:pPr>
      <w:r w:rsidRPr="00212203">
        <w:rPr>
          <w:sz w:val="20"/>
          <w:szCs w:val="20"/>
        </w:rPr>
        <w:t>We believe that approach was the original intent of the Uniform Regulation.</w:t>
      </w:r>
      <w:r w:rsidRPr="00212203">
        <w:rPr>
          <w:spacing w:val="1"/>
          <w:sz w:val="20"/>
          <w:szCs w:val="20"/>
        </w:rPr>
        <w:t xml:space="preserve"> </w:t>
      </w:r>
      <w:r w:rsidRPr="00212203">
        <w:rPr>
          <w:sz w:val="20"/>
          <w:szCs w:val="20"/>
        </w:rPr>
        <w:t>In other words, NTEP was meant to provide</w:t>
      </w:r>
      <w:r w:rsidRPr="00212203">
        <w:rPr>
          <w:spacing w:val="1"/>
          <w:sz w:val="20"/>
          <w:szCs w:val="20"/>
        </w:rPr>
        <w:t xml:space="preserve"> </w:t>
      </w:r>
      <w:r w:rsidRPr="00212203">
        <w:rPr>
          <w:sz w:val="20"/>
          <w:szCs w:val="20"/>
        </w:rPr>
        <w:t>assistance to state directors, by offering a standard nationwide evaluation they could rely on; but it was not meant to restrict</w:t>
      </w:r>
      <w:r w:rsidRPr="00212203">
        <w:rPr>
          <w:spacing w:val="1"/>
          <w:sz w:val="20"/>
          <w:szCs w:val="20"/>
        </w:rPr>
        <w:t xml:space="preserve"> </w:t>
      </w:r>
      <w:r w:rsidRPr="00212203">
        <w:rPr>
          <w:sz w:val="20"/>
          <w:szCs w:val="20"/>
        </w:rPr>
        <w:t>the ability that state directors used to have, to conduct their own evaluations.</w:t>
      </w:r>
      <w:r w:rsidRPr="00212203">
        <w:rPr>
          <w:spacing w:val="1"/>
          <w:sz w:val="20"/>
          <w:szCs w:val="20"/>
        </w:rPr>
        <w:t xml:space="preserve"> </w:t>
      </w:r>
      <w:r w:rsidRPr="00212203">
        <w:rPr>
          <w:sz w:val="20"/>
          <w:szCs w:val="20"/>
        </w:rPr>
        <w:t>The proposed amendment would clarify that</w:t>
      </w:r>
      <w:r w:rsidRPr="00212203">
        <w:rPr>
          <w:spacing w:val="1"/>
          <w:sz w:val="20"/>
          <w:szCs w:val="20"/>
        </w:rPr>
        <w:t xml:space="preserve"> </w:t>
      </w:r>
      <w:r w:rsidRPr="00212203">
        <w:rPr>
          <w:sz w:val="20"/>
          <w:szCs w:val="20"/>
        </w:rPr>
        <w:t>authority, in states that incorporate the Uniform Regulation by reference.</w:t>
      </w:r>
      <w:r w:rsidRPr="00212203">
        <w:rPr>
          <w:spacing w:val="1"/>
          <w:sz w:val="20"/>
          <w:szCs w:val="20"/>
        </w:rPr>
        <w:t xml:space="preserve"> </w:t>
      </w:r>
      <w:r w:rsidRPr="00212203">
        <w:rPr>
          <w:sz w:val="20"/>
          <w:szCs w:val="20"/>
        </w:rPr>
        <w:t>Under the amendment, a director would not be</w:t>
      </w:r>
      <w:r w:rsidRPr="00212203">
        <w:rPr>
          <w:spacing w:val="1"/>
          <w:sz w:val="20"/>
          <w:szCs w:val="20"/>
        </w:rPr>
        <w:t xml:space="preserve"> </w:t>
      </w:r>
      <w:r w:rsidRPr="00212203">
        <w:rPr>
          <w:sz w:val="20"/>
          <w:szCs w:val="20"/>
        </w:rPr>
        <w:t>forced</w:t>
      </w:r>
      <w:r w:rsidRPr="00212203">
        <w:rPr>
          <w:spacing w:val="-1"/>
          <w:sz w:val="20"/>
          <w:szCs w:val="20"/>
        </w:rPr>
        <w:t xml:space="preserve"> </w:t>
      </w:r>
      <w:r w:rsidRPr="00212203">
        <w:rPr>
          <w:sz w:val="20"/>
          <w:szCs w:val="20"/>
        </w:rPr>
        <w:t>to accept or approve devices from</w:t>
      </w:r>
      <w:r w:rsidRPr="00212203">
        <w:rPr>
          <w:spacing w:val="-1"/>
          <w:sz w:val="20"/>
          <w:szCs w:val="20"/>
        </w:rPr>
        <w:t xml:space="preserve"> </w:t>
      </w:r>
      <w:r w:rsidRPr="00212203">
        <w:rPr>
          <w:sz w:val="20"/>
          <w:szCs w:val="20"/>
        </w:rPr>
        <w:t>before an NTEP</w:t>
      </w:r>
      <w:r w:rsidRPr="00212203">
        <w:rPr>
          <w:spacing w:val="-1"/>
          <w:sz w:val="20"/>
          <w:szCs w:val="20"/>
        </w:rPr>
        <w:t xml:space="preserve"> </w:t>
      </w:r>
      <w:r w:rsidRPr="00212203">
        <w:rPr>
          <w:sz w:val="20"/>
          <w:szCs w:val="20"/>
        </w:rPr>
        <w:t>transition.  But the</w:t>
      </w:r>
      <w:r w:rsidRPr="00212203">
        <w:rPr>
          <w:spacing w:val="-1"/>
          <w:sz w:val="20"/>
          <w:szCs w:val="20"/>
        </w:rPr>
        <w:t xml:space="preserve"> </w:t>
      </w:r>
      <w:r w:rsidRPr="00212203">
        <w:rPr>
          <w:sz w:val="20"/>
          <w:szCs w:val="20"/>
        </w:rPr>
        <w:t>director would be able to approve them.</w:t>
      </w:r>
    </w:p>
    <w:p w14:paraId="4D2080FB" w14:textId="77777777" w:rsidR="00212203" w:rsidRPr="00212203" w:rsidRDefault="00212203" w:rsidP="00212203">
      <w:pPr>
        <w:pStyle w:val="TableParagraph"/>
        <w:spacing w:before="5"/>
        <w:ind w:left="0"/>
        <w:rPr>
          <w:sz w:val="20"/>
          <w:szCs w:val="20"/>
        </w:rPr>
      </w:pPr>
    </w:p>
    <w:p w14:paraId="519E4711" w14:textId="77777777" w:rsidR="00212203" w:rsidRPr="00212203" w:rsidRDefault="00212203" w:rsidP="00212203">
      <w:pPr>
        <w:pStyle w:val="TableParagraph"/>
        <w:ind w:left="0" w:right="103"/>
        <w:jc w:val="both"/>
        <w:rPr>
          <w:sz w:val="20"/>
          <w:szCs w:val="20"/>
        </w:rPr>
      </w:pPr>
      <w:r w:rsidRPr="00212203">
        <w:rPr>
          <w:sz w:val="20"/>
          <w:szCs w:val="20"/>
        </w:rPr>
        <w:t>The proposal does not limit its scope to devices that were placed in service, installed, or manufactured before a given point,</w:t>
      </w:r>
      <w:r w:rsidRPr="00212203">
        <w:rPr>
          <w:spacing w:val="1"/>
          <w:sz w:val="20"/>
          <w:szCs w:val="20"/>
        </w:rPr>
        <w:t xml:space="preserve"> </w:t>
      </w:r>
      <w:r w:rsidRPr="00212203">
        <w:rPr>
          <w:sz w:val="20"/>
          <w:szCs w:val="20"/>
        </w:rPr>
        <w:t>whether that point is the publication of an evaluation protocol, the opening of NTEP to application, the issuance of the first</w:t>
      </w:r>
      <w:r w:rsidRPr="00212203">
        <w:rPr>
          <w:spacing w:val="1"/>
          <w:sz w:val="20"/>
          <w:szCs w:val="20"/>
        </w:rPr>
        <w:t xml:space="preserve"> </w:t>
      </w:r>
      <w:r w:rsidRPr="00212203">
        <w:rPr>
          <w:sz w:val="20"/>
          <w:szCs w:val="20"/>
        </w:rPr>
        <w:t>certificate in a given category, or the issuance of a certificate for a given type.</w:t>
      </w:r>
      <w:r w:rsidRPr="00212203">
        <w:rPr>
          <w:spacing w:val="50"/>
          <w:sz w:val="20"/>
          <w:szCs w:val="20"/>
        </w:rPr>
        <w:t xml:space="preserve"> </w:t>
      </w:r>
      <w:r w:rsidRPr="00212203">
        <w:rPr>
          <w:sz w:val="20"/>
          <w:szCs w:val="20"/>
        </w:rPr>
        <w:t>The various options for such trigger dates</w:t>
      </w:r>
      <w:r w:rsidRPr="00212203">
        <w:rPr>
          <w:spacing w:val="1"/>
          <w:sz w:val="20"/>
          <w:szCs w:val="20"/>
        </w:rPr>
        <w:t xml:space="preserve"> </w:t>
      </w:r>
      <w:r w:rsidRPr="00212203">
        <w:rPr>
          <w:sz w:val="20"/>
          <w:szCs w:val="20"/>
        </w:rPr>
        <w:t>would present unfairness, in various ways.</w:t>
      </w:r>
      <w:r w:rsidRPr="00212203">
        <w:rPr>
          <w:spacing w:val="51"/>
          <w:sz w:val="20"/>
          <w:szCs w:val="20"/>
        </w:rPr>
        <w:t xml:space="preserve"> </w:t>
      </w:r>
      <w:r w:rsidRPr="00212203">
        <w:rPr>
          <w:sz w:val="20"/>
          <w:szCs w:val="20"/>
        </w:rPr>
        <w:t>For example, when NTEP has published an evaluation protocol, there will</w:t>
      </w:r>
      <w:r w:rsidRPr="00212203">
        <w:rPr>
          <w:spacing w:val="1"/>
          <w:sz w:val="20"/>
          <w:szCs w:val="20"/>
        </w:rPr>
        <w:t xml:space="preserve"> </w:t>
      </w:r>
      <w:r w:rsidRPr="00212203">
        <w:rPr>
          <w:sz w:val="20"/>
          <w:szCs w:val="20"/>
        </w:rPr>
        <w:t>typically be an extended period of time during it which it does its first evaluations under the new protocol, before it actually</w:t>
      </w:r>
      <w:r w:rsidRPr="00212203">
        <w:rPr>
          <w:spacing w:val="1"/>
          <w:sz w:val="20"/>
          <w:szCs w:val="20"/>
        </w:rPr>
        <w:t xml:space="preserve"> </w:t>
      </w:r>
      <w:r w:rsidRPr="00212203">
        <w:rPr>
          <w:sz w:val="20"/>
          <w:szCs w:val="20"/>
        </w:rPr>
        <w:t>issues certificates.</w:t>
      </w:r>
      <w:r w:rsidRPr="00212203">
        <w:rPr>
          <w:spacing w:val="51"/>
          <w:sz w:val="20"/>
          <w:szCs w:val="20"/>
        </w:rPr>
        <w:t xml:space="preserve"> </w:t>
      </w:r>
      <w:r w:rsidRPr="00212203">
        <w:rPr>
          <w:sz w:val="20"/>
          <w:szCs w:val="20"/>
        </w:rPr>
        <w:t>It would not be sensible to make the “director approval” available only for devices from before the</w:t>
      </w:r>
      <w:r w:rsidRPr="00212203">
        <w:rPr>
          <w:spacing w:val="1"/>
          <w:sz w:val="20"/>
          <w:szCs w:val="20"/>
        </w:rPr>
        <w:t xml:space="preserve"> </w:t>
      </w:r>
      <w:r w:rsidRPr="00212203">
        <w:rPr>
          <w:sz w:val="20"/>
          <w:szCs w:val="20"/>
        </w:rPr>
        <w:t>protocol was published, but not those during the intervening period while NTEP was getting used to the process in its first</w:t>
      </w:r>
      <w:r w:rsidRPr="00212203">
        <w:rPr>
          <w:spacing w:val="1"/>
          <w:sz w:val="20"/>
          <w:szCs w:val="20"/>
        </w:rPr>
        <w:t xml:space="preserve"> </w:t>
      </w:r>
      <w:r w:rsidRPr="00212203">
        <w:rPr>
          <w:sz w:val="20"/>
          <w:szCs w:val="20"/>
        </w:rPr>
        <w:t>evaluations.</w:t>
      </w:r>
      <w:r w:rsidRPr="00212203">
        <w:rPr>
          <w:spacing w:val="1"/>
          <w:sz w:val="20"/>
          <w:szCs w:val="20"/>
        </w:rPr>
        <w:t xml:space="preserve"> </w:t>
      </w:r>
      <w:r w:rsidRPr="00212203">
        <w:rPr>
          <w:sz w:val="20"/>
          <w:szCs w:val="20"/>
        </w:rPr>
        <w:t>Then, when NTEP does issue certificates, some device type will get the first one.</w:t>
      </w:r>
      <w:r w:rsidRPr="00212203">
        <w:rPr>
          <w:spacing w:val="1"/>
          <w:sz w:val="20"/>
          <w:szCs w:val="20"/>
        </w:rPr>
        <w:t xml:space="preserve"> </w:t>
      </w:r>
      <w:r w:rsidRPr="00212203">
        <w:rPr>
          <w:sz w:val="20"/>
          <w:szCs w:val="20"/>
        </w:rPr>
        <w:t>That might be because that</w:t>
      </w:r>
      <w:r w:rsidRPr="00212203">
        <w:rPr>
          <w:spacing w:val="1"/>
          <w:sz w:val="20"/>
          <w:szCs w:val="20"/>
        </w:rPr>
        <w:t xml:space="preserve"> </w:t>
      </w:r>
      <w:r w:rsidRPr="00212203">
        <w:rPr>
          <w:sz w:val="20"/>
          <w:szCs w:val="20"/>
        </w:rPr>
        <w:t>manufacturer was first in line, but there could be multiple other factors (scheduling at evaluation labs, the complexity of a</w:t>
      </w:r>
      <w:r w:rsidRPr="00212203">
        <w:rPr>
          <w:spacing w:val="1"/>
          <w:sz w:val="20"/>
          <w:szCs w:val="20"/>
        </w:rPr>
        <w:t xml:space="preserve"> </w:t>
      </w:r>
      <w:r w:rsidRPr="00212203">
        <w:rPr>
          <w:sz w:val="20"/>
          <w:szCs w:val="20"/>
        </w:rPr>
        <w:t>given design, etc.).</w:t>
      </w:r>
      <w:r w:rsidRPr="00212203">
        <w:rPr>
          <w:spacing w:val="1"/>
          <w:sz w:val="20"/>
          <w:szCs w:val="20"/>
        </w:rPr>
        <w:t xml:space="preserve"> </w:t>
      </w:r>
      <w:r w:rsidRPr="00212203">
        <w:rPr>
          <w:sz w:val="20"/>
          <w:szCs w:val="20"/>
        </w:rPr>
        <w:t>It would not seem right to cut off the “director approval” option for all other devices just because the first</w:t>
      </w:r>
      <w:r w:rsidRPr="00212203">
        <w:rPr>
          <w:spacing w:val="1"/>
          <w:sz w:val="20"/>
          <w:szCs w:val="20"/>
        </w:rPr>
        <w:t xml:space="preserve"> </w:t>
      </w:r>
      <w:r w:rsidRPr="00212203">
        <w:rPr>
          <w:sz w:val="20"/>
          <w:szCs w:val="20"/>
        </w:rPr>
        <w:t>certificate</w:t>
      </w:r>
      <w:r w:rsidRPr="00212203">
        <w:rPr>
          <w:spacing w:val="13"/>
          <w:sz w:val="20"/>
          <w:szCs w:val="20"/>
        </w:rPr>
        <w:t xml:space="preserve"> </w:t>
      </w:r>
      <w:r w:rsidRPr="00212203">
        <w:rPr>
          <w:sz w:val="20"/>
          <w:szCs w:val="20"/>
        </w:rPr>
        <w:t>has</w:t>
      </w:r>
      <w:r w:rsidRPr="00212203">
        <w:rPr>
          <w:spacing w:val="15"/>
          <w:sz w:val="20"/>
          <w:szCs w:val="20"/>
        </w:rPr>
        <w:t xml:space="preserve"> </w:t>
      </w:r>
      <w:r w:rsidRPr="00212203">
        <w:rPr>
          <w:sz w:val="20"/>
          <w:szCs w:val="20"/>
        </w:rPr>
        <w:t>issued.</w:t>
      </w:r>
      <w:r w:rsidRPr="00212203">
        <w:rPr>
          <w:spacing w:val="29"/>
          <w:sz w:val="20"/>
          <w:szCs w:val="20"/>
        </w:rPr>
        <w:t xml:space="preserve"> </w:t>
      </w:r>
      <w:r w:rsidRPr="00212203">
        <w:rPr>
          <w:sz w:val="20"/>
          <w:szCs w:val="20"/>
        </w:rPr>
        <w:t>Besides,</w:t>
      </w:r>
      <w:r w:rsidRPr="00212203">
        <w:rPr>
          <w:spacing w:val="15"/>
          <w:sz w:val="20"/>
          <w:szCs w:val="20"/>
        </w:rPr>
        <w:t xml:space="preserve"> </w:t>
      </w:r>
      <w:r w:rsidRPr="00212203">
        <w:rPr>
          <w:sz w:val="20"/>
          <w:szCs w:val="20"/>
        </w:rPr>
        <w:t>the</w:t>
      </w:r>
      <w:r w:rsidRPr="00212203">
        <w:rPr>
          <w:spacing w:val="14"/>
          <w:sz w:val="20"/>
          <w:szCs w:val="20"/>
        </w:rPr>
        <w:t xml:space="preserve"> </w:t>
      </w:r>
      <w:r w:rsidRPr="00212203">
        <w:rPr>
          <w:sz w:val="20"/>
          <w:szCs w:val="20"/>
        </w:rPr>
        <w:t>“director</w:t>
      </w:r>
      <w:r w:rsidRPr="00212203">
        <w:rPr>
          <w:spacing w:val="14"/>
          <w:sz w:val="20"/>
          <w:szCs w:val="20"/>
        </w:rPr>
        <w:t xml:space="preserve"> </w:t>
      </w:r>
      <w:r w:rsidRPr="00212203">
        <w:rPr>
          <w:sz w:val="20"/>
          <w:szCs w:val="20"/>
        </w:rPr>
        <w:t>approval”</w:t>
      </w:r>
      <w:r w:rsidRPr="00212203">
        <w:rPr>
          <w:spacing w:val="15"/>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w:t>
      </w:r>
      <w:r w:rsidRPr="00212203">
        <w:rPr>
          <w:spacing w:val="14"/>
          <w:sz w:val="20"/>
          <w:szCs w:val="20"/>
        </w:rPr>
        <w:t xml:space="preserve"> </w:t>
      </w:r>
      <w:r w:rsidRPr="00212203">
        <w:rPr>
          <w:sz w:val="20"/>
          <w:szCs w:val="20"/>
        </w:rPr>
        <w:t>not</w:t>
      </w:r>
      <w:r w:rsidRPr="00212203">
        <w:rPr>
          <w:spacing w:val="14"/>
          <w:sz w:val="20"/>
          <w:szCs w:val="20"/>
        </w:rPr>
        <w:t xml:space="preserve"> </w:t>
      </w:r>
      <w:r w:rsidRPr="00212203">
        <w:rPr>
          <w:sz w:val="20"/>
          <w:szCs w:val="20"/>
        </w:rPr>
        <w:t>really</w:t>
      </w:r>
      <w:r w:rsidRPr="00212203">
        <w:rPr>
          <w:spacing w:val="15"/>
          <w:sz w:val="20"/>
          <w:szCs w:val="20"/>
        </w:rPr>
        <w:t xml:space="preserve"> </w:t>
      </w:r>
      <w:r w:rsidRPr="00212203">
        <w:rPr>
          <w:sz w:val="20"/>
          <w:szCs w:val="20"/>
        </w:rPr>
        <w:t>be</w:t>
      </w:r>
      <w:r w:rsidRPr="00212203">
        <w:rPr>
          <w:spacing w:val="14"/>
          <w:sz w:val="20"/>
          <w:szCs w:val="20"/>
        </w:rPr>
        <w:t xml:space="preserve"> </w:t>
      </w:r>
      <w:r w:rsidRPr="00212203">
        <w:rPr>
          <w:sz w:val="20"/>
          <w:szCs w:val="20"/>
        </w:rPr>
        <w:t>cut</w:t>
      </w:r>
      <w:r w:rsidRPr="00212203">
        <w:rPr>
          <w:spacing w:val="14"/>
          <w:sz w:val="20"/>
          <w:szCs w:val="20"/>
        </w:rPr>
        <w:t xml:space="preserve"> </w:t>
      </w:r>
      <w:r w:rsidRPr="00212203">
        <w:rPr>
          <w:sz w:val="20"/>
          <w:szCs w:val="20"/>
        </w:rPr>
        <w:t>off</w:t>
      </w:r>
      <w:r w:rsidRPr="00212203">
        <w:rPr>
          <w:spacing w:val="15"/>
          <w:sz w:val="20"/>
          <w:szCs w:val="20"/>
        </w:rPr>
        <w:t xml:space="preserve"> </w:t>
      </w:r>
      <w:r w:rsidRPr="00212203">
        <w:rPr>
          <w:sz w:val="20"/>
          <w:szCs w:val="20"/>
        </w:rPr>
        <w:t>at</w:t>
      </w:r>
      <w:r w:rsidRPr="00212203">
        <w:rPr>
          <w:spacing w:val="14"/>
          <w:sz w:val="20"/>
          <w:szCs w:val="20"/>
        </w:rPr>
        <w:t xml:space="preserve"> </w:t>
      </w:r>
      <w:r w:rsidRPr="00212203">
        <w:rPr>
          <w:sz w:val="20"/>
          <w:szCs w:val="20"/>
        </w:rPr>
        <w:t>any</w:t>
      </w:r>
      <w:r w:rsidRPr="00212203">
        <w:rPr>
          <w:spacing w:val="14"/>
          <w:sz w:val="20"/>
          <w:szCs w:val="20"/>
        </w:rPr>
        <w:t xml:space="preserve"> </w:t>
      </w:r>
      <w:r w:rsidRPr="00212203">
        <w:rPr>
          <w:sz w:val="20"/>
          <w:szCs w:val="20"/>
        </w:rPr>
        <w:t>point.</w:t>
      </w:r>
      <w:r w:rsidRPr="00212203">
        <w:rPr>
          <w:spacing w:val="29"/>
          <w:sz w:val="20"/>
          <w:szCs w:val="20"/>
        </w:rPr>
        <w:t xml:space="preserve"> </w:t>
      </w:r>
      <w:r w:rsidRPr="00212203">
        <w:rPr>
          <w:sz w:val="20"/>
          <w:szCs w:val="20"/>
        </w:rPr>
        <w:t>This</w:t>
      </w:r>
      <w:r w:rsidRPr="00212203">
        <w:rPr>
          <w:spacing w:val="14"/>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 remain available, not only in NTEP transitions but indefinitely, so that a state director retains the discretion and flexibility to</w:t>
      </w:r>
      <w:r w:rsidRPr="00212203">
        <w:rPr>
          <w:spacing w:val="1"/>
          <w:sz w:val="20"/>
          <w:szCs w:val="20"/>
        </w:rPr>
        <w:t xml:space="preserve"> </w:t>
      </w:r>
      <w:r w:rsidRPr="00212203">
        <w:rPr>
          <w:sz w:val="20"/>
          <w:szCs w:val="20"/>
        </w:rPr>
        <w:t>approve a device type.</w:t>
      </w:r>
      <w:r w:rsidRPr="00212203">
        <w:rPr>
          <w:spacing w:val="1"/>
          <w:sz w:val="20"/>
          <w:szCs w:val="20"/>
        </w:rPr>
        <w:t xml:space="preserve"> </w:t>
      </w:r>
      <w:r w:rsidRPr="00212203">
        <w:rPr>
          <w:sz w:val="20"/>
          <w:szCs w:val="20"/>
        </w:rPr>
        <w:t>So that, as was originally intended, the NTEP program is a support and assistance to regulators, rather</w:t>
      </w:r>
      <w:r w:rsidRPr="00212203">
        <w:rPr>
          <w:spacing w:val="1"/>
          <w:sz w:val="20"/>
          <w:szCs w:val="20"/>
        </w:rPr>
        <w:t xml:space="preserve"> </w:t>
      </w:r>
      <w:r w:rsidRPr="00212203">
        <w:rPr>
          <w:sz w:val="20"/>
          <w:szCs w:val="20"/>
        </w:rPr>
        <w:t>than a constraint on them.</w:t>
      </w:r>
    </w:p>
    <w:p w14:paraId="40194193" w14:textId="77777777" w:rsidR="00212203" w:rsidRPr="00212203" w:rsidRDefault="00212203" w:rsidP="00212203">
      <w:pPr>
        <w:pStyle w:val="TableParagraph"/>
        <w:spacing w:before="6"/>
        <w:ind w:left="0"/>
        <w:rPr>
          <w:sz w:val="20"/>
          <w:szCs w:val="20"/>
        </w:rPr>
      </w:pPr>
    </w:p>
    <w:p w14:paraId="23F57B8C" w14:textId="77777777" w:rsidR="00212203" w:rsidRPr="00212203" w:rsidRDefault="00212203" w:rsidP="00212203">
      <w:pPr>
        <w:pStyle w:val="TableParagraph"/>
        <w:spacing w:before="1"/>
        <w:ind w:left="0" w:right="103"/>
        <w:jc w:val="both"/>
        <w:rPr>
          <w:sz w:val="20"/>
          <w:szCs w:val="20"/>
        </w:rPr>
      </w:pPr>
      <w:r w:rsidRPr="00212203">
        <w:rPr>
          <w:sz w:val="20"/>
          <w:szCs w:val="20"/>
        </w:rPr>
        <w:t>A regulator should not, of course, approve a device type that is not capable of complying with applicable Handbook 44</w:t>
      </w:r>
      <w:r w:rsidRPr="00212203">
        <w:rPr>
          <w:spacing w:val="1"/>
          <w:sz w:val="20"/>
          <w:szCs w:val="20"/>
        </w:rPr>
        <w:t xml:space="preserve"> </w:t>
      </w:r>
      <w:r w:rsidRPr="00212203">
        <w:rPr>
          <w:sz w:val="20"/>
          <w:szCs w:val="20"/>
        </w:rPr>
        <w:t>standards.</w:t>
      </w:r>
      <w:r w:rsidRPr="00212203">
        <w:rPr>
          <w:spacing w:val="50"/>
          <w:sz w:val="20"/>
          <w:szCs w:val="20"/>
        </w:rPr>
        <w:t xml:space="preserve"> </w:t>
      </w:r>
      <w:r w:rsidRPr="00212203">
        <w:rPr>
          <w:sz w:val="20"/>
          <w:szCs w:val="20"/>
        </w:rPr>
        <w:t>The proposal would require that an application for director approval be accompanied by documentation showing</w:t>
      </w:r>
      <w:r w:rsidRPr="00212203">
        <w:rPr>
          <w:spacing w:val="1"/>
          <w:sz w:val="20"/>
          <w:szCs w:val="20"/>
        </w:rPr>
        <w:t xml:space="preserve"> </w:t>
      </w:r>
      <w:r w:rsidRPr="00212203">
        <w:rPr>
          <w:sz w:val="20"/>
          <w:szCs w:val="20"/>
        </w:rPr>
        <w:t>the device type does comply.</w:t>
      </w:r>
      <w:r w:rsidRPr="00212203">
        <w:rPr>
          <w:spacing w:val="1"/>
          <w:sz w:val="20"/>
          <w:szCs w:val="20"/>
        </w:rPr>
        <w:t xml:space="preserve"> </w:t>
      </w:r>
      <w:r w:rsidRPr="00212203">
        <w:rPr>
          <w:sz w:val="20"/>
          <w:szCs w:val="20"/>
        </w:rPr>
        <w:t>The text is modeled on the regulatory amendment that Florida adopted in 2021 to establish a</w:t>
      </w:r>
      <w:r w:rsidRPr="00212203">
        <w:rPr>
          <w:spacing w:val="1"/>
          <w:sz w:val="20"/>
          <w:szCs w:val="20"/>
        </w:rPr>
        <w:t xml:space="preserve"> </w:t>
      </w:r>
      <w:r w:rsidRPr="00212203">
        <w:rPr>
          <w:sz w:val="20"/>
          <w:szCs w:val="20"/>
        </w:rPr>
        <w:t>“director approval” mechanism.</w:t>
      </w:r>
    </w:p>
    <w:p w14:paraId="1B9166DB" w14:textId="77777777" w:rsidR="00212203" w:rsidRPr="00212203" w:rsidRDefault="00212203" w:rsidP="00212203">
      <w:pPr>
        <w:pStyle w:val="TableParagraph"/>
        <w:spacing w:before="5"/>
        <w:ind w:left="0"/>
        <w:rPr>
          <w:sz w:val="20"/>
          <w:szCs w:val="20"/>
        </w:rPr>
      </w:pPr>
    </w:p>
    <w:p w14:paraId="5EDBB60F" w14:textId="1A0FA7FE" w:rsidR="00212203" w:rsidRPr="00212203" w:rsidRDefault="00212203" w:rsidP="00212203">
      <w:pPr>
        <w:rPr>
          <w:szCs w:val="20"/>
        </w:rPr>
      </w:pPr>
      <w:r w:rsidRPr="00212203">
        <w:rPr>
          <w:szCs w:val="20"/>
        </w:rPr>
        <w:t>This problem is arising today with respect to EV chargers, and solving it is a nationwide issue to avoid the potential</w:t>
      </w:r>
      <w:r w:rsidRPr="00212203">
        <w:rPr>
          <w:spacing w:val="1"/>
          <w:szCs w:val="20"/>
        </w:rPr>
        <w:t xml:space="preserve"> </w:t>
      </w:r>
      <w:r w:rsidRPr="00212203">
        <w:rPr>
          <w:szCs w:val="20"/>
        </w:rPr>
        <w:t>replacement of chargers that are adequate and comply with Handbook 44 standards, simply because of a technical flaw in the</w:t>
      </w:r>
      <w:r w:rsidRPr="00212203">
        <w:rPr>
          <w:spacing w:val="1"/>
          <w:szCs w:val="20"/>
        </w:rPr>
        <w:t xml:space="preserve"> </w:t>
      </w:r>
      <w:r w:rsidRPr="00212203">
        <w:rPr>
          <w:szCs w:val="20"/>
        </w:rPr>
        <w:t>Uniform Regulation.</w:t>
      </w:r>
      <w:r w:rsidRPr="00212203">
        <w:rPr>
          <w:spacing w:val="50"/>
          <w:szCs w:val="20"/>
        </w:rPr>
        <w:t xml:space="preserve"> </w:t>
      </w:r>
      <w:r w:rsidRPr="00212203">
        <w:rPr>
          <w:szCs w:val="20"/>
        </w:rPr>
        <w:t>But the problem is likely to recur.</w:t>
      </w:r>
      <w:r w:rsidRPr="00212203">
        <w:rPr>
          <w:spacing w:val="50"/>
          <w:szCs w:val="20"/>
        </w:rPr>
        <w:t xml:space="preserve"> </w:t>
      </w:r>
      <w:r w:rsidRPr="00212203">
        <w:rPr>
          <w:szCs w:val="20"/>
        </w:rPr>
        <w:t>EV chargers are not the last device category for which there will be</w:t>
      </w:r>
      <w:r w:rsidRPr="00212203">
        <w:rPr>
          <w:spacing w:val="1"/>
          <w:szCs w:val="20"/>
        </w:rPr>
        <w:t xml:space="preserve"> </w:t>
      </w:r>
      <w:r w:rsidRPr="00212203">
        <w:rPr>
          <w:szCs w:val="20"/>
        </w:rPr>
        <w:t>an NTEP transition.</w:t>
      </w:r>
      <w:r w:rsidRPr="00212203">
        <w:rPr>
          <w:spacing w:val="1"/>
          <w:szCs w:val="20"/>
        </w:rPr>
        <w:t xml:space="preserve"> </w:t>
      </w:r>
      <w:r w:rsidRPr="00212203">
        <w:rPr>
          <w:szCs w:val="20"/>
        </w:rPr>
        <w:t>The lack of a “director approval” exception in the Uniform Regulation is likely an oversight from the</w:t>
      </w:r>
      <w:r w:rsidRPr="00212203">
        <w:rPr>
          <w:spacing w:val="1"/>
          <w:szCs w:val="20"/>
        </w:rPr>
        <w:t xml:space="preserve"> </w:t>
      </w:r>
      <w:r w:rsidRPr="00212203">
        <w:rPr>
          <w:szCs w:val="20"/>
        </w:rPr>
        <w:t>original drafting, and it should be corrected.</w:t>
      </w:r>
    </w:p>
    <w:p w14:paraId="5F4BD183" w14:textId="40E45C23" w:rsidR="00212203" w:rsidRPr="00212203" w:rsidRDefault="00212203" w:rsidP="00212203">
      <w:pPr>
        <w:pStyle w:val="TableParagraph"/>
        <w:ind w:left="0" w:right="103"/>
        <w:jc w:val="both"/>
        <w:rPr>
          <w:sz w:val="20"/>
          <w:szCs w:val="20"/>
        </w:rPr>
      </w:pPr>
      <w:r w:rsidRPr="00212203">
        <w:rPr>
          <w:sz w:val="20"/>
          <w:szCs w:val="20"/>
        </w:rPr>
        <w:t>The submitter acknowledges that one potential objection would be that this proposal will increase the burden on regulators, because they will receive multiple</w:t>
      </w:r>
      <w:r w:rsidRPr="00212203">
        <w:rPr>
          <w:spacing w:val="1"/>
          <w:sz w:val="20"/>
          <w:szCs w:val="20"/>
        </w:rPr>
        <w:t xml:space="preserve"> </w:t>
      </w:r>
      <w:r w:rsidRPr="00212203">
        <w:rPr>
          <w:sz w:val="20"/>
          <w:szCs w:val="20"/>
        </w:rPr>
        <w:t>applications for director approval.</w:t>
      </w:r>
      <w:r w:rsidRPr="00212203">
        <w:rPr>
          <w:spacing w:val="1"/>
          <w:sz w:val="20"/>
          <w:szCs w:val="20"/>
        </w:rPr>
        <w:t xml:space="preserve"> </w:t>
      </w:r>
      <w:r w:rsidRPr="00212203">
        <w:rPr>
          <w:sz w:val="20"/>
          <w:szCs w:val="20"/>
        </w:rPr>
        <w:t>We believe that concern should not lead to rejection of the proposal.</w:t>
      </w:r>
      <w:r w:rsidRPr="00212203">
        <w:rPr>
          <w:spacing w:val="1"/>
          <w:sz w:val="20"/>
          <w:szCs w:val="20"/>
        </w:rPr>
        <w:t xml:space="preserve"> </w:t>
      </w:r>
      <w:r w:rsidRPr="00212203">
        <w:rPr>
          <w:sz w:val="20"/>
          <w:szCs w:val="20"/>
        </w:rPr>
        <w:t>Many states already</w:t>
      </w:r>
      <w:r w:rsidRPr="00212203">
        <w:rPr>
          <w:spacing w:val="1"/>
          <w:sz w:val="20"/>
          <w:szCs w:val="20"/>
        </w:rPr>
        <w:t xml:space="preserve"> </w:t>
      </w:r>
      <w:r w:rsidRPr="00212203">
        <w:rPr>
          <w:sz w:val="20"/>
          <w:szCs w:val="20"/>
        </w:rPr>
        <w:t>operate a “director approval” mechanism, and we are not aware of undue burden they face from applications.</w:t>
      </w:r>
      <w:r w:rsidRPr="00212203">
        <w:rPr>
          <w:spacing w:val="1"/>
          <w:sz w:val="20"/>
          <w:szCs w:val="20"/>
        </w:rPr>
        <w:t xml:space="preserve"> </w:t>
      </w:r>
      <w:r w:rsidRPr="00212203">
        <w:rPr>
          <w:sz w:val="20"/>
          <w:szCs w:val="20"/>
        </w:rPr>
        <w:t>Moreover, a</w:t>
      </w:r>
      <w:r w:rsidRPr="00212203">
        <w:rPr>
          <w:spacing w:val="1"/>
          <w:sz w:val="20"/>
          <w:szCs w:val="20"/>
        </w:rPr>
        <w:t xml:space="preserve"> </w:t>
      </w:r>
      <w:r w:rsidRPr="00212203">
        <w:rPr>
          <w:sz w:val="20"/>
          <w:szCs w:val="20"/>
        </w:rPr>
        <w:t>given agency would be able to decide how it wants to implement or exercise this exception.</w:t>
      </w:r>
      <w:r w:rsidRPr="00212203">
        <w:rPr>
          <w:spacing w:val="1"/>
          <w:sz w:val="20"/>
          <w:szCs w:val="20"/>
        </w:rPr>
        <w:t xml:space="preserve"> </w:t>
      </w:r>
      <w:r w:rsidRPr="00212203">
        <w:rPr>
          <w:sz w:val="20"/>
          <w:szCs w:val="20"/>
        </w:rPr>
        <w:t>An agency might, for example,</w:t>
      </w:r>
      <w:r w:rsidRPr="00212203">
        <w:rPr>
          <w:spacing w:val="1"/>
          <w:sz w:val="20"/>
          <w:szCs w:val="20"/>
        </w:rPr>
        <w:t xml:space="preserve"> </w:t>
      </w:r>
      <w:r w:rsidRPr="00212203">
        <w:rPr>
          <w:sz w:val="20"/>
          <w:szCs w:val="20"/>
        </w:rPr>
        <w:t>announce that “director approval” is only available in certain specified circumstances.</w:t>
      </w:r>
    </w:p>
    <w:p w14:paraId="7AB16B6C" w14:textId="77777777" w:rsidR="00212203" w:rsidRPr="00212203" w:rsidRDefault="00212203" w:rsidP="00212203">
      <w:pPr>
        <w:pStyle w:val="TableParagraph"/>
        <w:spacing w:before="5"/>
        <w:ind w:left="0"/>
        <w:rPr>
          <w:sz w:val="20"/>
          <w:szCs w:val="20"/>
        </w:rPr>
      </w:pPr>
    </w:p>
    <w:p w14:paraId="65AC6B86" w14:textId="7461339E" w:rsidR="00212203" w:rsidRDefault="00212203" w:rsidP="00212203">
      <w:pPr>
        <w:rPr>
          <w:szCs w:val="20"/>
        </w:rPr>
      </w:pPr>
      <w:r w:rsidRPr="00212203">
        <w:rPr>
          <w:szCs w:val="20"/>
        </w:rPr>
        <w:t>Another</w:t>
      </w:r>
      <w:r w:rsidRPr="00212203">
        <w:rPr>
          <w:spacing w:val="39"/>
          <w:szCs w:val="20"/>
        </w:rPr>
        <w:t xml:space="preserve"> </w:t>
      </w:r>
      <w:r w:rsidRPr="00212203">
        <w:rPr>
          <w:szCs w:val="20"/>
        </w:rPr>
        <w:t>objection</w:t>
      </w:r>
      <w:r w:rsidRPr="00212203">
        <w:rPr>
          <w:spacing w:val="40"/>
          <w:szCs w:val="20"/>
        </w:rPr>
        <w:t xml:space="preserve"> </w:t>
      </w:r>
      <w:r w:rsidRPr="00212203">
        <w:rPr>
          <w:szCs w:val="20"/>
        </w:rPr>
        <w:t>might</w:t>
      </w:r>
      <w:r w:rsidRPr="00212203">
        <w:rPr>
          <w:spacing w:val="40"/>
          <w:szCs w:val="20"/>
        </w:rPr>
        <w:t xml:space="preserve"> </w:t>
      </w:r>
      <w:r w:rsidRPr="00212203">
        <w:rPr>
          <w:szCs w:val="20"/>
        </w:rPr>
        <w:t>be</w:t>
      </w:r>
      <w:r w:rsidRPr="00212203">
        <w:rPr>
          <w:spacing w:val="40"/>
          <w:szCs w:val="20"/>
        </w:rPr>
        <w:t xml:space="preserve"> </w:t>
      </w:r>
      <w:r w:rsidRPr="00212203">
        <w:rPr>
          <w:szCs w:val="20"/>
        </w:rPr>
        <w:t>that</w:t>
      </w:r>
      <w:r w:rsidRPr="00212203">
        <w:rPr>
          <w:spacing w:val="39"/>
          <w:szCs w:val="20"/>
        </w:rPr>
        <w:t xml:space="preserve"> </w:t>
      </w:r>
      <w:r w:rsidRPr="00212203">
        <w:rPr>
          <w:szCs w:val="20"/>
        </w:rPr>
        <w:t>“director</w:t>
      </w:r>
      <w:r w:rsidRPr="00212203">
        <w:rPr>
          <w:spacing w:val="40"/>
          <w:szCs w:val="20"/>
        </w:rPr>
        <w:t xml:space="preserve"> </w:t>
      </w:r>
      <w:r w:rsidRPr="00212203">
        <w:rPr>
          <w:szCs w:val="20"/>
        </w:rPr>
        <w:t>approval”</w:t>
      </w:r>
      <w:r w:rsidRPr="00212203">
        <w:rPr>
          <w:spacing w:val="40"/>
          <w:szCs w:val="20"/>
        </w:rPr>
        <w:t xml:space="preserve"> </w:t>
      </w:r>
      <w:r w:rsidRPr="00212203">
        <w:rPr>
          <w:szCs w:val="20"/>
        </w:rPr>
        <w:t>does</w:t>
      </w:r>
      <w:r w:rsidRPr="00212203">
        <w:rPr>
          <w:spacing w:val="40"/>
          <w:szCs w:val="20"/>
        </w:rPr>
        <w:t xml:space="preserve"> </w:t>
      </w:r>
      <w:r w:rsidRPr="00212203">
        <w:rPr>
          <w:szCs w:val="20"/>
        </w:rPr>
        <w:t>not</w:t>
      </w:r>
      <w:r w:rsidRPr="00212203">
        <w:rPr>
          <w:spacing w:val="40"/>
          <w:szCs w:val="20"/>
        </w:rPr>
        <w:t xml:space="preserve"> </w:t>
      </w:r>
      <w:r w:rsidRPr="00212203">
        <w:rPr>
          <w:szCs w:val="20"/>
        </w:rPr>
        <w:t>need</w:t>
      </w:r>
      <w:r w:rsidRPr="00212203">
        <w:rPr>
          <w:spacing w:val="40"/>
          <w:szCs w:val="20"/>
        </w:rPr>
        <w:t xml:space="preserve"> </w:t>
      </w:r>
      <w:r w:rsidRPr="00212203">
        <w:rPr>
          <w:szCs w:val="20"/>
        </w:rPr>
        <w:t>to</w:t>
      </w:r>
      <w:r w:rsidRPr="00212203">
        <w:rPr>
          <w:spacing w:val="40"/>
          <w:szCs w:val="20"/>
        </w:rPr>
        <w:t xml:space="preserve"> </w:t>
      </w:r>
      <w:r w:rsidRPr="00212203">
        <w:rPr>
          <w:szCs w:val="20"/>
        </w:rPr>
        <w:t>be</w:t>
      </w:r>
      <w:r w:rsidRPr="00212203">
        <w:rPr>
          <w:spacing w:val="40"/>
          <w:szCs w:val="20"/>
        </w:rPr>
        <w:t xml:space="preserve"> </w:t>
      </w:r>
      <w:r w:rsidRPr="00212203">
        <w:rPr>
          <w:szCs w:val="20"/>
        </w:rPr>
        <w:t>written</w:t>
      </w:r>
      <w:r w:rsidRPr="00212203">
        <w:rPr>
          <w:spacing w:val="39"/>
          <w:szCs w:val="20"/>
        </w:rPr>
        <w:t xml:space="preserve"> </w:t>
      </w:r>
      <w:r w:rsidRPr="00212203">
        <w:rPr>
          <w:szCs w:val="20"/>
        </w:rPr>
        <w:t>into</w:t>
      </w:r>
      <w:r w:rsidRPr="00212203">
        <w:rPr>
          <w:spacing w:val="40"/>
          <w:szCs w:val="20"/>
        </w:rPr>
        <w:t xml:space="preserve"> </w:t>
      </w:r>
      <w:r w:rsidRPr="00212203">
        <w:rPr>
          <w:szCs w:val="20"/>
        </w:rPr>
        <w:t>the</w:t>
      </w:r>
      <w:r w:rsidRPr="00212203">
        <w:rPr>
          <w:spacing w:val="40"/>
          <w:szCs w:val="20"/>
        </w:rPr>
        <w:t xml:space="preserve"> </w:t>
      </w:r>
      <w:r w:rsidRPr="00212203">
        <w:rPr>
          <w:szCs w:val="20"/>
        </w:rPr>
        <w:t>Uniform</w:t>
      </w:r>
      <w:r w:rsidRPr="00212203">
        <w:rPr>
          <w:spacing w:val="40"/>
          <w:szCs w:val="20"/>
        </w:rPr>
        <w:t xml:space="preserve"> </w:t>
      </w:r>
      <w:r w:rsidRPr="00212203">
        <w:rPr>
          <w:szCs w:val="20"/>
        </w:rPr>
        <w:t>Regulation,</w:t>
      </w:r>
      <w:r w:rsidRPr="00212203">
        <w:rPr>
          <w:spacing w:val="40"/>
          <w:szCs w:val="20"/>
        </w:rPr>
        <w:t xml:space="preserve"> </w:t>
      </w:r>
      <w:r w:rsidRPr="00212203">
        <w:rPr>
          <w:szCs w:val="20"/>
        </w:rPr>
        <w:t>because</w:t>
      </w:r>
      <w:r w:rsidRPr="00212203">
        <w:rPr>
          <w:spacing w:val="-48"/>
          <w:szCs w:val="20"/>
        </w:rPr>
        <w:t xml:space="preserve"> </w:t>
      </w:r>
      <w:r w:rsidRPr="00212203">
        <w:rPr>
          <w:szCs w:val="20"/>
        </w:rPr>
        <w:t>directors have this authority anyway.</w:t>
      </w:r>
      <w:r w:rsidRPr="00212203">
        <w:rPr>
          <w:spacing w:val="51"/>
          <w:szCs w:val="20"/>
        </w:rPr>
        <w:t xml:space="preserve"> </w:t>
      </w:r>
      <w:r w:rsidRPr="00212203">
        <w:rPr>
          <w:szCs w:val="20"/>
        </w:rPr>
        <w:t>That might be true in many states, but there are likely some states that adopt the</w:t>
      </w:r>
      <w:r w:rsidRPr="00212203">
        <w:rPr>
          <w:spacing w:val="1"/>
          <w:szCs w:val="20"/>
        </w:rPr>
        <w:t xml:space="preserve"> </w:t>
      </w:r>
      <w:r w:rsidRPr="00212203">
        <w:rPr>
          <w:szCs w:val="20"/>
        </w:rPr>
        <w:t>Uniform</w:t>
      </w:r>
      <w:r w:rsidRPr="00212203">
        <w:rPr>
          <w:spacing w:val="-1"/>
          <w:szCs w:val="20"/>
        </w:rPr>
        <w:t xml:space="preserve"> </w:t>
      </w:r>
      <w:r w:rsidRPr="00212203">
        <w:rPr>
          <w:szCs w:val="20"/>
        </w:rPr>
        <w:t>Regulation by reference, and where state law</w:t>
      </w:r>
      <w:r w:rsidRPr="00212203">
        <w:rPr>
          <w:spacing w:val="-1"/>
          <w:szCs w:val="20"/>
        </w:rPr>
        <w:t xml:space="preserve"> </w:t>
      </w:r>
      <w:r w:rsidRPr="00212203">
        <w:rPr>
          <w:szCs w:val="20"/>
        </w:rPr>
        <w:t>does not give the director authority to</w:t>
      </w:r>
      <w:r w:rsidRPr="00212203">
        <w:rPr>
          <w:spacing w:val="-1"/>
          <w:szCs w:val="20"/>
        </w:rPr>
        <w:t xml:space="preserve"> </w:t>
      </w:r>
      <w:r w:rsidRPr="00212203">
        <w:rPr>
          <w:szCs w:val="20"/>
        </w:rPr>
        <w:t>issue variances.</w:t>
      </w:r>
    </w:p>
    <w:p w14:paraId="6E2B416F" w14:textId="7293B383" w:rsidR="00511EE8" w:rsidRPr="00212203" w:rsidRDefault="00212203" w:rsidP="00212203">
      <w:pPr>
        <w:rPr>
          <w:szCs w:val="20"/>
        </w:rPr>
      </w:pPr>
      <w:r>
        <w:rPr>
          <w:szCs w:val="20"/>
        </w:rPr>
        <w:t>The submitter requested that this be a Voting item.</w:t>
      </w:r>
    </w:p>
    <w:p w14:paraId="0342226F" w14:textId="77777777" w:rsidR="003976BF" w:rsidRPr="002A7C3B" w:rsidRDefault="003976BF" w:rsidP="003976BF">
      <w:pPr>
        <w:keepNext/>
        <w:rPr>
          <w:b/>
        </w:rPr>
      </w:pPr>
      <w:r>
        <w:rPr>
          <w:b/>
        </w:rPr>
        <w:lastRenderedPageBreak/>
        <w:t>Comments</w:t>
      </w:r>
      <w:r w:rsidRPr="002A7C3B">
        <w:rPr>
          <w:b/>
        </w:rPr>
        <w:t xml:space="preserve"> in Favor:</w:t>
      </w:r>
    </w:p>
    <w:p w14:paraId="1B2FAAEF" w14:textId="77777777" w:rsidR="003976BF" w:rsidRPr="002A7C3B" w:rsidRDefault="003976BF" w:rsidP="003976BF">
      <w:pPr>
        <w:keepNext/>
        <w:spacing w:after="0"/>
        <w:ind w:left="720"/>
        <w:rPr>
          <w:b/>
        </w:rPr>
      </w:pPr>
      <w:r w:rsidRPr="002A7C3B">
        <w:rPr>
          <w:b/>
        </w:rPr>
        <w:t>Regulatory:</w:t>
      </w:r>
    </w:p>
    <w:p w14:paraId="0EBD458E" w14:textId="1AF8E653" w:rsidR="003976BF" w:rsidRPr="002A7C3B" w:rsidRDefault="00175FFD" w:rsidP="00DC2C80">
      <w:pPr>
        <w:pStyle w:val="ListParagraph"/>
        <w:numPr>
          <w:ilvl w:val="0"/>
          <w:numId w:val="27"/>
        </w:numPr>
        <w:spacing w:after="0" w:line="259" w:lineRule="auto"/>
        <w:contextualSpacing/>
        <w:jc w:val="left"/>
      </w:pPr>
      <w:r>
        <w:t>None</w:t>
      </w:r>
    </w:p>
    <w:p w14:paraId="0E2221F2" w14:textId="77777777" w:rsidR="003976BF" w:rsidRPr="002A7C3B" w:rsidRDefault="003976BF" w:rsidP="003976BF">
      <w:pPr>
        <w:spacing w:before="240" w:after="0"/>
        <w:ind w:left="720"/>
        <w:rPr>
          <w:b/>
        </w:rPr>
      </w:pPr>
      <w:r w:rsidRPr="002A7C3B">
        <w:rPr>
          <w:b/>
        </w:rPr>
        <w:t>Industry:</w:t>
      </w:r>
    </w:p>
    <w:p w14:paraId="4E7CEDB8" w14:textId="56E16A8D" w:rsidR="003976BF" w:rsidRPr="00FE0A63" w:rsidRDefault="004A50DB" w:rsidP="00162674">
      <w:pPr>
        <w:pStyle w:val="ListParagraph"/>
        <w:numPr>
          <w:ilvl w:val="0"/>
          <w:numId w:val="27"/>
        </w:numPr>
        <w:spacing w:after="0" w:line="259" w:lineRule="auto"/>
        <w:contextualSpacing/>
        <w:jc w:val="left"/>
        <w:rPr>
          <w:rFonts w:eastAsiaTheme="minorHAnsi"/>
          <w:szCs w:val="20"/>
        </w:rPr>
      </w:pPr>
      <w:r>
        <w:rPr>
          <w:rFonts w:eastAsiaTheme="minorHAnsi"/>
          <w:szCs w:val="20"/>
        </w:rPr>
        <w:t xml:space="preserve">Mr. </w:t>
      </w:r>
      <w:r w:rsidR="00AD608C" w:rsidRPr="00133C60">
        <w:rPr>
          <w:rFonts w:eastAsiaTheme="minorHAnsi"/>
          <w:szCs w:val="20"/>
        </w:rPr>
        <w:t xml:space="preserve">Keith </w:t>
      </w:r>
      <w:r w:rsidR="00E33D67">
        <w:rPr>
          <w:rFonts w:eastAsiaTheme="minorHAnsi"/>
          <w:szCs w:val="20"/>
        </w:rPr>
        <w:t>Bradley</w:t>
      </w:r>
      <w:r w:rsidR="00AD608C" w:rsidRPr="00133C60">
        <w:rPr>
          <w:rFonts w:eastAsiaTheme="minorHAnsi"/>
          <w:szCs w:val="20"/>
        </w:rPr>
        <w:t xml:space="preserve">, Electrify America who is the submitter stated that NTEP has no ability to approve devices and issue certificates for these devices.  </w:t>
      </w:r>
      <w:r w:rsidR="00133C60" w:rsidRPr="00133C60">
        <w:rPr>
          <w:rFonts w:eastAsiaTheme="minorHAnsi"/>
          <w:szCs w:val="20"/>
        </w:rPr>
        <w:t xml:space="preserve">He also testified that </w:t>
      </w:r>
      <w:r w:rsidR="005A390E">
        <w:rPr>
          <w:rFonts w:eastAsiaTheme="minorHAnsi"/>
          <w:szCs w:val="20"/>
        </w:rPr>
        <w:t>t</w:t>
      </w:r>
      <w:r w:rsidR="00AD608C" w:rsidRPr="00133C60">
        <w:rPr>
          <w:rFonts w:eastAsiaTheme="minorHAnsi"/>
          <w:szCs w:val="20"/>
        </w:rPr>
        <w:t>his is not intended to be open ended</w:t>
      </w:r>
      <w:r w:rsidR="00133C60" w:rsidRPr="00133C60">
        <w:rPr>
          <w:rFonts w:eastAsiaTheme="minorHAnsi"/>
          <w:szCs w:val="20"/>
        </w:rPr>
        <w:t xml:space="preserve"> but m</w:t>
      </w:r>
      <w:r w:rsidR="00AD608C" w:rsidRPr="00133C60">
        <w:rPr>
          <w:rFonts w:eastAsiaTheme="minorHAnsi"/>
          <w:szCs w:val="20"/>
        </w:rPr>
        <w:t>eant as a modest solution.  Parking meters and whatever else</w:t>
      </w:r>
      <w:r w:rsidR="00133C60" w:rsidRPr="00133C60">
        <w:rPr>
          <w:rFonts w:eastAsiaTheme="minorHAnsi"/>
          <w:szCs w:val="20"/>
        </w:rPr>
        <w:t xml:space="preserve"> do not have Certificate of Conformances</w:t>
      </w:r>
      <w:r w:rsidR="00AD608C" w:rsidRPr="00133C60">
        <w:rPr>
          <w:rFonts w:eastAsiaTheme="minorHAnsi"/>
          <w:szCs w:val="20"/>
        </w:rPr>
        <w:t xml:space="preserve">. </w:t>
      </w:r>
    </w:p>
    <w:p w14:paraId="29B89D83" w14:textId="77777777" w:rsidR="003976BF" w:rsidRPr="002A7C3B" w:rsidRDefault="003976BF" w:rsidP="003976BF">
      <w:pPr>
        <w:spacing w:before="240" w:after="0"/>
        <w:ind w:left="720"/>
        <w:rPr>
          <w:b/>
        </w:rPr>
      </w:pPr>
      <w:r w:rsidRPr="002A7C3B">
        <w:rPr>
          <w:b/>
        </w:rPr>
        <w:t>Advisory:</w:t>
      </w:r>
    </w:p>
    <w:p w14:paraId="2A7F731F" w14:textId="4BB33545" w:rsidR="003976BF" w:rsidRPr="002A7C3B" w:rsidRDefault="00162674" w:rsidP="00DC2C80">
      <w:pPr>
        <w:pStyle w:val="ListParagraph"/>
        <w:numPr>
          <w:ilvl w:val="0"/>
          <w:numId w:val="27"/>
        </w:numPr>
        <w:spacing w:after="0" w:line="259" w:lineRule="auto"/>
        <w:contextualSpacing/>
        <w:jc w:val="left"/>
      </w:pPr>
      <w:r>
        <w:t>None</w:t>
      </w:r>
    </w:p>
    <w:p w14:paraId="76703F81" w14:textId="77777777" w:rsidR="003976BF" w:rsidRPr="002A7C3B" w:rsidRDefault="003976BF" w:rsidP="009C4AC3">
      <w:pPr>
        <w:keepNext/>
        <w:spacing w:before="240"/>
        <w:rPr>
          <w:b/>
        </w:rPr>
      </w:pPr>
      <w:r>
        <w:rPr>
          <w:b/>
        </w:rPr>
        <w:t>Comments</w:t>
      </w:r>
      <w:r w:rsidRPr="002A7C3B">
        <w:rPr>
          <w:b/>
        </w:rPr>
        <w:t xml:space="preserve"> Against:</w:t>
      </w:r>
    </w:p>
    <w:p w14:paraId="4B41307F" w14:textId="77777777" w:rsidR="003976BF" w:rsidRPr="002A7C3B" w:rsidRDefault="003976BF" w:rsidP="009C4AC3">
      <w:pPr>
        <w:keepNext/>
        <w:spacing w:after="0"/>
        <w:ind w:left="720"/>
        <w:rPr>
          <w:b/>
        </w:rPr>
      </w:pPr>
      <w:r w:rsidRPr="002A7C3B">
        <w:rPr>
          <w:b/>
        </w:rPr>
        <w:t>Regulatory:</w:t>
      </w:r>
    </w:p>
    <w:p w14:paraId="1F370D77" w14:textId="4738D4FB" w:rsidR="000115B8" w:rsidRPr="000115B8" w:rsidRDefault="004A50DB" w:rsidP="000115B8">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0115B8" w:rsidRPr="000115B8">
        <w:rPr>
          <w:rFonts w:eastAsiaTheme="minorHAnsi"/>
          <w:szCs w:val="20"/>
        </w:rPr>
        <w:t>Matt Curran, Florida</w:t>
      </w:r>
      <w:r w:rsidR="00287833">
        <w:rPr>
          <w:rFonts w:eastAsiaTheme="minorHAnsi"/>
          <w:szCs w:val="20"/>
        </w:rPr>
        <w:t xml:space="preserve"> stated that this proposal creates</w:t>
      </w:r>
      <w:r w:rsidR="002B3506">
        <w:rPr>
          <w:rFonts w:eastAsiaTheme="minorHAnsi"/>
          <w:szCs w:val="20"/>
        </w:rPr>
        <w:t xml:space="preserve"> a dangerous slope </w:t>
      </w:r>
      <w:r w:rsidR="006F761E">
        <w:rPr>
          <w:rFonts w:eastAsiaTheme="minorHAnsi"/>
          <w:szCs w:val="20"/>
        </w:rPr>
        <w:t xml:space="preserve">- </w:t>
      </w:r>
      <w:r w:rsidR="006F761E" w:rsidRPr="000115B8">
        <w:rPr>
          <w:rFonts w:eastAsiaTheme="minorHAnsi"/>
          <w:szCs w:val="20"/>
        </w:rPr>
        <w:t>if</w:t>
      </w:r>
      <w:r w:rsidR="000115B8" w:rsidRPr="000115B8">
        <w:rPr>
          <w:rFonts w:eastAsiaTheme="minorHAnsi"/>
          <w:szCs w:val="20"/>
        </w:rPr>
        <w:t xml:space="preserve"> you can’t get NTEP</w:t>
      </w:r>
      <w:r w:rsidR="00886865">
        <w:rPr>
          <w:rFonts w:eastAsiaTheme="minorHAnsi"/>
          <w:szCs w:val="20"/>
        </w:rPr>
        <w:t xml:space="preserve"> certification then</w:t>
      </w:r>
      <w:r w:rsidR="000115B8" w:rsidRPr="000115B8">
        <w:rPr>
          <w:rFonts w:eastAsiaTheme="minorHAnsi"/>
          <w:szCs w:val="20"/>
        </w:rPr>
        <w:t xml:space="preserve"> go to the states for approval.  </w:t>
      </w:r>
    </w:p>
    <w:p w14:paraId="31C7EF15" w14:textId="374585C1" w:rsidR="006A1DCF" w:rsidRPr="006A1DCF" w:rsidRDefault="004A50DB" w:rsidP="006A1DCF">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Johnathan Garcia, San Diego County</w:t>
      </w:r>
      <w:r w:rsidR="006A1DCF">
        <w:rPr>
          <w:rFonts w:eastAsiaTheme="minorHAnsi"/>
          <w:szCs w:val="20"/>
        </w:rPr>
        <w:t xml:space="preserve"> stated that he opposed the item and that it was</w:t>
      </w:r>
      <w:r w:rsidR="00F17FEA">
        <w:rPr>
          <w:rFonts w:eastAsiaTheme="minorHAnsi"/>
          <w:szCs w:val="20"/>
        </w:rPr>
        <w:t xml:space="preserve"> </w:t>
      </w:r>
      <w:r w:rsidR="006A1DCF" w:rsidRPr="006A1DCF">
        <w:rPr>
          <w:rFonts w:eastAsiaTheme="minorHAnsi"/>
          <w:szCs w:val="20"/>
        </w:rPr>
        <w:t>too open ended</w:t>
      </w:r>
      <w:r w:rsidR="00F17FEA">
        <w:rPr>
          <w:rFonts w:eastAsiaTheme="minorHAnsi"/>
          <w:szCs w:val="20"/>
        </w:rPr>
        <w:t xml:space="preserve">.  </w:t>
      </w:r>
    </w:p>
    <w:p w14:paraId="5937EDA9" w14:textId="5407148C" w:rsidR="009C5EBB" w:rsidRPr="00FE3F45" w:rsidRDefault="004A50DB" w:rsidP="00FE3F45">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Hal Prince, Florida</w:t>
      </w:r>
      <w:r w:rsidR="00F17FEA">
        <w:rPr>
          <w:rFonts w:eastAsiaTheme="minorHAnsi"/>
          <w:szCs w:val="20"/>
        </w:rPr>
        <w:t xml:space="preserve"> stated that t</w:t>
      </w:r>
      <w:r w:rsidR="006A1DCF" w:rsidRPr="006A1DCF">
        <w:rPr>
          <w:rFonts w:eastAsiaTheme="minorHAnsi"/>
          <w:szCs w:val="20"/>
        </w:rPr>
        <w:t>his item seems to have been drafted with the F</w:t>
      </w:r>
      <w:r w:rsidR="008F690E">
        <w:rPr>
          <w:rFonts w:eastAsiaTheme="minorHAnsi"/>
          <w:szCs w:val="20"/>
        </w:rPr>
        <w:t>lorida</w:t>
      </w:r>
      <w:r w:rsidR="006A1DCF" w:rsidRPr="006A1DCF">
        <w:rPr>
          <w:rFonts w:eastAsiaTheme="minorHAnsi"/>
          <w:szCs w:val="20"/>
        </w:rPr>
        <w:t xml:space="preserve"> regulations </w:t>
      </w:r>
      <w:r w:rsidR="009950A8">
        <w:rPr>
          <w:rFonts w:eastAsiaTheme="minorHAnsi"/>
          <w:szCs w:val="20"/>
        </w:rPr>
        <w:t xml:space="preserve">that allow one-of-a- kind devices </w:t>
      </w:r>
      <w:r w:rsidR="006A1DCF" w:rsidRPr="006A1DCF">
        <w:rPr>
          <w:rFonts w:eastAsiaTheme="minorHAnsi"/>
          <w:szCs w:val="20"/>
        </w:rPr>
        <w:t xml:space="preserve">in mind.  </w:t>
      </w:r>
      <w:r w:rsidR="009950A8">
        <w:rPr>
          <w:rFonts w:eastAsiaTheme="minorHAnsi"/>
          <w:szCs w:val="20"/>
        </w:rPr>
        <w:t xml:space="preserve">This proposal is </w:t>
      </w:r>
      <w:r w:rsidR="001157A1">
        <w:rPr>
          <w:rFonts w:eastAsiaTheme="minorHAnsi"/>
          <w:szCs w:val="20"/>
        </w:rPr>
        <w:t>not</w:t>
      </w:r>
      <w:r w:rsidR="001157A1" w:rsidRPr="006A1DCF">
        <w:rPr>
          <w:rFonts w:eastAsiaTheme="minorHAnsi"/>
          <w:szCs w:val="20"/>
        </w:rPr>
        <w:t xml:space="preserve"> the</w:t>
      </w:r>
      <w:r w:rsidR="006A1DCF" w:rsidRPr="006A1DCF">
        <w:rPr>
          <w:rFonts w:eastAsiaTheme="minorHAnsi"/>
          <w:szCs w:val="20"/>
        </w:rPr>
        <w:t xml:space="preserve"> intent, and this isn’t the direction intended</w:t>
      </w:r>
      <w:r w:rsidR="009950A8">
        <w:rPr>
          <w:rFonts w:eastAsiaTheme="minorHAnsi"/>
          <w:szCs w:val="20"/>
        </w:rPr>
        <w:t xml:space="preserve"> by the </w:t>
      </w:r>
      <w:r w:rsidR="009C5EBB">
        <w:rPr>
          <w:rFonts w:eastAsiaTheme="minorHAnsi"/>
          <w:szCs w:val="20"/>
        </w:rPr>
        <w:t>Florida regulation</w:t>
      </w:r>
      <w:r w:rsidR="006A1DCF" w:rsidRPr="006A1DCF">
        <w:rPr>
          <w:rFonts w:eastAsiaTheme="minorHAnsi"/>
          <w:szCs w:val="20"/>
        </w:rPr>
        <w:t xml:space="preserve">.  </w:t>
      </w:r>
      <w:r w:rsidR="009C5EBB" w:rsidRPr="00FE3F45">
        <w:rPr>
          <w:rFonts w:eastAsiaTheme="minorHAnsi"/>
          <w:szCs w:val="20"/>
        </w:rPr>
        <w:t xml:space="preserve">He </w:t>
      </w:r>
      <w:r w:rsidR="00D476E9">
        <w:rPr>
          <w:rFonts w:eastAsiaTheme="minorHAnsi"/>
          <w:szCs w:val="20"/>
        </w:rPr>
        <w:t xml:space="preserve">also </w:t>
      </w:r>
      <w:r w:rsidR="009C5EBB" w:rsidRPr="00FE3F45">
        <w:rPr>
          <w:rFonts w:eastAsiaTheme="minorHAnsi"/>
          <w:szCs w:val="20"/>
        </w:rPr>
        <w:t>stated that he did not support the item.</w:t>
      </w:r>
    </w:p>
    <w:p w14:paraId="164A54DE" w14:textId="734955C0" w:rsidR="006A1DCF" w:rsidRPr="006A1DCF" w:rsidRDefault="00B31908" w:rsidP="006A1DCF">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Craig Van</w:t>
      </w:r>
      <w:r w:rsidR="00D80E84">
        <w:rPr>
          <w:rFonts w:eastAsiaTheme="minorHAnsi"/>
          <w:szCs w:val="20"/>
        </w:rPr>
        <w:t xml:space="preserve"> </w:t>
      </w:r>
      <w:r w:rsidR="006A1DCF" w:rsidRPr="006A1DCF">
        <w:rPr>
          <w:rFonts w:eastAsiaTheme="minorHAnsi"/>
          <w:szCs w:val="20"/>
        </w:rPr>
        <w:t>Buren, Michigan</w:t>
      </w:r>
      <w:r w:rsidR="009C5EBB">
        <w:rPr>
          <w:rFonts w:eastAsiaTheme="minorHAnsi"/>
          <w:szCs w:val="20"/>
        </w:rPr>
        <w:t xml:space="preserve"> stated that</w:t>
      </w:r>
      <w:r w:rsidR="00C94CD6">
        <w:rPr>
          <w:rFonts w:eastAsiaTheme="minorHAnsi"/>
          <w:szCs w:val="20"/>
        </w:rPr>
        <w:t xml:space="preserve"> he does </w:t>
      </w:r>
      <w:r w:rsidR="006A1DCF" w:rsidRPr="006A1DCF">
        <w:rPr>
          <w:rFonts w:eastAsiaTheme="minorHAnsi"/>
          <w:szCs w:val="20"/>
        </w:rPr>
        <w:t>not support this</w:t>
      </w:r>
      <w:r w:rsidR="00C94CD6">
        <w:rPr>
          <w:rFonts w:eastAsiaTheme="minorHAnsi"/>
          <w:szCs w:val="20"/>
        </w:rPr>
        <w:t xml:space="preserve"> item</w:t>
      </w:r>
      <w:r w:rsidR="006A1DCF" w:rsidRPr="006A1DCF">
        <w:rPr>
          <w:rFonts w:eastAsiaTheme="minorHAnsi"/>
          <w:szCs w:val="20"/>
        </w:rPr>
        <w:t xml:space="preserve"> as it is currently written.  </w:t>
      </w:r>
    </w:p>
    <w:p w14:paraId="3CA68471" w14:textId="56E913F0" w:rsidR="006A1DCF" w:rsidRDefault="00B31908" w:rsidP="00A66FF3">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6A1DCF" w:rsidRPr="00AD608C">
        <w:rPr>
          <w:rFonts w:eastAsiaTheme="minorHAnsi"/>
          <w:szCs w:val="20"/>
        </w:rPr>
        <w:t>Kevin Schnepp, California</w:t>
      </w:r>
      <w:r w:rsidR="00C94CD6" w:rsidRPr="00AD608C">
        <w:rPr>
          <w:rFonts w:eastAsiaTheme="minorHAnsi"/>
          <w:szCs w:val="20"/>
        </w:rPr>
        <w:t xml:space="preserve"> recommend</w:t>
      </w:r>
      <w:r w:rsidR="007D1A8C">
        <w:rPr>
          <w:rFonts w:eastAsiaTheme="minorHAnsi"/>
          <w:szCs w:val="20"/>
        </w:rPr>
        <w:t>ed</w:t>
      </w:r>
      <w:r w:rsidR="00C94CD6" w:rsidRPr="00AD608C">
        <w:rPr>
          <w:rFonts w:eastAsiaTheme="minorHAnsi"/>
          <w:szCs w:val="20"/>
        </w:rPr>
        <w:t xml:space="preserve"> that</w:t>
      </w:r>
      <w:r w:rsidR="00AD608C" w:rsidRPr="00AD608C">
        <w:rPr>
          <w:rFonts w:eastAsiaTheme="minorHAnsi"/>
          <w:szCs w:val="20"/>
        </w:rPr>
        <w:t xml:space="preserve"> </w:t>
      </w:r>
      <w:r w:rsidR="003708AF">
        <w:rPr>
          <w:rFonts w:eastAsiaTheme="minorHAnsi"/>
          <w:szCs w:val="20"/>
        </w:rPr>
        <w:t>t</w:t>
      </w:r>
      <w:r w:rsidR="006A1DCF" w:rsidRPr="00AD608C">
        <w:rPr>
          <w:rFonts w:eastAsiaTheme="minorHAnsi"/>
          <w:szCs w:val="20"/>
        </w:rPr>
        <w:t>his item be withdrawn</w:t>
      </w:r>
      <w:r w:rsidR="00AD608C" w:rsidRPr="00AD608C">
        <w:rPr>
          <w:rFonts w:eastAsiaTheme="minorHAnsi"/>
          <w:szCs w:val="20"/>
        </w:rPr>
        <w:t>.</w:t>
      </w:r>
      <w:r w:rsidR="006A1DCF" w:rsidRPr="00AD608C">
        <w:rPr>
          <w:rFonts w:eastAsiaTheme="minorHAnsi"/>
          <w:szCs w:val="20"/>
        </w:rPr>
        <w:t xml:space="preserve"> </w:t>
      </w:r>
    </w:p>
    <w:p w14:paraId="714721B4" w14:textId="77777777" w:rsidR="007D1A8C" w:rsidRPr="006A1DCF" w:rsidRDefault="007D1A8C" w:rsidP="00FE0A63">
      <w:pPr>
        <w:pStyle w:val="ListParagraph"/>
        <w:spacing w:after="0" w:line="259" w:lineRule="auto"/>
        <w:ind w:left="1080"/>
        <w:contextualSpacing/>
        <w:jc w:val="left"/>
        <w:rPr>
          <w:rFonts w:eastAsiaTheme="minorHAnsi"/>
          <w:szCs w:val="20"/>
        </w:rPr>
      </w:pPr>
    </w:p>
    <w:p w14:paraId="31F6BDEA" w14:textId="4CDEAD67"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Tim Chesser, Arkansas</w:t>
      </w:r>
      <w:r w:rsidR="00C31D59">
        <w:rPr>
          <w:szCs w:val="20"/>
        </w:rPr>
        <w:t>, was opposed and stated that i</w:t>
      </w:r>
      <w:r w:rsidR="007D1A8C" w:rsidRPr="007D1A8C">
        <w:rPr>
          <w:szCs w:val="20"/>
        </w:rPr>
        <w:t xml:space="preserve">f you have a device </w:t>
      </w:r>
      <w:r w:rsidR="00C31D59">
        <w:rPr>
          <w:szCs w:val="20"/>
        </w:rPr>
        <w:t xml:space="preserve">that </w:t>
      </w:r>
      <w:r w:rsidR="007D1A8C" w:rsidRPr="007D1A8C">
        <w:rPr>
          <w:szCs w:val="20"/>
        </w:rPr>
        <w:t>is not NTEP</w:t>
      </w:r>
      <w:r w:rsidR="00C31D59">
        <w:rPr>
          <w:szCs w:val="20"/>
        </w:rPr>
        <w:t xml:space="preserve"> certified</w:t>
      </w:r>
      <w:r w:rsidR="007D1A8C" w:rsidRPr="007D1A8C">
        <w:rPr>
          <w:szCs w:val="20"/>
        </w:rPr>
        <w:t xml:space="preserve"> and will not be NTEP </w:t>
      </w:r>
      <w:r w:rsidR="00107923">
        <w:rPr>
          <w:szCs w:val="20"/>
        </w:rPr>
        <w:t>certified, that</w:t>
      </w:r>
      <w:r w:rsidR="007D1A8C" w:rsidRPr="007D1A8C">
        <w:rPr>
          <w:szCs w:val="20"/>
        </w:rPr>
        <w:t xml:space="preserve"> you can request an </w:t>
      </w:r>
      <w:r w:rsidR="00107923" w:rsidRPr="007D1A8C">
        <w:rPr>
          <w:szCs w:val="20"/>
        </w:rPr>
        <w:t>exemption,</w:t>
      </w:r>
      <w:r w:rsidR="007D1A8C" w:rsidRPr="007D1A8C">
        <w:rPr>
          <w:szCs w:val="20"/>
        </w:rPr>
        <w:t xml:space="preserve"> </w:t>
      </w:r>
      <w:r w:rsidR="00107923">
        <w:rPr>
          <w:szCs w:val="20"/>
        </w:rPr>
        <w:t>but</w:t>
      </w:r>
      <w:r w:rsidR="007D1A8C" w:rsidRPr="007D1A8C">
        <w:rPr>
          <w:szCs w:val="20"/>
        </w:rPr>
        <w:t xml:space="preserve"> we won’t approve it.  Electrify America has good intention.  </w:t>
      </w:r>
    </w:p>
    <w:p w14:paraId="61E075F3" w14:textId="6336A16F"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Jim Willis, New York</w:t>
      </w:r>
      <w:r w:rsidR="00107923">
        <w:rPr>
          <w:szCs w:val="20"/>
        </w:rPr>
        <w:t xml:space="preserve">, recommended that </w:t>
      </w:r>
      <w:r w:rsidR="007D1A8C" w:rsidRPr="007D1A8C">
        <w:rPr>
          <w:szCs w:val="20"/>
        </w:rPr>
        <w:t>this item be withdrawn.</w:t>
      </w:r>
    </w:p>
    <w:p w14:paraId="7B19D11A" w14:textId="4CA1D3FD"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Doug Rathbun, Illinois</w:t>
      </w:r>
      <w:r w:rsidR="00107923">
        <w:rPr>
          <w:szCs w:val="20"/>
        </w:rPr>
        <w:t xml:space="preserve"> stated that</w:t>
      </w:r>
      <w:r w:rsidR="007D1A8C" w:rsidRPr="007D1A8C">
        <w:rPr>
          <w:szCs w:val="20"/>
        </w:rPr>
        <w:t xml:space="preserve"> Illinois is opposed.</w:t>
      </w:r>
    </w:p>
    <w:p w14:paraId="1EEE6310" w14:textId="7B3F732A" w:rsidR="003976BF" w:rsidRPr="00107923" w:rsidRDefault="00B31908" w:rsidP="00FE0A63">
      <w:pPr>
        <w:pStyle w:val="ListParagraph"/>
        <w:numPr>
          <w:ilvl w:val="0"/>
          <w:numId w:val="28"/>
        </w:numPr>
        <w:rPr>
          <w:szCs w:val="20"/>
        </w:rPr>
      </w:pPr>
      <w:r>
        <w:rPr>
          <w:szCs w:val="20"/>
        </w:rPr>
        <w:t xml:space="preserve">Mr. </w:t>
      </w:r>
      <w:r w:rsidR="007D1A8C" w:rsidRPr="007D1A8C">
        <w:rPr>
          <w:szCs w:val="20"/>
        </w:rPr>
        <w:t>Jason Flint, New Jersey</w:t>
      </w:r>
      <w:r w:rsidR="00107923">
        <w:rPr>
          <w:szCs w:val="20"/>
        </w:rPr>
        <w:t xml:space="preserve"> stated that they are o</w:t>
      </w:r>
      <w:r w:rsidR="007D1A8C" w:rsidRPr="007D1A8C">
        <w:rPr>
          <w:szCs w:val="20"/>
        </w:rPr>
        <w:t>pposed.</w:t>
      </w:r>
    </w:p>
    <w:p w14:paraId="3A5B1802" w14:textId="77777777" w:rsidR="003976BF" w:rsidRPr="002A7C3B" w:rsidRDefault="003976BF" w:rsidP="003976BF">
      <w:pPr>
        <w:spacing w:before="240" w:after="0"/>
        <w:ind w:left="720"/>
        <w:rPr>
          <w:b/>
        </w:rPr>
      </w:pPr>
      <w:r w:rsidRPr="002A7C3B">
        <w:rPr>
          <w:b/>
        </w:rPr>
        <w:t>Industry:</w:t>
      </w:r>
    </w:p>
    <w:p w14:paraId="6499F4D6" w14:textId="0FF025F0" w:rsidR="00F17FEA" w:rsidRPr="006A1DCF" w:rsidRDefault="00B31908" w:rsidP="00F17FE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17FEA" w:rsidRPr="006A1DCF">
        <w:rPr>
          <w:rFonts w:eastAsiaTheme="minorHAnsi"/>
          <w:szCs w:val="20"/>
        </w:rPr>
        <w:t xml:space="preserve">Michael Keilty, Endress + Hauser Flow </w:t>
      </w:r>
      <w:r w:rsidR="001606FE">
        <w:rPr>
          <w:rFonts w:eastAsiaTheme="minorHAnsi"/>
          <w:szCs w:val="20"/>
        </w:rPr>
        <w:t xml:space="preserve">stated that </w:t>
      </w:r>
      <w:r w:rsidR="00F17FEA" w:rsidRPr="006A1DCF">
        <w:rPr>
          <w:rFonts w:eastAsiaTheme="minorHAnsi"/>
          <w:szCs w:val="20"/>
        </w:rPr>
        <w:t xml:space="preserve">as a manufacturer with NTEP </w:t>
      </w:r>
      <w:r w:rsidR="000F0417">
        <w:rPr>
          <w:rFonts w:eastAsiaTheme="minorHAnsi"/>
          <w:szCs w:val="20"/>
        </w:rPr>
        <w:t xml:space="preserve">certified devices they are </w:t>
      </w:r>
      <w:r w:rsidR="00F17FEA" w:rsidRPr="006A1DCF">
        <w:rPr>
          <w:rFonts w:eastAsiaTheme="minorHAnsi"/>
          <w:szCs w:val="20"/>
        </w:rPr>
        <w:t xml:space="preserve">obligated to ensure </w:t>
      </w:r>
      <w:r w:rsidR="00E04D96">
        <w:rPr>
          <w:rFonts w:eastAsiaTheme="minorHAnsi"/>
          <w:szCs w:val="20"/>
        </w:rPr>
        <w:t xml:space="preserve">their devices comply </w:t>
      </w:r>
      <w:r w:rsidR="00F17FEA" w:rsidRPr="006A1DCF">
        <w:rPr>
          <w:rFonts w:eastAsiaTheme="minorHAnsi"/>
          <w:szCs w:val="20"/>
        </w:rPr>
        <w:t xml:space="preserve">with NTEP and </w:t>
      </w:r>
      <w:r w:rsidR="00E04D96">
        <w:rPr>
          <w:rFonts w:eastAsiaTheme="minorHAnsi"/>
          <w:szCs w:val="20"/>
        </w:rPr>
        <w:t xml:space="preserve">Handbook </w:t>
      </w:r>
      <w:r w:rsidR="00F17FEA" w:rsidRPr="006A1DCF">
        <w:rPr>
          <w:rFonts w:eastAsiaTheme="minorHAnsi"/>
          <w:szCs w:val="20"/>
        </w:rPr>
        <w:t>44</w:t>
      </w:r>
      <w:r w:rsidR="004D383B">
        <w:rPr>
          <w:rFonts w:eastAsiaTheme="minorHAnsi"/>
          <w:szCs w:val="20"/>
        </w:rPr>
        <w:t xml:space="preserve"> even after certification</w:t>
      </w:r>
      <w:r w:rsidR="00B4115C">
        <w:rPr>
          <w:rFonts w:eastAsiaTheme="minorHAnsi"/>
          <w:szCs w:val="20"/>
        </w:rPr>
        <w:t>.</w:t>
      </w:r>
      <w:r w:rsidR="00F17FEA" w:rsidRPr="006A1DCF">
        <w:rPr>
          <w:rFonts w:eastAsiaTheme="minorHAnsi"/>
          <w:szCs w:val="20"/>
        </w:rPr>
        <w:t xml:space="preserve"> This proposal avoids the NTEP process in perpetuity.  </w:t>
      </w:r>
      <w:r w:rsidR="00B4115C">
        <w:rPr>
          <w:rFonts w:eastAsiaTheme="minorHAnsi"/>
          <w:szCs w:val="20"/>
        </w:rPr>
        <w:t xml:space="preserve">Mr. Keilty recommended </w:t>
      </w:r>
      <w:r w:rsidR="0034466D">
        <w:rPr>
          <w:rFonts w:eastAsiaTheme="minorHAnsi"/>
          <w:szCs w:val="20"/>
        </w:rPr>
        <w:t xml:space="preserve">it be assigned </w:t>
      </w:r>
      <w:r w:rsidR="00F17FEA" w:rsidRPr="006A1DCF">
        <w:rPr>
          <w:rFonts w:eastAsiaTheme="minorHAnsi"/>
          <w:szCs w:val="20"/>
        </w:rPr>
        <w:t>withdrawn</w:t>
      </w:r>
      <w:r w:rsidR="00F87A03">
        <w:rPr>
          <w:rFonts w:eastAsiaTheme="minorHAnsi"/>
          <w:szCs w:val="20"/>
        </w:rPr>
        <w:t xml:space="preserve"> status.</w:t>
      </w:r>
    </w:p>
    <w:p w14:paraId="4BA4146F" w14:textId="1CC6EE4A" w:rsidR="00BE4A9A" w:rsidRPr="00BE4A9A" w:rsidRDefault="00B31908" w:rsidP="00BE4A9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E4A9A" w:rsidRPr="00BE4A9A">
        <w:rPr>
          <w:rFonts w:eastAsiaTheme="minorHAnsi"/>
          <w:szCs w:val="20"/>
        </w:rPr>
        <w:t>Dmitri Karimov, Liquid Controls</w:t>
      </w:r>
      <w:r w:rsidR="00BE4A9A">
        <w:rPr>
          <w:rFonts w:eastAsiaTheme="minorHAnsi"/>
          <w:szCs w:val="20"/>
        </w:rPr>
        <w:t xml:space="preserve"> stated that he was opposed</w:t>
      </w:r>
      <w:r w:rsidR="00BE4A9A" w:rsidRPr="00BE4A9A">
        <w:rPr>
          <w:rFonts w:eastAsiaTheme="minorHAnsi"/>
          <w:szCs w:val="20"/>
        </w:rPr>
        <w:t xml:space="preserve"> to this item </w:t>
      </w:r>
      <w:r w:rsidR="00BE4A9A">
        <w:rPr>
          <w:rFonts w:eastAsiaTheme="minorHAnsi"/>
          <w:szCs w:val="20"/>
        </w:rPr>
        <w:t xml:space="preserve">as it was </w:t>
      </w:r>
      <w:r w:rsidR="00BE4A9A" w:rsidRPr="00BE4A9A">
        <w:rPr>
          <w:rFonts w:eastAsiaTheme="minorHAnsi"/>
          <w:szCs w:val="20"/>
        </w:rPr>
        <w:t>too open ended</w:t>
      </w:r>
      <w:r w:rsidR="00BE4A9A">
        <w:rPr>
          <w:rFonts w:eastAsiaTheme="minorHAnsi"/>
          <w:szCs w:val="20"/>
        </w:rPr>
        <w:t xml:space="preserve">, had </w:t>
      </w:r>
      <w:r w:rsidR="00BE4A9A" w:rsidRPr="00BE4A9A">
        <w:rPr>
          <w:rFonts w:eastAsiaTheme="minorHAnsi"/>
          <w:szCs w:val="20"/>
        </w:rPr>
        <w:t xml:space="preserve">no time frame and </w:t>
      </w:r>
      <w:r w:rsidR="00BE4A9A">
        <w:rPr>
          <w:rFonts w:eastAsiaTheme="minorHAnsi"/>
          <w:szCs w:val="20"/>
        </w:rPr>
        <w:t xml:space="preserve">NIST handbook </w:t>
      </w:r>
      <w:r w:rsidR="00BE4A9A" w:rsidRPr="00BE4A9A">
        <w:rPr>
          <w:rFonts w:eastAsiaTheme="minorHAnsi"/>
          <w:szCs w:val="20"/>
        </w:rPr>
        <w:t>130 has provisions for one</w:t>
      </w:r>
      <w:r w:rsidR="00BE4A9A">
        <w:rPr>
          <w:rFonts w:eastAsiaTheme="minorHAnsi"/>
          <w:szCs w:val="20"/>
        </w:rPr>
        <w:t>-</w:t>
      </w:r>
      <w:r w:rsidR="00BE4A9A" w:rsidRPr="00BE4A9A">
        <w:rPr>
          <w:rFonts w:eastAsiaTheme="minorHAnsi"/>
          <w:szCs w:val="20"/>
        </w:rPr>
        <w:t>of</w:t>
      </w:r>
      <w:r w:rsidR="00BE4A9A">
        <w:rPr>
          <w:rFonts w:eastAsiaTheme="minorHAnsi"/>
          <w:szCs w:val="20"/>
        </w:rPr>
        <w:t>-</w:t>
      </w:r>
      <w:r w:rsidR="00BE4A9A" w:rsidRPr="00BE4A9A">
        <w:rPr>
          <w:rFonts w:eastAsiaTheme="minorHAnsi"/>
          <w:szCs w:val="20"/>
        </w:rPr>
        <w:t>a</w:t>
      </w:r>
      <w:r w:rsidR="00BE4A9A">
        <w:rPr>
          <w:rFonts w:eastAsiaTheme="minorHAnsi"/>
          <w:szCs w:val="20"/>
        </w:rPr>
        <w:t>-</w:t>
      </w:r>
      <w:r w:rsidR="00BE4A9A" w:rsidRPr="00BE4A9A">
        <w:rPr>
          <w:rFonts w:eastAsiaTheme="minorHAnsi"/>
          <w:szCs w:val="20"/>
        </w:rPr>
        <w:t>kind devices.</w:t>
      </w:r>
    </w:p>
    <w:p w14:paraId="53B4CB3C" w14:textId="0678D83B" w:rsidR="003976BF" w:rsidRPr="002A7C3B" w:rsidRDefault="00175FFD" w:rsidP="00DC2C80">
      <w:pPr>
        <w:pStyle w:val="ListParagraph"/>
        <w:numPr>
          <w:ilvl w:val="0"/>
          <w:numId w:val="28"/>
        </w:numPr>
        <w:spacing w:after="0" w:line="259" w:lineRule="auto"/>
        <w:contextualSpacing/>
        <w:jc w:val="left"/>
      </w:pPr>
      <w:r>
        <w:t>None</w:t>
      </w:r>
    </w:p>
    <w:p w14:paraId="59E593B6" w14:textId="77777777" w:rsidR="003976BF" w:rsidRPr="00AC5B86" w:rsidRDefault="003976BF" w:rsidP="00375755">
      <w:pPr>
        <w:keepNext/>
        <w:keepLines/>
        <w:spacing w:before="240" w:after="0"/>
        <w:ind w:left="720"/>
        <w:rPr>
          <w:b/>
        </w:rPr>
      </w:pPr>
      <w:r w:rsidRPr="002A7C3B">
        <w:rPr>
          <w:b/>
        </w:rPr>
        <w:lastRenderedPageBreak/>
        <w:t>Advisory:</w:t>
      </w:r>
    </w:p>
    <w:p w14:paraId="5760A1EE" w14:textId="45125F93" w:rsidR="003976BF" w:rsidRDefault="00175FFD" w:rsidP="00375755">
      <w:pPr>
        <w:pStyle w:val="ListParagraph"/>
        <w:keepNext/>
        <w:keepLines/>
        <w:numPr>
          <w:ilvl w:val="0"/>
          <w:numId w:val="28"/>
        </w:numPr>
        <w:spacing w:after="0" w:line="259" w:lineRule="auto"/>
        <w:contextualSpacing/>
        <w:jc w:val="left"/>
      </w:pPr>
      <w:r>
        <w:t>None</w:t>
      </w:r>
    </w:p>
    <w:p w14:paraId="3131081F" w14:textId="77777777" w:rsidR="003976BF" w:rsidRPr="002A7C3B" w:rsidRDefault="003976BF" w:rsidP="003976BF">
      <w:pPr>
        <w:spacing w:before="240"/>
        <w:rPr>
          <w:b/>
        </w:rPr>
      </w:pPr>
      <w:r>
        <w:rPr>
          <w:b/>
        </w:rPr>
        <w:t>Neutral Comments</w:t>
      </w:r>
      <w:r w:rsidRPr="002A7C3B">
        <w:rPr>
          <w:b/>
        </w:rPr>
        <w:t>:</w:t>
      </w:r>
    </w:p>
    <w:p w14:paraId="41114CE0" w14:textId="77777777" w:rsidR="003976BF" w:rsidRPr="002A7C3B" w:rsidRDefault="003976BF" w:rsidP="003976BF">
      <w:pPr>
        <w:spacing w:after="0"/>
        <w:ind w:left="720"/>
        <w:rPr>
          <w:b/>
        </w:rPr>
      </w:pPr>
      <w:r w:rsidRPr="002A7C3B">
        <w:rPr>
          <w:b/>
        </w:rPr>
        <w:t>Regulatory:</w:t>
      </w:r>
    </w:p>
    <w:p w14:paraId="4FBF0F61" w14:textId="022D7F2B" w:rsidR="003976BF" w:rsidRPr="002A7C3B" w:rsidRDefault="00175FFD" w:rsidP="00DC2C80">
      <w:pPr>
        <w:pStyle w:val="ListParagraph"/>
        <w:numPr>
          <w:ilvl w:val="0"/>
          <w:numId w:val="28"/>
        </w:numPr>
        <w:spacing w:after="0" w:line="259" w:lineRule="auto"/>
        <w:contextualSpacing/>
        <w:jc w:val="left"/>
      </w:pPr>
      <w:r>
        <w:t>None</w:t>
      </w:r>
    </w:p>
    <w:p w14:paraId="6FBDEC8E" w14:textId="77777777" w:rsidR="003976BF" w:rsidRPr="002A7C3B" w:rsidRDefault="003976BF" w:rsidP="003976BF">
      <w:pPr>
        <w:spacing w:before="240" w:after="0"/>
        <w:ind w:left="720"/>
        <w:rPr>
          <w:b/>
        </w:rPr>
      </w:pPr>
      <w:r w:rsidRPr="002A7C3B">
        <w:rPr>
          <w:b/>
        </w:rPr>
        <w:t>Industry:</w:t>
      </w:r>
    </w:p>
    <w:p w14:paraId="6428E823" w14:textId="48843010" w:rsidR="003976BF" w:rsidRPr="002A7C3B" w:rsidRDefault="00175FFD" w:rsidP="00DC2C80">
      <w:pPr>
        <w:pStyle w:val="ListParagraph"/>
        <w:numPr>
          <w:ilvl w:val="0"/>
          <w:numId w:val="28"/>
        </w:numPr>
        <w:spacing w:after="0" w:line="259" w:lineRule="auto"/>
        <w:contextualSpacing/>
        <w:jc w:val="left"/>
      </w:pPr>
      <w:r>
        <w:t>None</w:t>
      </w:r>
    </w:p>
    <w:p w14:paraId="105E7DEE" w14:textId="77777777" w:rsidR="003976BF" w:rsidRPr="002A7C3B" w:rsidRDefault="003976BF" w:rsidP="00FD780A">
      <w:pPr>
        <w:keepNext/>
        <w:keepLines/>
        <w:spacing w:before="240" w:after="0"/>
        <w:ind w:left="720"/>
        <w:rPr>
          <w:b/>
        </w:rPr>
      </w:pPr>
      <w:r w:rsidRPr="002A7C3B">
        <w:rPr>
          <w:b/>
        </w:rPr>
        <w:t>Advisory:</w:t>
      </w:r>
    </w:p>
    <w:p w14:paraId="1411C691" w14:textId="5CBD47A8" w:rsidR="003976BF" w:rsidRDefault="00175FFD" w:rsidP="00DC2C80">
      <w:pPr>
        <w:pStyle w:val="ListParagraph"/>
        <w:keepNext/>
        <w:keepLines/>
        <w:numPr>
          <w:ilvl w:val="0"/>
          <w:numId w:val="28"/>
        </w:numPr>
        <w:spacing w:after="0" w:line="259" w:lineRule="auto"/>
        <w:contextualSpacing/>
        <w:jc w:val="left"/>
      </w:pPr>
      <w:r>
        <w:t>None</w:t>
      </w:r>
    </w:p>
    <w:p w14:paraId="1D88E3CC" w14:textId="602A1ADB" w:rsidR="003D7E27" w:rsidRPr="00E025F9" w:rsidRDefault="003976BF" w:rsidP="006F35F5">
      <w:pPr>
        <w:keepNext/>
        <w:keepLines/>
        <w:spacing w:before="240"/>
        <w:rPr>
          <w:b/>
        </w:rPr>
      </w:pPr>
      <w:r w:rsidRPr="002A7C3B">
        <w:rPr>
          <w:b/>
        </w:rPr>
        <w:t>Item Develop</w:t>
      </w:r>
      <w:r w:rsidRPr="00E025F9">
        <w:rPr>
          <w:b/>
        </w:rPr>
        <w:t>ment:</w:t>
      </w:r>
    </w:p>
    <w:p w14:paraId="4DA8F47D" w14:textId="71221A46" w:rsidR="00D7565D" w:rsidRDefault="0073299B" w:rsidP="00C262D1">
      <w:pPr>
        <w:keepNext/>
        <w:keepLines/>
      </w:pPr>
      <w:r w:rsidRPr="00F00FA9">
        <w:rPr>
          <w:u w:val="single"/>
        </w:rPr>
        <w:t>NCWM 2023 Interim Meeting:</w:t>
      </w:r>
      <w:r w:rsidR="00E91797">
        <w:rPr>
          <w:u w:val="single"/>
        </w:rPr>
        <w:t xml:space="preserve"> </w:t>
      </w:r>
      <w:r w:rsidR="00E91797">
        <w:t>The Committee assigned Withdrawn status</w:t>
      </w:r>
      <w:r w:rsidR="001F14ED">
        <w:t xml:space="preserve"> based on </w:t>
      </w:r>
      <w:r w:rsidR="0031639B">
        <w:t xml:space="preserve">the </w:t>
      </w:r>
      <w:r w:rsidR="002526A8">
        <w:t xml:space="preserve">numerous Regulatory </w:t>
      </w:r>
      <w:r w:rsidR="001F14ED">
        <w:t xml:space="preserve">comments </w:t>
      </w:r>
      <w:r w:rsidR="003E746B">
        <w:t>received during</w:t>
      </w:r>
      <w:r w:rsidR="001F14ED">
        <w:t xml:space="preserve"> open </w:t>
      </w:r>
      <w:r w:rsidR="0068394B">
        <w:t>hearing</w:t>
      </w:r>
      <w:r w:rsidR="002526A8">
        <w:t xml:space="preserve"> opposing this it</w:t>
      </w:r>
      <w:r w:rsidR="0031639B">
        <w:t>em</w:t>
      </w:r>
      <w:r w:rsidR="00DF0BE8">
        <w:t>.</w:t>
      </w:r>
      <w:r w:rsidR="0068394B">
        <w:t xml:space="preserve"> The</w:t>
      </w:r>
      <w:r w:rsidR="001F14ED">
        <w:t xml:space="preserve"> Committee heard </w:t>
      </w:r>
      <w:r w:rsidR="00BE4C6F">
        <w:t xml:space="preserve">overwhelming </w:t>
      </w:r>
      <w:r w:rsidR="001F14ED">
        <w:t>concern</w:t>
      </w:r>
      <w:r w:rsidR="00790297">
        <w:t>s</w:t>
      </w:r>
      <w:r w:rsidR="001F14ED">
        <w:t xml:space="preserve"> that this item would create conflicts with states who already h</w:t>
      </w:r>
      <w:r w:rsidR="00790297">
        <w:t>ave</w:t>
      </w:r>
      <w:r w:rsidR="001F14ED">
        <w:t xml:space="preserve"> </w:t>
      </w:r>
      <w:r w:rsidR="00D7565D">
        <w:t xml:space="preserve">the </w:t>
      </w:r>
      <w:r w:rsidR="001F14ED">
        <w:t xml:space="preserve">means to address the issue, </w:t>
      </w:r>
      <w:r w:rsidR="002B4B63">
        <w:t xml:space="preserve">and </w:t>
      </w:r>
      <w:r w:rsidR="001F14ED">
        <w:t>that the language was too open-ended</w:t>
      </w:r>
      <w:r w:rsidR="00E91797">
        <w:t>.</w:t>
      </w:r>
      <w:r w:rsidR="001F14ED">
        <w:t xml:space="preserve"> </w:t>
      </w:r>
      <w:r w:rsidR="00E90055">
        <w:t>The Committee also considered that o</w:t>
      </w:r>
      <w:r w:rsidR="001F14ED">
        <w:t xml:space="preserve">ther </w:t>
      </w:r>
      <w:r w:rsidR="0074392F">
        <w:t>i</w:t>
      </w:r>
      <w:r w:rsidR="001F14ED">
        <w:t xml:space="preserve">ndustry members cited that they too </w:t>
      </w:r>
      <w:r w:rsidR="00CE77E3">
        <w:t>must</w:t>
      </w:r>
      <w:r w:rsidR="001F14ED">
        <w:t xml:space="preserve"> go </w:t>
      </w:r>
      <w:r w:rsidR="00710EAF">
        <w:t>through a</w:t>
      </w:r>
      <w:r w:rsidR="001F14ED">
        <w:t xml:space="preserve"> similar process with NTEP and no exemptions</w:t>
      </w:r>
      <w:r w:rsidR="00222C91">
        <w:t xml:space="preserve"> are </w:t>
      </w:r>
      <w:r w:rsidR="001F14ED">
        <w:t>given to them.</w:t>
      </w:r>
    </w:p>
    <w:p w14:paraId="54FFD51B" w14:textId="45B86289" w:rsidR="00C262D1" w:rsidRPr="00C46736" w:rsidRDefault="00C262D1" w:rsidP="00C262D1">
      <w:pPr>
        <w:keepNext/>
        <w:keepLines/>
        <w:rPr>
          <w:szCs w:val="20"/>
        </w:rPr>
      </w:pPr>
      <w:r w:rsidRPr="00C46736">
        <w:rPr>
          <w:b/>
          <w:szCs w:val="20"/>
        </w:rPr>
        <w:t>Regional Associations’ Comments:</w:t>
      </w:r>
    </w:p>
    <w:p w14:paraId="385C6F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Michael Keilty, representing self, recommends withdrawal. He spoke concerns that this would bypass the NTEP type approval process and have ramifications for all other devices besides EVFS. Mr. Kevin Schnepp, CDFA/DMS, recommended withdrawal, the non-retroactive periods address this issue, and if an item can meet the criteria of part (ii) it can be NTEP type approved. Mr. Kurt Floren, LA County suggests withdrawal of this item.</w:t>
      </w:r>
    </w:p>
    <w:p w14:paraId="4D3A460B" w14:textId="77777777" w:rsidR="00F75F43" w:rsidRDefault="00F75F43" w:rsidP="00F75F43">
      <w:pPr>
        <w:spacing w:after="0"/>
        <w:rPr>
          <w:rFonts w:eastAsia="Times New Roman"/>
          <w:szCs w:val="24"/>
        </w:rPr>
      </w:pPr>
    </w:p>
    <w:p w14:paraId="4F9DF8C6" w14:textId="77777777" w:rsidR="00F75F43" w:rsidRPr="00495EC7" w:rsidRDefault="00F75F43" w:rsidP="00F75F43">
      <w:pPr>
        <w:spacing w:after="0"/>
        <w:rPr>
          <w:rFonts w:eastAsia="Times New Roman"/>
          <w:szCs w:val="24"/>
        </w:rPr>
      </w:pPr>
      <w:r>
        <w:rPr>
          <w:rFonts w:eastAsia="Times New Roman"/>
          <w:szCs w:val="24"/>
        </w:rPr>
        <w:t xml:space="preserve">There was support from representatives Chris King of Siemens and </w:t>
      </w:r>
      <w:proofErr w:type="spellStart"/>
      <w:r>
        <w:rPr>
          <w:rFonts w:eastAsia="Times New Roman"/>
          <w:szCs w:val="24"/>
        </w:rPr>
        <w:t>Scheleese</w:t>
      </w:r>
      <w:proofErr w:type="spellEnd"/>
      <w:r>
        <w:rPr>
          <w:rFonts w:eastAsia="Times New Roman"/>
          <w:szCs w:val="24"/>
        </w:rPr>
        <w:t xml:space="preserve"> Goudy of Electrify America. Mrs. Goudy explained that states such as Florida have recently developed regulations in order to allow the director to accept devices. </w:t>
      </w:r>
    </w:p>
    <w:p w14:paraId="7A5DA987" w14:textId="77777777" w:rsidR="00F75F43" w:rsidRDefault="00F75F43" w:rsidP="00F75F43">
      <w:pPr>
        <w:spacing w:after="0"/>
        <w:rPr>
          <w:rFonts w:eastAsia="Times New Roman"/>
          <w:szCs w:val="24"/>
        </w:rPr>
      </w:pPr>
    </w:p>
    <w:p w14:paraId="763DABEE" w14:textId="77777777" w:rsidR="00F75F43" w:rsidRDefault="00F75F43" w:rsidP="00F75F43">
      <w:pPr>
        <w:spacing w:after="0"/>
        <w:rPr>
          <w:rFonts w:eastAsia="Times New Roman"/>
          <w:szCs w:val="24"/>
        </w:rPr>
      </w:pPr>
      <w:r>
        <w:rPr>
          <w:rFonts w:eastAsia="Times New Roman"/>
          <w:szCs w:val="24"/>
        </w:rPr>
        <w:t xml:space="preserve">The Western recognizes the concerns addressed by this proposal but feel this is not the appropriate method to solve them. Rather than modifying the NTEP approval process, these concerns would best be addressed by non-retroactive dates or other EVFS specific codes.  </w:t>
      </w:r>
    </w:p>
    <w:p w14:paraId="36F9CE76" w14:textId="77777777" w:rsidR="00F75F43" w:rsidRDefault="00F75F43" w:rsidP="00F75F43">
      <w:pPr>
        <w:spacing w:after="0"/>
        <w:rPr>
          <w:rFonts w:eastAsia="Times New Roman"/>
          <w:szCs w:val="24"/>
        </w:rPr>
      </w:pPr>
    </w:p>
    <w:p w14:paraId="759F3FAD" w14:textId="2872483B" w:rsidR="00C262D1" w:rsidRPr="00C46736" w:rsidRDefault="00F75F43" w:rsidP="00F75F43">
      <w:pPr>
        <w:rPr>
          <w:szCs w:val="20"/>
        </w:rPr>
      </w:pPr>
      <w:r>
        <w:rPr>
          <w:rFonts w:eastAsia="Times New Roman"/>
          <w:szCs w:val="24"/>
        </w:rPr>
        <w:t xml:space="preserve">Therefore, the WWMA L&amp;R Committee recommends this item be </w:t>
      </w:r>
      <w:r w:rsidRPr="007B6809">
        <w:rPr>
          <w:rFonts w:eastAsia="Times New Roman"/>
          <w:szCs w:val="24"/>
        </w:rPr>
        <w:t>withdrawn.</w:t>
      </w:r>
    </w:p>
    <w:p w14:paraId="206FD652"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proofErr w:type="spellStart"/>
      <w:r w:rsidR="003542B1">
        <w:t>Scheleese</w:t>
      </w:r>
      <w:proofErr w:type="spellEnd"/>
      <w:r w:rsidR="003542B1">
        <w:t xml:space="preserve"> Goudy, Electrify America, stated that the proposal’s purpose is to address NTEP’s lack of uniform regulation provisions in dealing with transitions for devices that were not previously issued certificates of conformance and now are (for example EV chargers). She is in favor of this as a Voting item.</w:t>
      </w:r>
    </w:p>
    <w:p w14:paraId="7D7DD0EA" w14:textId="77777777" w:rsidR="003542B1" w:rsidRDefault="003542B1" w:rsidP="003542B1">
      <w:r>
        <w:t>Mr. Michael Keilty (Endress + Hauser) stated that this language creates a definition of exemption against using NTEP and doesn’t think that is safe to use for all types (meters, scales, charger, dispensers). He opposes this item and doesn’t want non-traceable devices to be installed.  He asks that this item be withdrawn.</w:t>
      </w:r>
    </w:p>
    <w:p w14:paraId="5EC4AC00" w14:textId="77777777" w:rsidR="003542B1" w:rsidRDefault="003542B1" w:rsidP="003542B1">
      <w:r>
        <w:t>John Stokes, South Carolina, questioned if there isn’t a certificate of conformance then how it gets in use.  At first, he was undecided and then later clarified was against it as presented.</w:t>
      </w:r>
    </w:p>
    <w:p w14:paraId="3A0753BE" w14:textId="77777777" w:rsidR="003542B1" w:rsidRDefault="003542B1" w:rsidP="003542B1">
      <w:r>
        <w:t>Ken Ramsburg (Maryland) mentioned the letter from the director of NTEP that its purpose isn’t to evaluate all devices in the marketplace.  He suggested inquiring if there is a list of devices they plan to evaluate.  Are they going to evaluate AC/DC or WIMS?</w:t>
      </w:r>
    </w:p>
    <w:p w14:paraId="46246E66" w14:textId="77777777" w:rsidR="003542B1" w:rsidRDefault="003542B1" w:rsidP="00B968D5">
      <w:pPr>
        <w:keepNext/>
        <w:keepLines/>
      </w:pPr>
      <w:r>
        <w:lastRenderedPageBreak/>
        <w:t xml:space="preserve">Mr. Hal Prince (Florida) mentioned that this language is similar to language already adopted in Florida rule. While this was right for Florida (since Florida’s language is more restrictive) he recommends proceeding with caution as this may open the door for others to sidestep NTEP which wasn’t the intention. He also mentioned that NTEP will be offering certification for AC devices and conditional for DC charging devices based on California Type Evaluation Program. </w:t>
      </w:r>
    </w:p>
    <w:p w14:paraId="7EAC18BE" w14:textId="77777777" w:rsidR="003542B1" w:rsidRDefault="003542B1" w:rsidP="003542B1">
      <w:r>
        <w:t xml:space="preserve">Mr. Tory Brewer (West Virginia) commented that use of the word “active” was confusing since some NTEP “inactive” certificates are still acceptable to use.  He suggested possibly changing the word “active” to “valid”. </w:t>
      </w:r>
    </w:p>
    <w:p w14:paraId="2B3E1B20" w14:textId="77777777" w:rsidR="003542B1" w:rsidRDefault="003542B1" w:rsidP="003542B1">
      <w:r>
        <w:t>Mr. Steve Benjamin (North Carolina) commented that the Director cannot be notified if devices are already in place.</w:t>
      </w:r>
    </w:p>
    <w:p w14:paraId="08A355E6" w14:textId="77777777" w:rsidR="003542B1" w:rsidRDefault="003542B1" w:rsidP="003542B1">
      <w:r>
        <w:t xml:space="preserve">Mr. Michael Keilty – Endress + Hauser attempted to distinguish between Active vs Inactive.  </w:t>
      </w:r>
    </w:p>
    <w:p w14:paraId="795ACC00" w14:textId="7D22FFAA" w:rsidR="00C262D1" w:rsidRPr="002F2C9A" w:rsidRDefault="003542B1" w:rsidP="003542B1">
      <w:pPr>
        <w:pStyle w:val="TableParagraph"/>
        <w:spacing w:after="240"/>
        <w:ind w:left="0"/>
        <w:jc w:val="both"/>
        <w:rPr>
          <w:sz w:val="20"/>
          <w:szCs w:val="20"/>
        </w:rPr>
      </w:pPr>
      <w:r w:rsidRPr="002F2C9A">
        <w:rPr>
          <w:sz w:val="20"/>
          <w:szCs w:val="20"/>
        </w:rPr>
        <w:t>After the comments received from the floor there were many questions that remained. The Committee believed this item has merit and needs to move forward so it can be further vetted by the membership and possibly further developed. The Committee gives a Developing status to this item.</w:t>
      </w:r>
    </w:p>
    <w:p w14:paraId="2B511B74" w14:textId="261D3B78" w:rsidR="00C262D1" w:rsidRDefault="00C262D1" w:rsidP="00FD780A">
      <w:pPr>
        <w:pStyle w:val="TableParagraph"/>
        <w:keepNext/>
        <w:keepLines/>
        <w:ind w:left="0" w:right="101"/>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proofErr w:type="spellStart"/>
      <w:r w:rsidR="00386B08">
        <w:rPr>
          <w:sz w:val="20"/>
        </w:rPr>
        <w:t>Scheleese</w:t>
      </w:r>
      <w:proofErr w:type="spellEnd"/>
      <w:r w:rsidR="00386B08">
        <w:rPr>
          <w:sz w:val="20"/>
        </w:rPr>
        <w:t xml:space="preserve"> Goudy, Electrify America commented that NTEP does not provide evaluation certificates for all types of devices. This item would provide exceptions for devices in service prior to NTEP evaluating and certifying a new device category. Doug Rathbun, Illinois commented he isn’t sure whether he supports this item. He is concerned it could make the state vulnerable to litigious action. Craig Van</w:t>
      </w:r>
      <w:r w:rsidR="006743A9">
        <w:rPr>
          <w:sz w:val="20"/>
        </w:rPr>
        <w:t xml:space="preserve"> </w:t>
      </w:r>
      <w:r w:rsidR="00386B08">
        <w:rPr>
          <w:sz w:val="20"/>
        </w:rPr>
        <w:t xml:space="preserve">Buren, Michigan supports the concept but believes the item needs further development. The State of Michigan already has provisions for non-NTEP devices that are more stringent than this proposal in some areas. Michael </w:t>
      </w:r>
      <w:r w:rsidR="007B3F8F">
        <w:rPr>
          <w:sz w:val="20"/>
        </w:rPr>
        <w:t>Keilty</w:t>
      </w:r>
      <w:r w:rsidR="00386B08">
        <w:rPr>
          <w:sz w:val="20"/>
        </w:rPr>
        <w:t>, Endress+Hauser commented he believes the item needs further development. The term “not traceable” and no retroactive date are two areas he believes need further development. Doug Musick, Kansas concurs with others and indicated he is unsure if this item is necessary because NTEP states already have provisions for non-NTEP devices. Mr. Musick expressed concern</w:t>
      </w:r>
      <w:r w:rsidR="00386B08">
        <w:rPr>
          <w:spacing w:val="-3"/>
          <w:sz w:val="20"/>
        </w:rPr>
        <w:t xml:space="preserve"> </w:t>
      </w:r>
      <w:r w:rsidR="00386B08">
        <w:rPr>
          <w:sz w:val="20"/>
        </w:rPr>
        <w:t>that</w:t>
      </w:r>
      <w:r w:rsidR="00386B08">
        <w:rPr>
          <w:spacing w:val="-4"/>
          <w:sz w:val="20"/>
        </w:rPr>
        <w:t xml:space="preserve"> </w:t>
      </w:r>
      <w:r w:rsidR="00386B08">
        <w:rPr>
          <w:sz w:val="20"/>
        </w:rPr>
        <w:t>while</w:t>
      </w:r>
      <w:r w:rsidR="00386B08">
        <w:rPr>
          <w:spacing w:val="-4"/>
          <w:sz w:val="20"/>
        </w:rPr>
        <w:t xml:space="preserve"> </w:t>
      </w:r>
      <w:r w:rsidR="00386B08">
        <w:rPr>
          <w:sz w:val="20"/>
        </w:rPr>
        <w:t>this</w:t>
      </w:r>
      <w:r w:rsidR="00386B08">
        <w:rPr>
          <w:spacing w:val="-5"/>
          <w:sz w:val="20"/>
        </w:rPr>
        <w:t xml:space="preserve"> </w:t>
      </w:r>
      <w:r w:rsidR="00386B08">
        <w:rPr>
          <w:sz w:val="20"/>
        </w:rPr>
        <w:t>is</w:t>
      </w:r>
      <w:r w:rsidR="00386B08">
        <w:rPr>
          <w:spacing w:val="-5"/>
          <w:sz w:val="20"/>
        </w:rPr>
        <w:t xml:space="preserve"> </w:t>
      </w:r>
      <w:r w:rsidR="00386B08">
        <w:rPr>
          <w:sz w:val="20"/>
        </w:rPr>
        <w:t>being</w:t>
      </w:r>
      <w:r w:rsidR="00386B08">
        <w:rPr>
          <w:spacing w:val="-3"/>
          <w:sz w:val="20"/>
        </w:rPr>
        <w:t xml:space="preserve"> </w:t>
      </w:r>
      <w:r w:rsidR="00386B08">
        <w:rPr>
          <w:sz w:val="20"/>
        </w:rPr>
        <w:t>discussed</w:t>
      </w:r>
      <w:r w:rsidR="00386B08">
        <w:rPr>
          <w:spacing w:val="-3"/>
          <w:sz w:val="20"/>
        </w:rPr>
        <w:t xml:space="preserve"> </w:t>
      </w:r>
      <w:r w:rsidR="00386B08">
        <w:rPr>
          <w:sz w:val="20"/>
        </w:rPr>
        <w:t>for</w:t>
      </w:r>
      <w:r w:rsidR="00386B08">
        <w:rPr>
          <w:spacing w:val="-4"/>
          <w:sz w:val="20"/>
        </w:rPr>
        <w:t xml:space="preserve"> </w:t>
      </w:r>
      <w:r w:rsidR="00386B08">
        <w:rPr>
          <w:sz w:val="20"/>
        </w:rPr>
        <w:t>electric</w:t>
      </w:r>
      <w:r w:rsidR="00386B08">
        <w:rPr>
          <w:spacing w:val="-4"/>
          <w:sz w:val="20"/>
        </w:rPr>
        <w:t xml:space="preserve"> </w:t>
      </w:r>
      <w:r w:rsidR="00386B08">
        <w:rPr>
          <w:sz w:val="20"/>
        </w:rPr>
        <w:t>vehicle</w:t>
      </w:r>
      <w:r w:rsidR="00386B08">
        <w:rPr>
          <w:spacing w:val="-4"/>
          <w:sz w:val="20"/>
        </w:rPr>
        <w:t xml:space="preserve"> </w:t>
      </w:r>
      <w:r w:rsidR="00386B08">
        <w:rPr>
          <w:sz w:val="20"/>
        </w:rPr>
        <w:t>charging</w:t>
      </w:r>
      <w:r w:rsidR="00386B08">
        <w:rPr>
          <w:spacing w:val="-3"/>
          <w:sz w:val="20"/>
        </w:rPr>
        <w:t xml:space="preserve"> </w:t>
      </w:r>
      <w:r w:rsidR="00386B08">
        <w:rPr>
          <w:sz w:val="20"/>
        </w:rPr>
        <w:t>stations</w:t>
      </w:r>
      <w:r w:rsidR="00386B08">
        <w:rPr>
          <w:spacing w:val="-5"/>
          <w:sz w:val="20"/>
        </w:rPr>
        <w:t xml:space="preserve"> </w:t>
      </w:r>
      <w:r w:rsidR="00386B08">
        <w:rPr>
          <w:sz w:val="20"/>
        </w:rPr>
        <w:t>it</w:t>
      </w:r>
      <w:r w:rsidR="00386B08">
        <w:rPr>
          <w:spacing w:val="-5"/>
          <w:sz w:val="20"/>
        </w:rPr>
        <w:t xml:space="preserve"> </w:t>
      </w:r>
      <w:r w:rsidR="00386B08">
        <w:rPr>
          <w:sz w:val="20"/>
        </w:rPr>
        <w:t>would</w:t>
      </w:r>
      <w:r w:rsidR="00386B08">
        <w:rPr>
          <w:spacing w:val="-4"/>
          <w:sz w:val="20"/>
        </w:rPr>
        <w:t xml:space="preserve"> </w:t>
      </w:r>
      <w:r w:rsidR="00386B08">
        <w:rPr>
          <w:sz w:val="20"/>
        </w:rPr>
        <w:t>apply</w:t>
      </w:r>
      <w:r w:rsidR="00386B08">
        <w:rPr>
          <w:spacing w:val="-4"/>
          <w:sz w:val="20"/>
        </w:rPr>
        <w:t xml:space="preserve"> </w:t>
      </w:r>
      <w:r w:rsidR="00386B08">
        <w:rPr>
          <w:sz w:val="20"/>
        </w:rPr>
        <w:t>to</w:t>
      </w:r>
      <w:r w:rsidR="00386B08">
        <w:rPr>
          <w:spacing w:val="-4"/>
          <w:sz w:val="20"/>
        </w:rPr>
        <w:t xml:space="preserve"> </w:t>
      </w:r>
      <w:r w:rsidR="00386B08">
        <w:rPr>
          <w:sz w:val="20"/>
        </w:rPr>
        <w:t>all</w:t>
      </w:r>
      <w:r w:rsidR="00386B08">
        <w:rPr>
          <w:spacing w:val="-4"/>
          <w:sz w:val="20"/>
        </w:rPr>
        <w:t xml:space="preserve"> </w:t>
      </w:r>
      <w:r w:rsidR="00386B08">
        <w:rPr>
          <w:sz w:val="20"/>
        </w:rPr>
        <w:t>devices. Loren Minnich, Kansas suggested using OIML or Measurement Canada as an alternative certifying body to NTEP. Joe Smith,</w:t>
      </w:r>
      <w:r w:rsidR="00386B08">
        <w:rPr>
          <w:spacing w:val="-4"/>
          <w:sz w:val="20"/>
        </w:rPr>
        <w:t xml:space="preserve"> </w:t>
      </w:r>
      <w:r w:rsidR="00386B08">
        <w:rPr>
          <w:sz w:val="20"/>
        </w:rPr>
        <w:t>Wisconsin</w:t>
      </w:r>
      <w:r w:rsidR="00386B08">
        <w:rPr>
          <w:spacing w:val="-3"/>
          <w:sz w:val="20"/>
        </w:rPr>
        <w:t xml:space="preserve"> </w:t>
      </w:r>
      <w:r w:rsidR="00386B08">
        <w:rPr>
          <w:sz w:val="20"/>
        </w:rPr>
        <w:t>commented</w:t>
      </w:r>
      <w:r w:rsidR="00386B08">
        <w:rPr>
          <w:spacing w:val="-7"/>
          <w:sz w:val="20"/>
        </w:rPr>
        <w:t xml:space="preserve"> </w:t>
      </w:r>
      <w:r w:rsidR="00386B08">
        <w:rPr>
          <w:sz w:val="20"/>
        </w:rPr>
        <w:t>this</w:t>
      </w:r>
      <w:r w:rsidR="00386B08">
        <w:rPr>
          <w:spacing w:val="-5"/>
          <w:sz w:val="20"/>
        </w:rPr>
        <w:t xml:space="preserve"> </w:t>
      </w:r>
      <w:r w:rsidR="00386B08">
        <w:rPr>
          <w:sz w:val="20"/>
        </w:rPr>
        <w:t>item opens</w:t>
      </w:r>
      <w:r w:rsidR="00386B08">
        <w:rPr>
          <w:spacing w:val="-4"/>
          <w:sz w:val="20"/>
        </w:rPr>
        <w:t xml:space="preserve"> </w:t>
      </w:r>
      <w:r w:rsidR="00386B08">
        <w:rPr>
          <w:sz w:val="20"/>
        </w:rPr>
        <w:t>the</w:t>
      </w:r>
      <w:r w:rsidR="00386B08">
        <w:rPr>
          <w:spacing w:val="-4"/>
          <w:sz w:val="20"/>
        </w:rPr>
        <w:t xml:space="preserve"> </w:t>
      </w:r>
      <w:r w:rsidR="00386B08">
        <w:rPr>
          <w:sz w:val="20"/>
        </w:rPr>
        <w:t>possibility</w:t>
      </w:r>
      <w:r w:rsidR="00386B08">
        <w:rPr>
          <w:spacing w:val="-3"/>
          <w:sz w:val="20"/>
        </w:rPr>
        <w:t xml:space="preserve"> </w:t>
      </w:r>
      <w:r w:rsidR="00386B08">
        <w:rPr>
          <w:sz w:val="20"/>
        </w:rPr>
        <w:t>for</w:t>
      </w:r>
      <w:r w:rsidR="00386B08">
        <w:rPr>
          <w:spacing w:val="-4"/>
          <w:sz w:val="20"/>
        </w:rPr>
        <w:t xml:space="preserve"> </w:t>
      </w:r>
      <w:r w:rsidR="00386B08">
        <w:rPr>
          <w:sz w:val="20"/>
        </w:rPr>
        <w:t>non-uniformity</w:t>
      </w:r>
      <w:r w:rsidR="00386B08">
        <w:rPr>
          <w:spacing w:val="-4"/>
          <w:sz w:val="20"/>
        </w:rPr>
        <w:t xml:space="preserve"> </w:t>
      </w:r>
      <w:r w:rsidR="00386B08">
        <w:rPr>
          <w:sz w:val="20"/>
        </w:rPr>
        <w:t>among</w:t>
      </w:r>
      <w:r w:rsidR="00386B08">
        <w:rPr>
          <w:spacing w:val="-3"/>
          <w:sz w:val="20"/>
        </w:rPr>
        <w:t xml:space="preserve"> </w:t>
      </w:r>
      <w:r w:rsidR="00386B08">
        <w:rPr>
          <w:sz w:val="20"/>
        </w:rPr>
        <w:t>neighboring</w:t>
      </w:r>
      <w:r w:rsidR="00386B08">
        <w:rPr>
          <w:spacing w:val="-5"/>
          <w:sz w:val="20"/>
        </w:rPr>
        <w:t xml:space="preserve"> </w:t>
      </w:r>
      <w:r w:rsidR="00386B08">
        <w:rPr>
          <w:sz w:val="20"/>
        </w:rPr>
        <w:t>states. Due</w:t>
      </w:r>
      <w:r w:rsidR="00386B08">
        <w:rPr>
          <w:spacing w:val="-4"/>
          <w:sz w:val="20"/>
        </w:rPr>
        <w:t xml:space="preserve"> </w:t>
      </w:r>
      <w:r w:rsidR="00386B08">
        <w:rPr>
          <w:sz w:val="20"/>
        </w:rPr>
        <w:t>to concerns expressed during open hearings and those expressed during work session discussions, the Committee recommends this item</w:t>
      </w:r>
      <w:r w:rsidR="00386B08">
        <w:rPr>
          <w:spacing w:val="1"/>
          <w:sz w:val="20"/>
        </w:rPr>
        <w:t xml:space="preserve"> </w:t>
      </w:r>
      <w:r w:rsidR="00386B08">
        <w:rPr>
          <w:sz w:val="20"/>
        </w:rPr>
        <w:t>be</w:t>
      </w:r>
      <w:r w:rsidR="00386B08">
        <w:rPr>
          <w:spacing w:val="-1"/>
          <w:sz w:val="20"/>
        </w:rPr>
        <w:t xml:space="preserve"> </w:t>
      </w:r>
      <w:r w:rsidR="00386B08">
        <w:rPr>
          <w:sz w:val="20"/>
        </w:rPr>
        <w:t>given</w:t>
      </w:r>
      <w:r w:rsidR="00386B08">
        <w:rPr>
          <w:spacing w:val="1"/>
          <w:sz w:val="20"/>
        </w:rPr>
        <w:t xml:space="preserve"> </w:t>
      </w:r>
      <w:r w:rsidR="00386B08">
        <w:rPr>
          <w:sz w:val="20"/>
        </w:rPr>
        <w:t>Developing</w:t>
      </w:r>
      <w:r w:rsidR="00386B08">
        <w:rPr>
          <w:spacing w:val="1"/>
          <w:sz w:val="20"/>
        </w:rPr>
        <w:t xml:space="preserve"> </w:t>
      </w:r>
      <w:r w:rsidR="00386B08">
        <w:rPr>
          <w:sz w:val="20"/>
        </w:rPr>
        <w:t>status and</w:t>
      </w:r>
      <w:r w:rsidR="00386B08">
        <w:rPr>
          <w:spacing w:val="-1"/>
          <w:sz w:val="20"/>
        </w:rPr>
        <w:t xml:space="preserve"> </w:t>
      </w:r>
      <w:r w:rsidR="00386B08">
        <w:rPr>
          <w:sz w:val="20"/>
        </w:rPr>
        <w:t>returned</w:t>
      </w:r>
      <w:r w:rsidR="00386B08">
        <w:rPr>
          <w:spacing w:val="2"/>
          <w:sz w:val="20"/>
        </w:rPr>
        <w:t xml:space="preserve"> </w:t>
      </w:r>
      <w:r w:rsidR="00386B08">
        <w:rPr>
          <w:sz w:val="20"/>
        </w:rPr>
        <w:t>to</w:t>
      </w:r>
      <w:r w:rsidR="00386B08">
        <w:rPr>
          <w:spacing w:val="-1"/>
          <w:sz w:val="20"/>
        </w:rPr>
        <w:t xml:space="preserve"> </w:t>
      </w:r>
      <w:r w:rsidR="00386B08">
        <w:rPr>
          <w:sz w:val="20"/>
        </w:rPr>
        <w:t>the</w:t>
      </w:r>
      <w:r w:rsidR="00386B08">
        <w:rPr>
          <w:spacing w:val="1"/>
          <w:sz w:val="20"/>
        </w:rPr>
        <w:t xml:space="preserve"> </w:t>
      </w:r>
      <w:r w:rsidR="00386B08">
        <w:rPr>
          <w:sz w:val="20"/>
        </w:rPr>
        <w:t>submitter</w:t>
      </w:r>
      <w:r w:rsidR="00386B08">
        <w:rPr>
          <w:spacing w:val="-1"/>
          <w:sz w:val="20"/>
        </w:rPr>
        <w:t xml:space="preserve"> </w:t>
      </w:r>
      <w:r w:rsidR="00386B08">
        <w:rPr>
          <w:sz w:val="20"/>
        </w:rPr>
        <w:t>for</w:t>
      </w:r>
      <w:r w:rsidR="00386B08">
        <w:rPr>
          <w:spacing w:val="-1"/>
          <w:sz w:val="20"/>
        </w:rPr>
        <w:t xml:space="preserve"> </w:t>
      </w:r>
      <w:r w:rsidR="00386B08">
        <w:rPr>
          <w:sz w:val="20"/>
        </w:rPr>
        <w:t>further</w:t>
      </w:r>
      <w:r w:rsidR="00386B08">
        <w:rPr>
          <w:spacing w:val="1"/>
          <w:sz w:val="20"/>
        </w:rPr>
        <w:t xml:space="preserve"> </w:t>
      </w:r>
      <w:r w:rsidR="00386B08">
        <w:rPr>
          <w:sz w:val="20"/>
        </w:rPr>
        <w:t>development</w:t>
      </w:r>
      <w:r w:rsidR="00386B08">
        <w:rPr>
          <w:spacing w:val="-2"/>
          <w:sz w:val="20"/>
        </w:rPr>
        <w:t xml:space="preserve"> </w:t>
      </w:r>
      <w:r w:rsidR="00386B08">
        <w:rPr>
          <w:sz w:val="20"/>
        </w:rPr>
        <w:t>based</w:t>
      </w:r>
      <w:r w:rsidR="00386B08">
        <w:rPr>
          <w:spacing w:val="2"/>
          <w:sz w:val="20"/>
        </w:rPr>
        <w:t xml:space="preserve"> </w:t>
      </w:r>
      <w:r w:rsidR="00386B08">
        <w:rPr>
          <w:spacing w:val="-5"/>
          <w:sz w:val="20"/>
        </w:rPr>
        <w:t xml:space="preserve">on </w:t>
      </w:r>
      <w:r w:rsidR="00386B08">
        <w:rPr>
          <w:sz w:val="20"/>
        </w:rPr>
        <w:t>comments</w:t>
      </w:r>
      <w:r w:rsidR="00386B08">
        <w:rPr>
          <w:spacing w:val="-6"/>
          <w:sz w:val="20"/>
        </w:rPr>
        <w:t xml:space="preserve"> </w:t>
      </w:r>
      <w:r w:rsidR="00386B08">
        <w:rPr>
          <w:sz w:val="20"/>
        </w:rPr>
        <w:t>heard</w:t>
      </w:r>
      <w:r w:rsidR="00386B08">
        <w:rPr>
          <w:spacing w:val="-4"/>
          <w:sz w:val="20"/>
        </w:rPr>
        <w:t xml:space="preserve"> </w:t>
      </w:r>
      <w:r w:rsidR="00386B08">
        <w:rPr>
          <w:sz w:val="20"/>
        </w:rPr>
        <w:t>during</w:t>
      </w:r>
      <w:r w:rsidR="00386B08">
        <w:rPr>
          <w:spacing w:val="-6"/>
          <w:sz w:val="20"/>
        </w:rPr>
        <w:t xml:space="preserve"> </w:t>
      </w:r>
      <w:r w:rsidR="00386B08">
        <w:rPr>
          <w:sz w:val="20"/>
        </w:rPr>
        <w:t>open</w:t>
      </w:r>
      <w:r w:rsidR="00386B08">
        <w:rPr>
          <w:spacing w:val="-6"/>
          <w:sz w:val="20"/>
        </w:rPr>
        <w:t xml:space="preserve"> </w:t>
      </w:r>
      <w:r w:rsidR="00386B08">
        <w:rPr>
          <w:spacing w:val="-2"/>
          <w:sz w:val="20"/>
        </w:rPr>
        <w:t>hearings.</w:t>
      </w:r>
    </w:p>
    <w:p w14:paraId="32610539" w14:textId="77777777" w:rsidR="00386B08" w:rsidRPr="00386B08" w:rsidRDefault="00386B08" w:rsidP="00386B08">
      <w:pPr>
        <w:pStyle w:val="TableParagraph"/>
        <w:ind w:right="94"/>
        <w:jc w:val="both"/>
        <w:rPr>
          <w:sz w:val="20"/>
        </w:rPr>
      </w:pPr>
    </w:p>
    <w:p w14:paraId="1718F9CF" w14:textId="7AAF982B" w:rsidR="003976BF"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B0722B">
        <w:rPr>
          <w:szCs w:val="20"/>
        </w:rPr>
        <w:t xml:space="preserve">During the 2022 NEWMA Interim </w:t>
      </w:r>
      <w:r w:rsidR="00D476E9" w:rsidRPr="00B0722B">
        <w:rPr>
          <w:szCs w:val="20"/>
        </w:rPr>
        <w:t>Meeting Keith</w:t>
      </w:r>
      <w:r w:rsidR="00D07D83" w:rsidRPr="00B0722B">
        <w:rPr>
          <w:szCs w:val="20"/>
        </w:rPr>
        <w:t xml:space="preserve"> Bradley, Electrify America commented NTEP does not evaluate all devices, and so there is no need for a certificate if NTEP doesn’t not evaluate a particular device. He believes provisions should be made for devices in service prior to the expansion of NTEP evaluation to cover such device. Mr. Bradley further commented the simplest solution is to give state agencies discretion to allow a waiver for such devices. He further stated that the model language as it currently exists inadvertently hamstrings states from regulating devices not covered by NTEP found in their states. Chair Sakin asked if state agency directors already </w:t>
      </w:r>
      <w:r w:rsidR="00D476E9" w:rsidRPr="00B0722B">
        <w:rPr>
          <w:szCs w:val="20"/>
        </w:rPr>
        <w:t>the authority have</w:t>
      </w:r>
      <w:r w:rsidR="00D07D83" w:rsidRPr="00B0722B">
        <w:rPr>
          <w:szCs w:val="20"/>
        </w:rPr>
        <w:t xml:space="preserve"> to allow waivers. Lisa Warfield, NIST Technical Advisor commented that NIST has not had an opportunity to evaluate this item but will do so before the 2023 NCWM Interim Meeting. Michael Keilty, industry, commented that he feels this is a worrisome precedent. He believes that this provision could have unintended consequences to allow manufacturers to place devices into service before they have been NTEP approved. John McGuire, New Jersey concurs with Mr. Keilty and believes the item should be withdrawn. Walt Remmert, Pennsylvania commented that he also believes the item should be withdrawn, as does Jimmy Cassidy, Massachusetts. The Committee recommends the item be withdrawn.</w:t>
      </w:r>
    </w:p>
    <w:p w14:paraId="03DEE070" w14:textId="181657F8" w:rsidR="00B7529E" w:rsidRPr="003976BF" w:rsidRDefault="00B7529E" w:rsidP="003976BF">
      <w:r>
        <w:t xml:space="preserve">Additional letters, presentation and data may have been submitted for consideration with this item.  Please refer to </w:t>
      </w:r>
      <w:r>
        <w:rPr>
          <w:u w:val="single"/>
        </w:rPr>
        <w:t>https://www.ncwm.com/publication-15</w:t>
      </w:r>
      <w:r>
        <w:t xml:space="preserve"> to review these documents.</w:t>
      </w:r>
    </w:p>
    <w:p w14:paraId="55A2CD4B" w14:textId="66EE91DF" w:rsidR="000B0507" w:rsidRDefault="000B0507" w:rsidP="000B0507">
      <w:pPr>
        <w:pStyle w:val="Heading1"/>
      </w:pPr>
      <w:bookmarkStart w:id="37" w:name="_Toc129413999"/>
      <w:r>
        <w:lastRenderedPageBreak/>
        <w:t>FLR – uniform fuels and automotive lubricants regulation</w:t>
      </w:r>
      <w:bookmarkEnd w:id="37"/>
    </w:p>
    <w:p w14:paraId="143DBA3F" w14:textId="5FB2AEDD" w:rsidR="007204B5" w:rsidRPr="00F926C8" w:rsidRDefault="007204B5" w:rsidP="00D1106D">
      <w:pPr>
        <w:pStyle w:val="ItemHeading"/>
        <w:rPr>
          <w:lang w:val="fr-FR"/>
        </w:rPr>
      </w:pPr>
      <w:bookmarkStart w:id="38" w:name="_Toc129414000"/>
      <w:r w:rsidRPr="00F926C8">
        <w:rPr>
          <w:lang w:val="fr-FR"/>
        </w:rPr>
        <w:t xml:space="preserve">FLR-23.3 </w:t>
      </w:r>
      <w:r w:rsidRPr="00F926C8">
        <w:rPr>
          <w:lang w:val="fr-FR"/>
        </w:rPr>
        <w:tab/>
      </w:r>
      <w:r w:rsidR="00F76ED6">
        <w:rPr>
          <w:lang w:val="fr-FR"/>
        </w:rPr>
        <w:t>D</w:t>
      </w:r>
      <w:r w:rsidRPr="00F926C8">
        <w:rPr>
          <w:lang w:val="fr-FR"/>
        </w:rPr>
        <w:tab/>
        <w:t xml:space="preserve">Section 2.20. </w:t>
      </w:r>
      <w:proofErr w:type="spellStart"/>
      <w:r w:rsidRPr="00F926C8">
        <w:rPr>
          <w:lang w:val="fr-FR"/>
        </w:rPr>
        <w:t>Hydrogen</w:t>
      </w:r>
      <w:proofErr w:type="spellEnd"/>
      <w:r w:rsidRPr="00F926C8">
        <w:rPr>
          <w:lang w:val="fr-FR"/>
        </w:rPr>
        <w:t xml:space="preserve"> Fuel.</w:t>
      </w:r>
      <w:bookmarkEnd w:id="38"/>
    </w:p>
    <w:p w14:paraId="1F1EB77D" w14:textId="77777777" w:rsidR="007204B5" w:rsidRPr="00FE0A63" w:rsidRDefault="007204B5" w:rsidP="006D660C">
      <w:pPr>
        <w:keepNext/>
        <w:spacing w:after="0"/>
        <w:rPr>
          <w:b/>
        </w:rPr>
      </w:pPr>
      <w:r w:rsidRPr="00FE0A63">
        <w:rPr>
          <w:b/>
        </w:rPr>
        <w:t>Source:</w:t>
      </w:r>
    </w:p>
    <w:p w14:paraId="7871FD84" w14:textId="74558D57" w:rsidR="007204B5" w:rsidRDefault="007204B5" w:rsidP="006D660C">
      <w:pPr>
        <w:keepNext/>
      </w:pPr>
      <w:r>
        <w:t>Quong and Associates</w:t>
      </w:r>
    </w:p>
    <w:p w14:paraId="48179941" w14:textId="77777777" w:rsidR="007204B5" w:rsidRPr="00E025F9" w:rsidRDefault="007204B5" w:rsidP="007204B5">
      <w:pPr>
        <w:spacing w:after="0"/>
        <w:rPr>
          <w:b/>
        </w:rPr>
      </w:pPr>
      <w:r w:rsidRPr="00E025F9">
        <w:rPr>
          <w:b/>
        </w:rPr>
        <w:t>Purpose:</w:t>
      </w:r>
    </w:p>
    <w:p w14:paraId="4C5F2675" w14:textId="14906E4C" w:rsidR="007204B5" w:rsidRDefault="00C211B3" w:rsidP="007204B5">
      <w:r>
        <w:t>Add</w:t>
      </w:r>
      <w:r>
        <w:rPr>
          <w:spacing w:val="-2"/>
        </w:rPr>
        <w:t xml:space="preserve"> </w:t>
      </w:r>
      <w:r>
        <w:t>equivalent</w:t>
      </w:r>
      <w:r>
        <w:rPr>
          <w:spacing w:val="-3"/>
        </w:rPr>
        <w:t xml:space="preserve"> </w:t>
      </w:r>
      <w:r>
        <w:t>hydrogen</w:t>
      </w:r>
      <w:r>
        <w:rPr>
          <w:spacing w:val="-1"/>
        </w:rPr>
        <w:t xml:space="preserve"> </w:t>
      </w:r>
      <w:r>
        <w:t>quality</w:t>
      </w:r>
      <w:r>
        <w:rPr>
          <w:spacing w:val="-2"/>
        </w:rPr>
        <w:t xml:space="preserve"> </w:t>
      </w:r>
      <w:r>
        <w:t>standard,</w:t>
      </w:r>
      <w:r>
        <w:rPr>
          <w:spacing w:val="-2"/>
        </w:rPr>
        <w:t xml:space="preserve"> </w:t>
      </w:r>
      <w:r>
        <w:t>ISO</w:t>
      </w:r>
      <w:r>
        <w:rPr>
          <w:spacing w:val="-4"/>
        </w:rPr>
        <w:t xml:space="preserve"> </w:t>
      </w:r>
      <w:r>
        <w:t>14687</w:t>
      </w:r>
      <w:r>
        <w:rPr>
          <w:spacing w:val="-1"/>
        </w:rPr>
        <w:t xml:space="preserve"> </w:t>
      </w:r>
      <w:r>
        <w:t>to</w:t>
      </w:r>
      <w:r>
        <w:rPr>
          <w:spacing w:val="-4"/>
        </w:rPr>
        <w:t xml:space="preserve"> </w:t>
      </w:r>
      <w:r>
        <w:t>2.20.</w:t>
      </w:r>
    </w:p>
    <w:p w14:paraId="79533A28" w14:textId="77777777" w:rsidR="007204B5" w:rsidRPr="00E025F9" w:rsidRDefault="007204B5" w:rsidP="007204B5">
      <w:pPr>
        <w:spacing w:after="0"/>
        <w:rPr>
          <w:b/>
        </w:rPr>
      </w:pPr>
      <w:r w:rsidRPr="00E025F9">
        <w:rPr>
          <w:b/>
        </w:rPr>
        <w:t>Item under Consideration:</w:t>
      </w:r>
    </w:p>
    <w:p w14:paraId="08EB00B4" w14:textId="2AD20BA5" w:rsidR="007204B5" w:rsidRDefault="00C211B3" w:rsidP="007204B5">
      <w:r>
        <w:t>Amend Handbook 130 Uniform Fuels and Automotive Lubricants Regulation as follows:</w:t>
      </w:r>
    </w:p>
    <w:p w14:paraId="55A41100" w14:textId="7BE5C6AF" w:rsidR="00C211B3" w:rsidRDefault="00C211B3" w:rsidP="00C211B3">
      <w:pPr>
        <w:pStyle w:val="TableParagraph"/>
        <w:ind w:left="359"/>
        <w:rPr>
          <w:sz w:val="20"/>
        </w:rPr>
      </w:pPr>
      <w:r w:rsidRPr="00C211B3">
        <w:rPr>
          <w:b/>
          <w:bCs/>
          <w:sz w:val="20"/>
        </w:rPr>
        <w:t>2.20.</w:t>
      </w:r>
      <w:r w:rsidRPr="00C211B3">
        <w:rPr>
          <w:b/>
          <w:bCs/>
          <w:spacing w:val="8"/>
          <w:sz w:val="20"/>
        </w:rPr>
        <w:t xml:space="preserve"> </w:t>
      </w:r>
      <w:r w:rsidRPr="00C211B3">
        <w:rPr>
          <w:b/>
          <w:bCs/>
          <w:sz w:val="20"/>
        </w:rPr>
        <w:t>Hydrogen</w:t>
      </w:r>
      <w:r w:rsidRPr="00C211B3">
        <w:rPr>
          <w:b/>
          <w:bCs/>
          <w:spacing w:val="10"/>
          <w:sz w:val="20"/>
        </w:rPr>
        <w:t xml:space="preserve"> </w:t>
      </w:r>
      <w:r w:rsidRPr="00C211B3">
        <w:rPr>
          <w:b/>
          <w:bCs/>
          <w:sz w:val="20"/>
        </w:rPr>
        <w:t>Fuel.</w:t>
      </w:r>
      <w:r>
        <w:rPr>
          <w:spacing w:val="11"/>
          <w:sz w:val="20"/>
        </w:rPr>
        <w:t xml:space="preserve"> </w:t>
      </w:r>
      <w:r>
        <w:rPr>
          <w:sz w:val="20"/>
        </w:rPr>
        <w:t>–</w:t>
      </w:r>
      <w:r>
        <w:rPr>
          <w:spacing w:val="10"/>
          <w:sz w:val="20"/>
        </w:rPr>
        <w:t xml:space="preserve"> </w:t>
      </w:r>
      <w:r>
        <w:rPr>
          <w:sz w:val="20"/>
        </w:rPr>
        <w:t>Shall</w:t>
      </w:r>
      <w:r>
        <w:rPr>
          <w:spacing w:val="6"/>
          <w:sz w:val="20"/>
        </w:rPr>
        <w:t xml:space="preserve"> </w:t>
      </w:r>
      <w:r>
        <w:rPr>
          <w:sz w:val="20"/>
        </w:rPr>
        <w:t>meet</w:t>
      </w:r>
      <w:r>
        <w:rPr>
          <w:spacing w:val="7"/>
          <w:sz w:val="20"/>
        </w:rPr>
        <w:t xml:space="preserve"> </w:t>
      </w:r>
      <w:r>
        <w:rPr>
          <w:sz w:val="20"/>
        </w:rPr>
        <w:t>the</w:t>
      </w:r>
      <w:r>
        <w:rPr>
          <w:spacing w:val="9"/>
          <w:sz w:val="20"/>
        </w:rPr>
        <w:t xml:space="preserve"> </w:t>
      </w:r>
      <w:r>
        <w:rPr>
          <w:sz w:val="20"/>
        </w:rPr>
        <w:t>latest</w:t>
      </w:r>
      <w:r>
        <w:rPr>
          <w:spacing w:val="8"/>
          <w:sz w:val="20"/>
        </w:rPr>
        <w:t xml:space="preserve"> </w:t>
      </w:r>
      <w:r>
        <w:rPr>
          <w:sz w:val="20"/>
        </w:rPr>
        <w:t>version</w:t>
      </w:r>
      <w:r>
        <w:rPr>
          <w:spacing w:val="8"/>
          <w:sz w:val="20"/>
        </w:rPr>
        <w:t xml:space="preserve"> </w:t>
      </w:r>
      <w:r>
        <w:rPr>
          <w:sz w:val="20"/>
        </w:rPr>
        <w:t>of</w:t>
      </w:r>
      <w:r>
        <w:rPr>
          <w:spacing w:val="9"/>
          <w:sz w:val="20"/>
        </w:rPr>
        <w:t xml:space="preserve"> </w:t>
      </w:r>
      <w:r>
        <w:rPr>
          <w:sz w:val="20"/>
        </w:rPr>
        <w:t>SAE</w:t>
      </w:r>
      <w:r>
        <w:rPr>
          <w:spacing w:val="9"/>
          <w:sz w:val="20"/>
        </w:rPr>
        <w:t xml:space="preserve"> </w:t>
      </w:r>
      <w:r>
        <w:rPr>
          <w:sz w:val="20"/>
        </w:rPr>
        <w:t>J2719,</w:t>
      </w:r>
      <w:r>
        <w:rPr>
          <w:spacing w:val="8"/>
          <w:sz w:val="20"/>
        </w:rPr>
        <w:t xml:space="preserve"> </w:t>
      </w:r>
      <w:r>
        <w:rPr>
          <w:sz w:val="20"/>
        </w:rPr>
        <w:t>“Hydrogen</w:t>
      </w:r>
      <w:r>
        <w:rPr>
          <w:spacing w:val="9"/>
          <w:sz w:val="20"/>
        </w:rPr>
        <w:t xml:space="preserve"> </w:t>
      </w:r>
      <w:r>
        <w:rPr>
          <w:sz w:val="20"/>
        </w:rPr>
        <w:t>Fuel</w:t>
      </w:r>
      <w:r>
        <w:rPr>
          <w:spacing w:val="9"/>
          <w:sz w:val="20"/>
        </w:rPr>
        <w:t xml:space="preserve"> </w:t>
      </w:r>
      <w:r>
        <w:rPr>
          <w:sz w:val="20"/>
        </w:rPr>
        <w:t>Quality</w:t>
      </w:r>
      <w:r>
        <w:rPr>
          <w:spacing w:val="8"/>
          <w:sz w:val="20"/>
        </w:rPr>
        <w:t xml:space="preserve"> </w:t>
      </w:r>
      <w:r>
        <w:rPr>
          <w:sz w:val="20"/>
        </w:rPr>
        <w:t>for</w:t>
      </w:r>
      <w:r>
        <w:rPr>
          <w:spacing w:val="9"/>
          <w:sz w:val="20"/>
        </w:rPr>
        <w:t xml:space="preserve"> </w:t>
      </w:r>
      <w:r>
        <w:rPr>
          <w:sz w:val="20"/>
        </w:rPr>
        <w:t>Fuel</w:t>
      </w:r>
      <w:r>
        <w:rPr>
          <w:spacing w:val="9"/>
          <w:sz w:val="20"/>
        </w:rPr>
        <w:t xml:space="preserve"> </w:t>
      </w:r>
      <w:r>
        <w:rPr>
          <w:sz w:val="20"/>
        </w:rPr>
        <w:t>Cell</w:t>
      </w:r>
      <w:r>
        <w:rPr>
          <w:spacing w:val="7"/>
          <w:sz w:val="20"/>
        </w:rPr>
        <w:t xml:space="preserve"> </w:t>
      </w:r>
      <w:r>
        <w:rPr>
          <w:sz w:val="20"/>
        </w:rPr>
        <w:t>Vehicles.”</w:t>
      </w:r>
      <w:r>
        <w:rPr>
          <w:spacing w:val="11"/>
          <w:sz w:val="20"/>
        </w:rPr>
        <w:t xml:space="preserve"> </w:t>
      </w:r>
      <w:r w:rsidRPr="00C211B3">
        <w:rPr>
          <w:b/>
          <w:bCs/>
          <w:sz w:val="20"/>
          <w:u w:val="single"/>
        </w:rPr>
        <w:t>or</w:t>
      </w:r>
      <w:r w:rsidRPr="00C211B3">
        <w:rPr>
          <w:b/>
          <w:bCs/>
          <w:spacing w:val="8"/>
          <w:sz w:val="20"/>
          <w:u w:val="single"/>
        </w:rPr>
        <w:t xml:space="preserve"> </w:t>
      </w:r>
      <w:r w:rsidRPr="00C211B3">
        <w:rPr>
          <w:b/>
          <w:bCs/>
          <w:sz w:val="20"/>
          <w:u w:val="single"/>
        </w:rPr>
        <w:t>ISO</w:t>
      </w:r>
      <w:r w:rsidRPr="00C211B3">
        <w:rPr>
          <w:b/>
          <w:bCs/>
          <w:spacing w:val="-47"/>
          <w:sz w:val="20"/>
          <w:u w:val="single"/>
        </w:rPr>
        <w:t xml:space="preserve"> </w:t>
      </w:r>
      <w:r w:rsidRPr="00C211B3">
        <w:rPr>
          <w:b/>
          <w:bCs/>
          <w:sz w:val="20"/>
          <w:u w:val="single"/>
        </w:rPr>
        <w:t>14687</w:t>
      </w:r>
      <w:r w:rsidRPr="00C211B3">
        <w:rPr>
          <w:b/>
          <w:bCs/>
          <w:spacing w:val="1"/>
          <w:sz w:val="20"/>
          <w:u w:val="single"/>
        </w:rPr>
        <w:t xml:space="preserve"> </w:t>
      </w:r>
      <w:r w:rsidRPr="00C211B3">
        <w:rPr>
          <w:b/>
          <w:bCs/>
          <w:sz w:val="20"/>
          <w:u w:val="single"/>
        </w:rPr>
        <w:t>“Hydrogen</w:t>
      </w:r>
      <w:r w:rsidRPr="00C211B3">
        <w:rPr>
          <w:b/>
          <w:bCs/>
          <w:spacing w:val="1"/>
          <w:sz w:val="20"/>
          <w:u w:val="single"/>
        </w:rPr>
        <w:t xml:space="preserve"> </w:t>
      </w:r>
      <w:r w:rsidRPr="00C211B3">
        <w:rPr>
          <w:b/>
          <w:bCs/>
          <w:sz w:val="20"/>
          <w:u w:val="single"/>
        </w:rPr>
        <w:t>fuel</w:t>
      </w:r>
      <w:r w:rsidRPr="00C211B3">
        <w:rPr>
          <w:b/>
          <w:bCs/>
          <w:spacing w:val="-2"/>
          <w:sz w:val="20"/>
          <w:u w:val="single"/>
        </w:rPr>
        <w:t xml:space="preserve"> </w:t>
      </w:r>
      <w:r w:rsidRPr="00C211B3">
        <w:rPr>
          <w:b/>
          <w:bCs/>
          <w:sz w:val="20"/>
          <w:u w:val="single"/>
        </w:rPr>
        <w:t>quality</w:t>
      </w:r>
      <w:r w:rsidRPr="00C211B3">
        <w:rPr>
          <w:b/>
          <w:bCs/>
          <w:spacing w:val="1"/>
          <w:sz w:val="20"/>
          <w:u w:val="single"/>
        </w:rPr>
        <w:t xml:space="preserve"> </w:t>
      </w:r>
      <w:r w:rsidRPr="00C211B3">
        <w:rPr>
          <w:b/>
          <w:bCs/>
          <w:sz w:val="20"/>
          <w:u w:val="single"/>
        </w:rPr>
        <w:t>—</w:t>
      </w:r>
      <w:r w:rsidRPr="00C211B3">
        <w:rPr>
          <w:b/>
          <w:bCs/>
          <w:spacing w:val="1"/>
          <w:sz w:val="20"/>
          <w:u w:val="single"/>
        </w:rPr>
        <w:t xml:space="preserve"> </w:t>
      </w:r>
      <w:r w:rsidRPr="00C211B3">
        <w:rPr>
          <w:b/>
          <w:bCs/>
          <w:sz w:val="20"/>
          <w:u w:val="single"/>
        </w:rPr>
        <w:t>Product specification”</w:t>
      </w:r>
      <w:r w:rsidRPr="00C211B3">
        <w:rPr>
          <w:sz w:val="20"/>
        </w:rPr>
        <w:t>.</w:t>
      </w:r>
    </w:p>
    <w:p w14:paraId="571587C4" w14:textId="10B6EA51" w:rsidR="00C211B3" w:rsidRPr="00C211B3" w:rsidRDefault="00C211B3" w:rsidP="00C211B3">
      <w:pPr>
        <w:ind w:left="359"/>
        <w:rPr>
          <w:b/>
          <w:bCs/>
          <w:u w:val="single"/>
        </w:rPr>
      </w:pPr>
      <w:r>
        <w:t>(Added</w:t>
      </w:r>
      <w:r>
        <w:rPr>
          <w:spacing w:val="-2"/>
        </w:rPr>
        <w:t xml:space="preserve"> </w:t>
      </w:r>
      <w:r>
        <w:t xml:space="preserve">2012) </w:t>
      </w:r>
      <w:r>
        <w:rPr>
          <w:b/>
          <w:bCs/>
          <w:u w:val="single"/>
        </w:rPr>
        <w:t>(Amended 20XX)</w:t>
      </w:r>
    </w:p>
    <w:p w14:paraId="3A86A9B8" w14:textId="77777777" w:rsidR="007204B5" w:rsidRDefault="007204B5" w:rsidP="007204B5">
      <w:pPr>
        <w:keepNext/>
        <w:spacing w:after="0"/>
      </w:pPr>
      <w:r w:rsidRPr="00E025F9">
        <w:rPr>
          <w:b/>
        </w:rPr>
        <w:t>Previous Action:</w:t>
      </w:r>
    </w:p>
    <w:p w14:paraId="0A50E36C" w14:textId="110D2088" w:rsidR="007204B5" w:rsidRDefault="00C211B3" w:rsidP="007204B5">
      <w:r>
        <w:t>New item in 2023</w:t>
      </w:r>
      <w:r w:rsidR="007204B5">
        <w:t xml:space="preserve"> </w:t>
      </w:r>
    </w:p>
    <w:p w14:paraId="5C316C97" w14:textId="1539BD34" w:rsidR="007204B5" w:rsidRDefault="007204B5" w:rsidP="00FD780A">
      <w:pPr>
        <w:keepNext/>
        <w:keepLines/>
        <w:spacing w:after="0"/>
        <w:rPr>
          <w:b/>
        </w:rPr>
      </w:pPr>
      <w:r w:rsidRPr="00AB010B">
        <w:rPr>
          <w:b/>
        </w:rPr>
        <w:t>Original Justification:</w:t>
      </w:r>
    </w:p>
    <w:p w14:paraId="631C40FD" w14:textId="4642B7EC" w:rsidR="00C211B3" w:rsidRPr="001E571C" w:rsidRDefault="00C211B3" w:rsidP="00FD780A">
      <w:pPr>
        <w:keepNext/>
        <w:keepLines/>
        <w:rPr>
          <w:szCs w:val="20"/>
        </w:rPr>
      </w:pPr>
      <w:r>
        <w:t>As hydrogen fuel cell vehicles expand worldwide, the codes and standards that support them have also moved to an international</w:t>
      </w:r>
      <w:r>
        <w:rPr>
          <w:spacing w:val="1"/>
        </w:rPr>
        <w:t xml:space="preserve"> </w:t>
      </w:r>
      <w:r>
        <w:t>stage.</w:t>
      </w:r>
      <w:r>
        <w:rPr>
          <w:spacing w:val="1"/>
        </w:rPr>
        <w:t xml:space="preserve"> </w:t>
      </w:r>
      <w:r>
        <w:t>Currently, most of the hydrogen</w:t>
      </w:r>
      <w:r>
        <w:rPr>
          <w:spacing w:val="1"/>
        </w:rPr>
        <w:t xml:space="preserve"> </w:t>
      </w:r>
      <w:r>
        <w:t>quality</w:t>
      </w:r>
      <w:r>
        <w:rPr>
          <w:spacing w:val="1"/>
        </w:rPr>
        <w:t xml:space="preserve"> </w:t>
      </w:r>
      <w:r>
        <w:t>requirements for fuel cell vehicles have occurred under</w:t>
      </w:r>
      <w:r>
        <w:rPr>
          <w:spacing w:val="1"/>
        </w:rPr>
        <w:t xml:space="preserve"> </w:t>
      </w:r>
      <w:r>
        <w:t>the International</w:t>
      </w:r>
      <w:r>
        <w:rPr>
          <w:spacing w:val="1"/>
        </w:rPr>
        <w:t xml:space="preserve"> </w:t>
      </w:r>
      <w:r>
        <w:t>Organization</w:t>
      </w:r>
      <w:r>
        <w:rPr>
          <w:spacing w:val="-7"/>
        </w:rPr>
        <w:t xml:space="preserve"> </w:t>
      </w:r>
      <w:r>
        <w:t>for</w:t>
      </w:r>
      <w:r>
        <w:rPr>
          <w:spacing w:val="-6"/>
        </w:rPr>
        <w:t xml:space="preserve"> </w:t>
      </w:r>
      <w:r>
        <w:t>Standardization</w:t>
      </w:r>
      <w:r>
        <w:rPr>
          <w:spacing w:val="-6"/>
        </w:rPr>
        <w:t xml:space="preserve"> </w:t>
      </w:r>
      <w:r>
        <w:t>(ISO)</w:t>
      </w:r>
      <w:r>
        <w:rPr>
          <w:spacing w:val="-2"/>
        </w:rPr>
        <w:t xml:space="preserve"> </w:t>
      </w:r>
      <w:r>
        <w:t>14687</w:t>
      </w:r>
      <w:r>
        <w:rPr>
          <w:spacing w:val="-3"/>
        </w:rPr>
        <w:t xml:space="preserve"> </w:t>
      </w:r>
      <w:r>
        <w:t>“Hydrogen</w:t>
      </w:r>
      <w:r>
        <w:rPr>
          <w:spacing w:val="-5"/>
        </w:rPr>
        <w:t xml:space="preserve"> </w:t>
      </w:r>
      <w:r>
        <w:t>fuel</w:t>
      </w:r>
      <w:r>
        <w:rPr>
          <w:spacing w:val="-4"/>
        </w:rPr>
        <w:t xml:space="preserve"> </w:t>
      </w:r>
      <w:r>
        <w:t>quality</w:t>
      </w:r>
      <w:r>
        <w:rPr>
          <w:spacing w:val="-4"/>
        </w:rPr>
        <w:t xml:space="preserve"> </w:t>
      </w:r>
      <w:r>
        <w:t>—</w:t>
      </w:r>
      <w:r>
        <w:rPr>
          <w:spacing w:val="-4"/>
        </w:rPr>
        <w:t xml:space="preserve"> </w:t>
      </w:r>
      <w:r>
        <w:t>Product</w:t>
      </w:r>
      <w:r>
        <w:rPr>
          <w:spacing w:val="-5"/>
        </w:rPr>
        <w:t xml:space="preserve"> </w:t>
      </w:r>
      <w:r>
        <w:t>specification”.</w:t>
      </w:r>
      <w:r>
        <w:rPr>
          <w:spacing w:val="40"/>
        </w:rPr>
        <w:t xml:space="preserve"> </w:t>
      </w:r>
      <w:r>
        <w:t>The</w:t>
      </w:r>
      <w:r>
        <w:rPr>
          <w:spacing w:val="-6"/>
        </w:rPr>
        <w:t xml:space="preserve"> </w:t>
      </w:r>
      <w:r>
        <w:t>latest</w:t>
      </w:r>
      <w:r>
        <w:rPr>
          <w:spacing w:val="-5"/>
        </w:rPr>
        <w:t xml:space="preserve"> </w:t>
      </w:r>
      <w:r>
        <w:t>revision</w:t>
      </w:r>
      <w:r>
        <w:rPr>
          <w:spacing w:val="-6"/>
        </w:rPr>
        <w:t xml:space="preserve"> </w:t>
      </w:r>
      <w:r>
        <w:t>of</w:t>
      </w:r>
      <w:r>
        <w:rPr>
          <w:spacing w:val="-6"/>
        </w:rPr>
        <w:t xml:space="preserve"> </w:t>
      </w:r>
      <w:r>
        <w:t>ISO</w:t>
      </w:r>
      <w:r>
        <w:rPr>
          <w:spacing w:val="-4"/>
        </w:rPr>
        <w:t xml:space="preserve"> </w:t>
      </w:r>
      <w:r>
        <w:t>14687</w:t>
      </w:r>
      <w:r w:rsidR="00064FC8">
        <w:t xml:space="preserve"> </w:t>
      </w:r>
      <w:r>
        <w:rPr>
          <w:spacing w:val="-48"/>
        </w:rPr>
        <w:t xml:space="preserve"> </w:t>
      </w:r>
      <w:r w:rsidR="00064FC8">
        <w:rPr>
          <w:spacing w:val="-48"/>
        </w:rPr>
        <w:t xml:space="preserve">   </w:t>
      </w:r>
      <w:r>
        <w:t>occurred</w:t>
      </w:r>
      <w:r>
        <w:rPr>
          <w:spacing w:val="-3"/>
        </w:rPr>
        <w:t xml:space="preserve"> </w:t>
      </w:r>
      <w:r>
        <w:t>in</w:t>
      </w:r>
      <w:r>
        <w:rPr>
          <w:spacing w:val="-6"/>
        </w:rPr>
        <w:t xml:space="preserve"> </w:t>
      </w:r>
      <w:r>
        <w:t>2019,</w:t>
      </w:r>
      <w:r>
        <w:rPr>
          <w:spacing w:val="-3"/>
        </w:rPr>
        <w:t xml:space="preserve"> </w:t>
      </w:r>
      <w:r>
        <w:t>and</w:t>
      </w:r>
      <w:r>
        <w:rPr>
          <w:spacing w:val="-3"/>
        </w:rPr>
        <w:t xml:space="preserve"> </w:t>
      </w:r>
      <w:r>
        <w:t>SAE</w:t>
      </w:r>
      <w:r>
        <w:rPr>
          <w:spacing w:val="-4"/>
        </w:rPr>
        <w:t xml:space="preserve"> </w:t>
      </w:r>
      <w:r>
        <w:t>2719 was</w:t>
      </w:r>
      <w:r>
        <w:rPr>
          <w:spacing w:val="-3"/>
        </w:rPr>
        <w:t xml:space="preserve"> </w:t>
      </w:r>
      <w:r>
        <w:t>updated</w:t>
      </w:r>
      <w:r>
        <w:rPr>
          <w:spacing w:val="-3"/>
        </w:rPr>
        <w:t xml:space="preserve"> </w:t>
      </w:r>
      <w:r>
        <w:t>in</w:t>
      </w:r>
      <w:r>
        <w:rPr>
          <w:spacing w:val="-5"/>
        </w:rPr>
        <w:t xml:space="preserve"> </w:t>
      </w:r>
      <w:r>
        <w:t>2020</w:t>
      </w:r>
      <w:r>
        <w:rPr>
          <w:spacing w:val="-2"/>
        </w:rPr>
        <w:t xml:space="preserve"> </w:t>
      </w:r>
      <w:r>
        <w:t>to</w:t>
      </w:r>
      <w:r>
        <w:rPr>
          <w:spacing w:val="-6"/>
        </w:rPr>
        <w:t xml:space="preserve"> </w:t>
      </w:r>
      <w:r>
        <w:t>match.</w:t>
      </w:r>
      <w:r>
        <w:rPr>
          <w:spacing w:val="43"/>
        </w:rPr>
        <w:t xml:space="preserve"> </w:t>
      </w:r>
      <w:r>
        <w:t>The</w:t>
      </w:r>
      <w:r>
        <w:rPr>
          <w:spacing w:val="-6"/>
        </w:rPr>
        <w:t xml:space="preserve"> </w:t>
      </w:r>
      <w:r>
        <w:t>attached</w:t>
      </w:r>
      <w:r>
        <w:rPr>
          <w:spacing w:val="-4"/>
        </w:rPr>
        <w:t xml:space="preserve"> </w:t>
      </w:r>
      <w:r>
        <w:t>document</w:t>
      </w:r>
      <w:r>
        <w:rPr>
          <w:spacing w:val="-5"/>
        </w:rPr>
        <w:t xml:space="preserve"> </w:t>
      </w:r>
      <w:r>
        <w:t>compares</w:t>
      </w:r>
      <w:r>
        <w:rPr>
          <w:spacing w:val="-5"/>
        </w:rPr>
        <w:t xml:space="preserve"> </w:t>
      </w:r>
      <w:r>
        <w:t>the</w:t>
      </w:r>
      <w:r>
        <w:rPr>
          <w:spacing w:val="-3"/>
        </w:rPr>
        <w:t xml:space="preserve"> </w:t>
      </w:r>
      <w:r>
        <w:t>latest</w:t>
      </w:r>
      <w:r>
        <w:rPr>
          <w:spacing w:val="-5"/>
        </w:rPr>
        <w:t xml:space="preserve"> </w:t>
      </w:r>
      <w:r>
        <w:t>hydrogen</w:t>
      </w:r>
      <w:r>
        <w:rPr>
          <w:spacing w:val="-3"/>
        </w:rPr>
        <w:t xml:space="preserve"> </w:t>
      </w:r>
      <w:r>
        <w:t>fuel</w:t>
      </w:r>
      <w:r>
        <w:rPr>
          <w:spacing w:val="-4"/>
        </w:rPr>
        <w:t xml:space="preserve"> </w:t>
      </w:r>
      <w:r>
        <w:t>quality specifications</w:t>
      </w:r>
      <w:r>
        <w:rPr>
          <w:spacing w:val="10"/>
        </w:rPr>
        <w:t xml:space="preserve"> </w:t>
      </w:r>
      <w:r>
        <w:t>in</w:t>
      </w:r>
      <w:r>
        <w:rPr>
          <w:spacing w:val="11"/>
        </w:rPr>
        <w:t xml:space="preserve"> </w:t>
      </w:r>
      <w:r>
        <w:t>ISO</w:t>
      </w:r>
      <w:r>
        <w:rPr>
          <w:spacing w:val="10"/>
        </w:rPr>
        <w:t xml:space="preserve"> </w:t>
      </w:r>
      <w:r>
        <w:t>14687</w:t>
      </w:r>
      <w:r>
        <w:rPr>
          <w:spacing w:val="12"/>
        </w:rPr>
        <w:t xml:space="preserve"> </w:t>
      </w:r>
      <w:r>
        <w:t>2019</w:t>
      </w:r>
      <w:r>
        <w:rPr>
          <w:spacing w:val="12"/>
        </w:rPr>
        <w:t xml:space="preserve"> </w:t>
      </w:r>
      <w:r>
        <w:t>and</w:t>
      </w:r>
      <w:r>
        <w:rPr>
          <w:spacing w:val="12"/>
        </w:rPr>
        <w:t xml:space="preserve"> </w:t>
      </w:r>
      <w:r>
        <w:t>SAE</w:t>
      </w:r>
      <w:r>
        <w:rPr>
          <w:spacing w:val="11"/>
        </w:rPr>
        <w:t xml:space="preserve"> </w:t>
      </w:r>
      <w:r>
        <w:t>J2719</w:t>
      </w:r>
      <w:r>
        <w:rPr>
          <w:spacing w:val="12"/>
        </w:rPr>
        <w:t xml:space="preserve"> </w:t>
      </w:r>
      <w:r>
        <w:t>2020.</w:t>
      </w:r>
      <w:r>
        <w:rPr>
          <w:spacing w:val="31"/>
        </w:rPr>
        <w:t xml:space="preserve"> </w:t>
      </w:r>
      <w:r>
        <w:t>Having</w:t>
      </w:r>
      <w:r>
        <w:rPr>
          <w:spacing w:val="12"/>
        </w:rPr>
        <w:t xml:space="preserve"> </w:t>
      </w:r>
      <w:r>
        <w:t>both</w:t>
      </w:r>
      <w:r>
        <w:rPr>
          <w:spacing w:val="12"/>
        </w:rPr>
        <w:t xml:space="preserve"> </w:t>
      </w:r>
      <w:r>
        <w:t>requirements</w:t>
      </w:r>
      <w:r>
        <w:rPr>
          <w:spacing w:val="11"/>
        </w:rPr>
        <w:t xml:space="preserve"> </w:t>
      </w:r>
      <w:r>
        <w:t>will</w:t>
      </w:r>
      <w:r>
        <w:rPr>
          <w:spacing w:val="10"/>
        </w:rPr>
        <w:t xml:space="preserve"> </w:t>
      </w:r>
      <w:r>
        <w:t>allow</w:t>
      </w:r>
      <w:r>
        <w:rPr>
          <w:spacing w:val="11"/>
        </w:rPr>
        <w:t xml:space="preserve"> </w:t>
      </w:r>
      <w:r>
        <w:t>the</w:t>
      </w:r>
      <w:r>
        <w:rPr>
          <w:spacing w:val="11"/>
        </w:rPr>
        <w:t xml:space="preserve"> </w:t>
      </w:r>
      <w:r>
        <w:t>user</w:t>
      </w:r>
      <w:r>
        <w:rPr>
          <w:spacing w:val="12"/>
        </w:rPr>
        <w:t xml:space="preserve"> </w:t>
      </w:r>
      <w:r>
        <w:t>of</w:t>
      </w:r>
      <w:r>
        <w:rPr>
          <w:spacing w:val="11"/>
        </w:rPr>
        <w:t xml:space="preserve"> </w:t>
      </w:r>
      <w:r>
        <w:t>the</w:t>
      </w:r>
      <w:r>
        <w:rPr>
          <w:spacing w:val="11"/>
        </w:rPr>
        <w:t xml:space="preserve"> </w:t>
      </w:r>
      <w:r>
        <w:t>station</w:t>
      </w:r>
      <w:r>
        <w:rPr>
          <w:spacing w:val="12"/>
        </w:rPr>
        <w:t xml:space="preserve"> </w:t>
      </w:r>
      <w:r>
        <w:t>to</w:t>
      </w:r>
      <w:r>
        <w:rPr>
          <w:spacing w:val="11"/>
        </w:rPr>
        <w:t xml:space="preserve"> </w:t>
      </w:r>
      <w:r>
        <w:t>use</w:t>
      </w:r>
      <w:r>
        <w:rPr>
          <w:spacing w:val="11"/>
        </w:rPr>
        <w:t xml:space="preserve"> </w:t>
      </w:r>
      <w:r>
        <w:t>the</w:t>
      </w:r>
      <w:r w:rsidR="0071297D">
        <w:t xml:space="preserve"> </w:t>
      </w:r>
      <w:r>
        <w:rPr>
          <w:spacing w:val="-47"/>
        </w:rPr>
        <w:t xml:space="preserve"> </w:t>
      </w:r>
      <w:r>
        <w:t>most</w:t>
      </w:r>
      <w:r>
        <w:rPr>
          <w:spacing w:val="-2"/>
        </w:rPr>
        <w:t xml:space="preserve"> </w:t>
      </w:r>
      <w:r>
        <w:t>updated</w:t>
      </w:r>
      <w:r>
        <w:rPr>
          <w:spacing w:val="1"/>
        </w:rPr>
        <w:t xml:space="preserve"> </w:t>
      </w:r>
      <w:r>
        <w:t>specification and</w:t>
      </w:r>
      <w:r>
        <w:rPr>
          <w:spacing w:val="1"/>
        </w:rPr>
        <w:t xml:space="preserve"> </w:t>
      </w:r>
      <w:r>
        <w:t>ensure that</w:t>
      </w:r>
      <w:r>
        <w:rPr>
          <w:spacing w:val="-3"/>
        </w:rPr>
        <w:t xml:space="preserve"> </w:t>
      </w:r>
      <w:r>
        <w:t>fuel cell</w:t>
      </w:r>
      <w:r>
        <w:rPr>
          <w:spacing w:val="-1"/>
        </w:rPr>
        <w:t xml:space="preserve"> </w:t>
      </w:r>
      <w:r>
        <w:t>vehicles</w:t>
      </w:r>
      <w:r>
        <w:rPr>
          <w:spacing w:val="-4"/>
        </w:rPr>
        <w:t xml:space="preserve"> </w:t>
      </w:r>
      <w:r>
        <w:t xml:space="preserve">are </w:t>
      </w:r>
      <w:r w:rsidRPr="001E571C">
        <w:rPr>
          <w:szCs w:val="20"/>
        </w:rPr>
        <w:t>protected from</w:t>
      </w:r>
      <w:r w:rsidRPr="001E571C">
        <w:rPr>
          <w:spacing w:val="1"/>
          <w:szCs w:val="20"/>
        </w:rPr>
        <w:t xml:space="preserve"> </w:t>
      </w:r>
      <w:r w:rsidRPr="001E571C">
        <w:rPr>
          <w:szCs w:val="20"/>
        </w:rPr>
        <w:t>contaminated</w:t>
      </w:r>
      <w:r w:rsidRPr="001E571C">
        <w:rPr>
          <w:spacing w:val="1"/>
          <w:szCs w:val="20"/>
        </w:rPr>
        <w:t xml:space="preserve"> </w:t>
      </w:r>
      <w:r w:rsidRPr="001E571C">
        <w:rPr>
          <w:szCs w:val="20"/>
        </w:rPr>
        <w:t>fuel.</w:t>
      </w:r>
    </w:p>
    <w:p w14:paraId="21F0B200" w14:textId="3FD4E2AB" w:rsidR="00C211B3" w:rsidRDefault="00C211B3" w:rsidP="00FD780A">
      <w:pPr>
        <w:pStyle w:val="TableParagraph"/>
        <w:keepNext/>
        <w:keepLines/>
        <w:spacing w:after="240"/>
        <w:ind w:left="0"/>
        <w:rPr>
          <w:sz w:val="20"/>
          <w:szCs w:val="20"/>
        </w:rPr>
      </w:pPr>
      <w:r w:rsidRPr="001E571C">
        <w:rPr>
          <w:sz w:val="20"/>
          <w:szCs w:val="20"/>
        </w:rPr>
        <w:t>Some may argue that Argument:</w:t>
      </w:r>
      <w:r w:rsidRPr="001E571C">
        <w:rPr>
          <w:spacing w:val="46"/>
          <w:sz w:val="20"/>
          <w:szCs w:val="20"/>
        </w:rPr>
        <w:t xml:space="preserve"> </w:t>
      </w:r>
      <w:r w:rsidRPr="001E571C">
        <w:rPr>
          <w:sz w:val="20"/>
          <w:szCs w:val="20"/>
        </w:rPr>
        <w:t>The</w:t>
      </w:r>
      <w:r w:rsidRPr="001E571C">
        <w:rPr>
          <w:spacing w:val="-2"/>
          <w:sz w:val="20"/>
          <w:szCs w:val="20"/>
        </w:rPr>
        <w:t xml:space="preserve"> </w:t>
      </w:r>
      <w:r w:rsidRPr="001E571C">
        <w:rPr>
          <w:sz w:val="20"/>
          <w:szCs w:val="20"/>
        </w:rPr>
        <w:t>updates</w:t>
      </w:r>
      <w:r w:rsidRPr="001E571C">
        <w:rPr>
          <w:spacing w:val="-2"/>
          <w:sz w:val="20"/>
          <w:szCs w:val="20"/>
        </w:rPr>
        <w:t xml:space="preserve"> </w:t>
      </w:r>
      <w:r w:rsidRPr="001E571C">
        <w:rPr>
          <w:sz w:val="20"/>
          <w:szCs w:val="20"/>
        </w:rPr>
        <w:t>in</w:t>
      </w:r>
      <w:r w:rsidRPr="001E571C">
        <w:rPr>
          <w:spacing w:val="-1"/>
          <w:sz w:val="20"/>
          <w:szCs w:val="20"/>
        </w:rPr>
        <w:t xml:space="preserve"> </w:t>
      </w:r>
      <w:r w:rsidRPr="001E571C">
        <w:rPr>
          <w:sz w:val="20"/>
          <w:szCs w:val="20"/>
        </w:rPr>
        <w:t>ISO</w:t>
      </w:r>
      <w:r w:rsidRPr="001E571C">
        <w:rPr>
          <w:spacing w:val="-2"/>
          <w:sz w:val="20"/>
          <w:szCs w:val="20"/>
        </w:rPr>
        <w:t xml:space="preserve"> </w:t>
      </w:r>
      <w:r w:rsidRPr="001E571C">
        <w:rPr>
          <w:sz w:val="20"/>
          <w:szCs w:val="20"/>
        </w:rPr>
        <w:t>14687</w:t>
      </w:r>
      <w:r w:rsidRPr="001E571C">
        <w:rPr>
          <w:spacing w:val="-1"/>
          <w:sz w:val="20"/>
          <w:szCs w:val="20"/>
        </w:rPr>
        <w:t xml:space="preserve"> </w:t>
      </w:r>
      <w:r w:rsidRPr="001E571C">
        <w:rPr>
          <w:sz w:val="20"/>
          <w:szCs w:val="20"/>
        </w:rPr>
        <w:t>could</w:t>
      </w:r>
      <w:r w:rsidRPr="001E571C">
        <w:rPr>
          <w:spacing w:val="-1"/>
          <w:sz w:val="20"/>
          <w:szCs w:val="20"/>
        </w:rPr>
        <w:t xml:space="preserve"> </w:t>
      </w:r>
      <w:r w:rsidRPr="001E571C">
        <w:rPr>
          <w:sz w:val="20"/>
          <w:szCs w:val="20"/>
        </w:rPr>
        <w:t>be</w:t>
      </w:r>
      <w:r w:rsidRPr="001E571C">
        <w:rPr>
          <w:spacing w:val="-1"/>
          <w:sz w:val="20"/>
          <w:szCs w:val="20"/>
        </w:rPr>
        <w:t xml:space="preserve"> </w:t>
      </w:r>
      <w:r w:rsidRPr="001E571C">
        <w:rPr>
          <w:sz w:val="20"/>
          <w:szCs w:val="20"/>
        </w:rPr>
        <w:t>considered</w:t>
      </w:r>
      <w:r w:rsidRPr="001E571C">
        <w:rPr>
          <w:spacing w:val="-3"/>
          <w:sz w:val="20"/>
          <w:szCs w:val="20"/>
        </w:rPr>
        <w:t xml:space="preserve"> </w:t>
      </w:r>
      <w:r w:rsidRPr="001E571C">
        <w:rPr>
          <w:sz w:val="20"/>
          <w:szCs w:val="20"/>
        </w:rPr>
        <w:t>a</w:t>
      </w:r>
      <w:r w:rsidRPr="001E571C">
        <w:rPr>
          <w:spacing w:val="-2"/>
          <w:sz w:val="20"/>
          <w:szCs w:val="20"/>
        </w:rPr>
        <w:t xml:space="preserve"> </w:t>
      </w:r>
      <w:r w:rsidRPr="001E571C">
        <w:rPr>
          <w:sz w:val="20"/>
          <w:szCs w:val="20"/>
        </w:rPr>
        <w:t>relaxation</w:t>
      </w:r>
      <w:r w:rsidRPr="001E571C">
        <w:rPr>
          <w:spacing w:val="-1"/>
          <w:sz w:val="20"/>
          <w:szCs w:val="20"/>
        </w:rPr>
        <w:t xml:space="preserve"> </w:t>
      </w:r>
      <w:r w:rsidRPr="001E571C">
        <w:rPr>
          <w:sz w:val="20"/>
          <w:szCs w:val="20"/>
        </w:rPr>
        <w:t>of</w:t>
      </w:r>
      <w:r w:rsidRPr="001E571C">
        <w:rPr>
          <w:spacing w:val="-1"/>
          <w:sz w:val="20"/>
          <w:szCs w:val="20"/>
        </w:rPr>
        <w:t xml:space="preserve"> </w:t>
      </w:r>
      <w:r w:rsidRPr="001E571C">
        <w:rPr>
          <w:sz w:val="20"/>
          <w:szCs w:val="20"/>
        </w:rPr>
        <w:t>the</w:t>
      </w:r>
      <w:r w:rsidRPr="001E571C">
        <w:rPr>
          <w:spacing w:val="-4"/>
          <w:sz w:val="20"/>
          <w:szCs w:val="20"/>
        </w:rPr>
        <w:t xml:space="preserve"> </w:t>
      </w:r>
      <w:r w:rsidRPr="001E571C">
        <w:rPr>
          <w:sz w:val="20"/>
          <w:szCs w:val="20"/>
        </w:rPr>
        <w:t>hydrogen</w:t>
      </w:r>
      <w:r w:rsidRPr="001E571C">
        <w:rPr>
          <w:spacing w:val="-3"/>
          <w:sz w:val="20"/>
          <w:szCs w:val="20"/>
        </w:rPr>
        <w:t xml:space="preserve"> </w:t>
      </w:r>
      <w:r w:rsidRPr="001E571C">
        <w:rPr>
          <w:sz w:val="20"/>
          <w:szCs w:val="20"/>
        </w:rPr>
        <w:t>quality</w:t>
      </w:r>
      <w:r w:rsidRPr="001E571C">
        <w:rPr>
          <w:spacing w:val="-1"/>
          <w:sz w:val="20"/>
          <w:szCs w:val="20"/>
        </w:rPr>
        <w:t xml:space="preserve"> </w:t>
      </w:r>
      <w:r w:rsidRPr="001E571C">
        <w:rPr>
          <w:sz w:val="20"/>
          <w:szCs w:val="20"/>
        </w:rPr>
        <w:t xml:space="preserve">requirements.  The submitter </w:t>
      </w:r>
      <w:r w:rsidR="001E571C" w:rsidRPr="001E571C">
        <w:rPr>
          <w:sz w:val="20"/>
          <w:szCs w:val="20"/>
        </w:rPr>
        <w:t>explained that t</w:t>
      </w:r>
      <w:r w:rsidRPr="001E571C">
        <w:rPr>
          <w:w w:val="95"/>
          <w:sz w:val="20"/>
          <w:szCs w:val="20"/>
        </w:rPr>
        <w:t>he</w:t>
      </w:r>
      <w:r w:rsidRPr="001E571C">
        <w:rPr>
          <w:spacing w:val="16"/>
          <w:w w:val="95"/>
          <w:sz w:val="20"/>
          <w:szCs w:val="20"/>
        </w:rPr>
        <w:t xml:space="preserve"> </w:t>
      </w:r>
      <w:r w:rsidRPr="001E571C">
        <w:rPr>
          <w:w w:val="95"/>
          <w:sz w:val="20"/>
          <w:szCs w:val="20"/>
        </w:rPr>
        <w:t>changes</w:t>
      </w:r>
      <w:r w:rsidRPr="001E571C">
        <w:rPr>
          <w:spacing w:val="14"/>
          <w:w w:val="95"/>
          <w:sz w:val="20"/>
          <w:szCs w:val="20"/>
        </w:rPr>
        <w:t xml:space="preserve"> </w:t>
      </w:r>
      <w:r w:rsidRPr="001E571C">
        <w:rPr>
          <w:w w:val="95"/>
          <w:sz w:val="20"/>
          <w:szCs w:val="20"/>
        </w:rPr>
        <w:t>were</w:t>
      </w:r>
      <w:r w:rsidRPr="001E571C">
        <w:rPr>
          <w:spacing w:val="12"/>
          <w:w w:val="95"/>
          <w:sz w:val="20"/>
          <w:szCs w:val="20"/>
        </w:rPr>
        <w:t xml:space="preserve"> </w:t>
      </w:r>
      <w:r w:rsidRPr="001E571C">
        <w:rPr>
          <w:w w:val="95"/>
          <w:sz w:val="20"/>
          <w:szCs w:val="20"/>
        </w:rPr>
        <w:t>made</w:t>
      </w:r>
      <w:r w:rsidRPr="001E571C">
        <w:rPr>
          <w:spacing w:val="17"/>
          <w:w w:val="95"/>
          <w:sz w:val="20"/>
          <w:szCs w:val="20"/>
        </w:rPr>
        <w:t xml:space="preserve"> </w:t>
      </w:r>
      <w:r w:rsidRPr="001E571C">
        <w:rPr>
          <w:w w:val="95"/>
          <w:sz w:val="20"/>
          <w:szCs w:val="20"/>
        </w:rPr>
        <w:t>to</w:t>
      </w:r>
      <w:r w:rsidRPr="001E571C">
        <w:rPr>
          <w:spacing w:val="13"/>
          <w:w w:val="95"/>
          <w:sz w:val="20"/>
          <w:szCs w:val="20"/>
        </w:rPr>
        <w:t xml:space="preserve"> </w:t>
      </w:r>
      <w:r w:rsidRPr="001E571C">
        <w:rPr>
          <w:w w:val="95"/>
          <w:sz w:val="20"/>
          <w:szCs w:val="20"/>
        </w:rPr>
        <w:t>provide</w:t>
      </w:r>
      <w:r w:rsidRPr="001E571C">
        <w:rPr>
          <w:spacing w:val="17"/>
          <w:w w:val="95"/>
          <w:sz w:val="20"/>
          <w:szCs w:val="20"/>
        </w:rPr>
        <w:t xml:space="preserve"> </w:t>
      </w:r>
      <w:r w:rsidRPr="001E571C">
        <w:rPr>
          <w:w w:val="95"/>
          <w:sz w:val="20"/>
          <w:szCs w:val="20"/>
        </w:rPr>
        <w:t>flexibility</w:t>
      </w:r>
      <w:r w:rsidRPr="001E571C">
        <w:rPr>
          <w:spacing w:val="16"/>
          <w:w w:val="95"/>
          <w:sz w:val="20"/>
          <w:szCs w:val="20"/>
        </w:rPr>
        <w:t xml:space="preserve"> </w:t>
      </w:r>
      <w:r w:rsidRPr="001E571C">
        <w:rPr>
          <w:w w:val="95"/>
          <w:sz w:val="20"/>
          <w:szCs w:val="20"/>
        </w:rPr>
        <w:t>for</w:t>
      </w:r>
      <w:r w:rsidRPr="001E571C">
        <w:rPr>
          <w:spacing w:val="8"/>
          <w:w w:val="95"/>
          <w:sz w:val="20"/>
          <w:szCs w:val="20"/>
        </w:rPr>
        <w:t xml:space="preserve"> </w:t>
      </w:r>
      <w:r w:rsidRPr="001E571C">
        <w:rPr>
          <w:w w:val="95"/>
          <w:sz w:val="20"/>
          <w:szCs w:val="20"/>
        </w:rPr>
        <w:t>contaminates</w:t>
      </w:r>
      <w:r w:rsidRPr="001E571C">
        <w:rPr>
          <w:spacing w:val="15"/>
          <w:w w:val="95"/>
          <w:sz w:val="20"/>
          <w:szCs w:val="20"/>
        </w:rPr>
        <w:t xml:space="preserve"> </w:t>
      </w:r>
      <w:r w:rsidRPr="001E571C">
        <w:rPr>
          <w:w w:val="95"/>
          <w:sz w:val="20"/>
          <w:szCs w:val="20"/>
        </w:rPr>
        <w:t>which</w:t>
      </w:r>
      <w:r w:rsidRPr="001E571C">
        <w:rPr>
          <w:spacing w:val="17"/>
          <w:w w:val="95"/>
          <w:sz w:val="20"/>
          <w:szCs w:val="20"/>
        </w:rPr>
        <w:t xml:space="preserve"> </w:t>
      </w:r>
      <w:r w:rsidRPr="001E571C">
        <w:rPr>
          <w:w w:val="95"/>
          <w:sz w:val="20"/>
          <w:szCs w:val="20"/>
        </w:rPr>
        <w:t>could</w:t>
      </w:r>
      <w:r w:rsidRPr="001E571C">
        <w:rPr>
          <w:spacing w:val="13"/>
          <w:w w:val="95"/>
          <w:sz w:val="20"/>
          <w:szCs w:val="20"/>
        </w:rPr>
        <w:t xml:space="preserve"> </w:t>
      </w:r>
      <w:r w:rsidRPr="001E571C">
        <w:rPr>
          <w:w w:val="95"/>
          <w:sz w:val="20"/>
          <w:szCs w:val="20"/>
        </w:rPr>
        <w:t>not</w:t>
      </w:r>
      <w:r w:rsidRPr="001E571C">
        <w:rPr>
          <w:spacing w:val="12"/>
          <w:w w:val="95"/>
          <w:sz w:val="20"/>
          <w:szCs w:val="20"/>
        </w:rPr>
        <w:t xml:space="preserve"> </w:t>
      </w:r>
      <w:r w:rsidRPr="001E571C">
        <w:rPr>
          <w:w w:val="95"/>
          <w:sz w:val="20"/>
          <w:szCs w:val="20"/>
        </w:rPr>
        <w:t>damage</w:t>
      </w:r>
      <w:r w:rsidRPr="001E571C">
        <w:rPr>
          <w:spacing w:val="16"/>
          <w:w w:val="95"/>
          <w:sz w:val="20"/>
          <w:szCs w:val="20"/>
        </w:rPr>
        <w:t xml:space="preserve"> </w:t>
      </w:r>
      <w:r w:rsidRPr="001E571C">
        <w:rPr>
          <w:w w:val="95"/>
          <w:sz w:val="20"/>
          <w:szCs w:val="20"/>
        </w:rPr>
        <w:t>the</w:t>
      </w:r>
      <w:r w:rsidRPr="001E571C">
        <w:rPr>
          <w:spacing w:val="12"/>
          <w:w w:val="95"/>
          <w:sz w:val="20"/>
          <w:szCs w:val="20"/>
        </w:rPr>
        <w:t xml:space="preserve"> </w:t>
      </w:r>
      <w:r w:rsidRPr="001E571C">
        <w:rPr>
          <w:w w:val="95"/>
          <w:sz w:val="20"/>
          <w:szCs w:val="20"/>
        </w:rPr>
        <w:t>fuel</w:t>
      </w:r>
      <w:r w:rsidRPr="001E571C">
        <w:rPr>
          <w:spacing w:val="16"/>
          <w:w w:val="95"/>
          <w:sz w:val="20"/>
          <w:szCs w:val="20"/>
        </w:rPr>
        <w:t xml:space="preserve"> </w:t>
      </w:r>
      <w:r w:rsidRPr="001E571C">
        <w:rPr>
          <w:w w:val="95"/>
          <w:sz w:val="20"/>
          <w:szCs w:val="20"/>
        </w:rPr>
        <w:t>cell</w:t>
      </w:r>
      <w:r w:rsidRPr="001E571C">
        <w:rPr>
          <w:spacing w:val="11"/>
          <w:w w:val="95"/>
          <w:sz w:val="20"/>
          <w:szCs w:val="20"/>
        </w:rPr>
        <w:t xml:space="preserve"> </w:t>
      </w:r>
      <w:r w:rsidRPr="001E571C">
        <w:rPr>
          <w:w w:val="95"/>
          <w:sz w:val="20"/>
          <w:szCs w:val="20"/>
        </w:rPr>
        <w:t>vehicle,</w:t>
      </w:r>
      <w:r w:rsidRPr="001E571C">
        <w:rPr>
          <w:spacing w:val="13"/>
          <w:w w:val="95"/>
          <w:sz w:val="20"/>
          <w:szCs w:val="20"/>
        </w:rPr>
        <w:t xml:space="preserve"> </w:t>
      </w:r>
      <w:r w:rsidRPr="001E571C">
        <w:rPr>
          <w:w w:val="95"/>
          <w:sz w:val="20"/>
          <w:szCs w:val="20"/>
        </w:rPr>
        <w:t>or</w:t>
      </w:r>
      <w:r w:rsidRPr="001E571C">
        <w:rPr>
          <w:spacing w:val="16"/>
          <w:w w:val="95"/>
          <w:sz w:val="20"/>
          <w:szCs w:val="20"/>
        </w:rPr>
        <w:t xml:space="preserve"> </w:t>
      </w:r>
      <w:r w:rsidRPr="001E571C">
        <w:rPr>
          <w:w w:val="95"/>
          <w:sz w:val="20"/>
          <w:szCs w:val="20"/>
        </w:rPr>
        <w:t>combine</w:t>
      </w:r>
      <w:r w:rsidRPr="001E571C">
        <w:rPr>
          <w:spacing w:val="-45"/>
          <w:w w:val="95"/>
          <w:sz w:val="20"/>
          <w:szCs w:val="20"/>
        </w:rPr>
        <w:t xml:space="preserve"> </w:t>
      </w:r>
      <w:r w:rsidRPr="001E571C">
        <w:rPr>
          <w:sz w:val="20"/>
          <w:szCs w:val="20"/>
        </w:rPr>
        <w:t>contaminates</w:t>
      </w:r>
      <w:r w:rsidRPr="001E571C">
        <w:rPr>
          <w:spacing w:val="-2"/>
          <w:sz w:val="20"/>
          <w:szCs w:val="20"/>
        </w:rPr>
        <w:t xml:space="preserve"> </w:t>
      </w:r>
      <w:r w:rsidRPr="001E571C">
        <w:rPr>
          <w:sz w:val="20"/>
          <w:szCs w:val="20"/>
        </w:rPr>
        <w:t>with</w:t>
      </w:r>
      <w:r w:rsidRPr="001E571C">
        <w:rPr>
          <w:spacing w:val="-1"/>
          <w:sz w:val="20"/>
          <w:szCs w:val="20"/>
        </w:rPr>
        <w:t xml:space="preserve"> </w:t>
      </w:r>
      <w:r w:rsidRPr="001E571C">
        <w:rPr>
          <w:sz w:val="20"/>
          <w:szCs w:val="20"/>
        </w:rPr>
        <w:t>similar</w:t>
      </w:r>
      <w:r w:rsidRPr="001E571C">
        <w:rPr>
          <w:spacing w:val="3"/>
          <w:sz w:val="20"/>
          <w:szCs w:val="20"/>
        </w:rPr>
        <w:t xml:space="preserve"> </w:t>
      </w:r>
      <w:r w:rsidRPr="001E571C">
        <w:rPr>
          <w:sz w:val="20"/>
          <w:szCs w:val="20"/>
        </w:rPr>
        <w:t>characteristics,</w:t>
      </w:r>
      <w:r w:rsidRPr="001E571C">
        <w:rPr>
          <w:spacing w:val="-1"/>
          <w:sz w:val="20"/>
          <w:szCs w:val="20"/>
        </w:rPr>
        <w:t xml:space="preserve"> </w:t>
      </w:r>
      <w:r w:rsidRPr="001E571C">
        <w:rPr>
          <w:sz w:val="20"/>
          <w:szCs w:val="20"/>
        </w:rPr>
        <w:t>such</w:t>
      </w:r>
      <w:r w:rsidRPr="001E571C">
        <w:rPr>
          <w:spacing w:val="1"/>
          <w:sz w:val="20"/>
          <w:szCs w:val="20"/>
        </w:rPr>
        <w:t xml:space="preserve"> </w:t>
      </w:r>
      <w:r w:rsidRPr="001E571C">
        <w:rPr>
          <w:sz w:val="20"/>
          <w:szCs w:val="20"/>
        </w:rPr>
        <w:t>as</w:t>
      </w:r>
      <w:r w:rsidRPr="001E571C">
        <w:rPr>
          <w:spacing w:val="-2"/>
          <w:sz w:val="20"/>
          <w:szCs w:val="20"/>
        </w:rPr>
        <w:t xml:space="preserve"> </w:t>
      </w:r>
      <w:r w:rsidRPr="001E571C">
        <w:rPr>
          <w:sz w:val="20"/>
          <w:szCs w:val="20"/>
        </w:rPr>
        <w:t>inert</w:t>
      </w:r>
      <w:r w:rsidRPr="001E571C">
        <w:rPr>
          <w:spacing w:val="-2"/>
          <w:sz w:val="20"/>
          <w:szCs w:val="20"/>
        </w:rPr>
        <w:t xml:space="preserve"> </w:t>
      </w:r>
      <w:r w:rsidRPr="001E571C">
        <w:rPr>
          <w:sz w:val="20"/>
          <w:szCs w:val="20"/>
        </w:rPr>
        <w:t>gases</w:t>
      </w:r>
      <w:r w:rsidRPr="001E571C">
        <w:rPr>
          <w:spacing w:val="1"/>
          <w:sz w:val="20"/>
          <w:szCs w:val="20"/>
        </w:rPr>
        <w:t xml:space="preserve"> </w:t>
      </w:r>
      <w:r w:rsidRPr="001E571C">
        <w:rPr>
          <w:sz w:val="20"/>
          <w:szCs w:val="20"/>
        </w:rPr>
        <w:t>or</w:t>
      </w:r>
      <w:r w:rsidRPr="001E571C">
        <w:rPr>
          <w:spacing w:val="3"/>
          <w:sz w:val="20"/>
          <w:szCs w:val="20"/>
        </w:rPr>
        <w:t xml:space="preserve"> </w:t>
      </w:r>
      <w:r w:rsidRPr="001E571C">
        <w:rPr>
          <w:sz w:val="20"/>
          <w:szCs w:val="20"/>
        </w:rPr>
        <w:t>carbon</w:t>
      </w:r>
      <w:r w:rsidRPr="001E571C">
        <w:rPr>
          <w:spacing w:val="-1"/>
          <w:sz w:val="20"/>
          <w:szCs w:val="20"/>
        </w:rPr>
        <w:t xml:space="preserve"> </w:t>
      </w:r>
      <w:r w:rsidRPr="001E571C">
        <w:rPr>
          <w:sz w:val="20"/>
          <w:szCs w:val="20"/>
        </w:rPr>
        <w:t>monoxide/formaldehyde/formic</w:t>
      </w:r>
      <w:r w:rsidRPr="001E571C">
        <w:rPr>
          <w:spacing w:val="-1"/>
          <w:sz w:val="20"/>
          <w:szCs w:val="20"/>
        </w:rPr>
        <w:t xml:space="preserve"> </w:t>
      </w:r>
      <w:r w:rsidRPr="001E571C">
        <w:rPr>
          <w:sz w:val="20"/>
          <w:szCs w:val="20"/>
        </w:rPr>
        <w:t>acid.</w:t>
      </w:r>
    </w:p>
    <w:p w14:paraId="21BC988B" w14:textId="4B2ADBEC" w:rsidR="008A68B8" w:rsidRPr="00FE0A63" w:rsidRDefault="001E571C" w:rsidP="001E571C">
      <w:pPr>
        <w:pStyle w:val="TableParagraph"/>
        <w:spacing w:after="240"/>
        <w:ind w:left="0"/>
        <w:rPr>
          <w:sz w:val="20"/>
          <w:szCs w:val="20"/>
        </w:rPr>
      </w:pPr>
      <w:r>
        <w:rPr>
          <w:sz w:val="20"/>
          <w:szCs w:val="20"/>
        </w:rPr>
        <w:t>The submitter requested that this be a voting item.</w:t>
      </w:r>
    </w:p>
    <w:p w14:paraId="31E99738" w14:textId="77777777" w:rsidR="007204B5" w:rsidRPr="002A7C3B" w:rsidRDefault="007204B5" w:rsidP="007204B5">
      <w:pPr>
        <w:keepNext/>
        <w:rPr>
          <w:b/>
        </w:rPr>
      </w:pPr>
      <w:r>
        <w:rPr>
          <w:b/>
        </w:rPr>
        <w:t>Comments</w:t>
      </w:r>
      <w:r w:rsidRPr="002A7C3B">
        <w:rPr>
          <w:b/>
        </w:rPr>
        <w:t xml:space="preserve"> in Favor:</w:t>
      </w:r>
    </w:p>
    <w:p w14:paraId="695B1F53" w14:textId="77777777" w:rsidR="007204B5" w:rsidRPr="002A7C3B" w:rsidRDefault="007204B5" w:rsidP="007204B5">
      <w:pPr>
        <w:keepNext/>
        <w:spacing w:after="0"/>
        <w:ind w:left="720"/>
        <w:rPr>
          <w:b/>
        </w:rPr>
      </w:pPr>
      <w:r w:rsidRPr="002A7C3B">
        <w:rPr>
          <w:b/>
        </w:rPr>
        <w:t>Regulatory:</w:t>
      </w:r>
    </w:p>
    <w:p w14:paraId="67CDA724" w14:textId="73A3ECA9" w:rsidR="007204B5" w:rsidRPr="002A7C3B" w:rsidRDefault="00DA010D" w:rsidP="00DC2C80">
      <w:pPr>
        <w:pStyle w:val="ListParagraph"/>
        <w:numPr>
          <w:ilvl w:val="0"/>
          <w:numId w:val="27"/>
        </w:numPr>
        <w:spacing w:after="0" w:line="259" w:lineRule="auto"/>
        <w:contextualSpacing/>
        <w:jc w:val="left"/>
      </w:pPr>
      <w:r>
        <w:t>None</w:t>
      </w:r>
    </w:p>
    <w:p w14:paraId="5791F0CF" w14:textId="77777777" w:rsidR="007204B5" w:rsidRPr="002A7C3B" w:rsidRDefault="007204B5" w:rsidP="007204B5">
      <w:pPr>
        <w:spacing w:before="240" w:after="0"/>
        <w:ind w:left="720"/>
        <w:rPr>
          <w:b/>
        </w:rPr>
      </w:pPr>
      <w:r w:rsidRPr="002A7C3B">
        <w:rPr>
          <w:b/>
        </w:rPr>
        <w:t>Industry:</w:t>
      </w:r>
    </w:p>
    <w:p w14:paraId="14D02226" w14:textId="54ED4B4C" w:rsidR="007204B5" w:rsidRPr="002A7C3B" w:rsidRDefault="00DA010D" w:rsidP="00DC2C80">
      <w:pPr>
        <w:pStyle w:val="ListParagraph"/>
        <w:numPr>
          <w:ilvl w:val="0"/>
          <w:numId w:val="27"/>
        </w:numPr>
        <w:spacing w:after="0" w:line="259" w:lineRule="auto"/>
        <w:contextualSpacing/>
        <w:jc w:val="left"/>
      </w:pPr>
      <w:r>
        <w:t>None</w:t>
      </w:r>
    </w:p>
    <w:p w14:paraId="0FBAC354" w14:textId="77777777" w:rsidR="007204B5" w:rsidRPr="002A7C3B" w:rsidRDefault="007204B5" w:rsidP="007204B5">
      <w:pPr>
        <w:spacing w:before="240" w:after="0"/>
        <w:ind w:left="720"/>
        <w:rPr>
          <w:b/>
        </w:rPr>
      </w:pPr>
      <w:r w:rsidRPr="002A7C3B">
        <w:rPr>
          <w:b/>
        </w:rPr>
        <w:t>Advisory:</w:t>
      </w:r>
    </w:p>
    <w:p w14:paraId="0AE437D9" w14:textId="2C018BC8" w:rsidR="007204B5" w:rsidRPr="002A7C3B" w:rsidRDefault="00DA010D" w:rsidP="00DC2C80">
      <w:pPr>
        <w:pStyle w:val="ListParagraph"/>
        <w:numPr>
          <w:ilvl w:val="0"/>
          <w:numId w:val="27"/>
        </w:numPr>
        <w:spacing w:after="0" w:line="259" w:lineRule="auto"/>
        <w:contextualSpacing/>
        <w:jc w:val="left"/>
      </w:pPr>
      <w:r>
        <w:t>None</w:t>
      </w:r>
    </w:p>
    <w:p w14:paraId="703F3A80" w14:textId="77777777" w:rsidR="007204B5" w:rsidRPr="002A7C3B" w:rsidRDefault="007204B5" w:rsidP="007204B5">
      <w:pPr>
        <w:spacing w:before="240"/>
        <w:rPr>
          <w:b/>
        </w:rPr>
      </w:pPr>
      <w:r>
        <w:rPr>
          <w:b/>
        </w:rPr>
        <w:t>Comments</w:t>
      </w:r>
      <w:r w:rsidRPr="002A7C3B">
        <w:rPr>
          <w:b/>
        </w:rPr>
        <w:t xml:space="preserve"> Against:</w:t>
      </w:r>
    </w:p>
    <w:p w14:paraId="44B422F5" w14:textId="77777777" w:rsidR="007204B5" w:rsidRPr="002A7C3B" w:rsidRDefault="007204B5" w:rsidP="007204B5">
      <w:pPr>
        <w:spacing w:after="0"/>
        <w:ind w:left="720"/>
        <w:rPr>
          <w:b/>
        </w:rPr>
      </w:pPr>
      <w:r w:rsidRPr="002A7C3B">
        <w:rPr>
          <w:b/>
        </w:rPr>
        <w:t>Regulatory:</w:t>
      </w:r>
    </w:p>
    <w:p w14:paraId="14478774" w14:textId="017756C8" w:rsidR="00DA3486" w:rsidRPr="00DA3486" w:rsidRDefault="00C72404" w:rsidP="00DA3486">
      <w:pPr>
        <w:pStyle w:val="ListParagraph"/>
        <w:numPr>
          <w:ilvl w:val="0"/>
          <w:numId w:val="28"/>
        </w:numPr>
        <w:rPr>
          <w:szCs w:val="20"/>
        </w:rPr>
      </w:pPr>
      <w:r>
        <w:rPr>
          <w:szCs w:val="20"/>
        </w:rPr>
        <w:t xml:space="preserve">Dr. </w:t>
      </w:r>
      <w:r w:rsidR="00DA3486" w:rsidRPr="00DA3486">
        <w:rPr>
          <w:szCs w:val="20"/>
        </w:rPr>
        <w:t>Matt Curran, Florida</w:t>
      </w:r>
      <w:r w:rsidR="00643CA3">
        <w:rPr>
          <w:szCs w:val="20"/>
        </w:rPr>
        <w:t xml:space="preserve"> opposed the item going forward with </w:t>
      </w:r>
      <w:r w:rsidR="006E03D3">
        <w:rPr>
          <w:szCs w:val="20"/>
        </w:rPr>
        <w:t>two standards.</w:t>
      </w:r>
      <w:r w:rsidR="00DA3486" w:rsidRPr="00DA3486">
        <w:rPr>
          <w:szCs w:val="20"/>
        </w:rPr>
        <w:t xml:space="preserve"> </w:t>
      </w:r>
    </w:p>
    <w:p w14:paraId="1724293C" w14:textId="22EF4244" w:rsidR="00DA3486" w:rsidRPr="00DA3486" w:rsidRDefault="00C72404" w:rsidP="00DA3486">
      <w:pPr>
        <w:pStyle w:val="ListParagraph"/>
        <w:numPr>
          <w:ilvl w:val="0"/>
          <w:numId w:val="28"/>
        </w:numPr>
        <w:rPr>
          <w:szCs w:val="20"/>
        </w:rPr>
      </w:pPr>
      <w:r>
        <w:rPr>
          <w:szCs w:val="20"/>
        </w:rPr>
        <w:lastRenderedPageBreak/>
        <w:t xml:space="preserve">Mr. </w:t>
      </w:r>
      <w:r w:rsidR="00DA3486" w:rsidRPr="00DA3486">
        <w:rPr>
          <w:szCs w:val="20"/>
        </w:rPr>
        <w:t>Doug Music</w:t>
      </w:r>
      <w:r w:rsidR="00FB562C">
        <w:rPr>
          <w:szCs w:val="20"/>
        </w:rPr>
        <w:t>k</w:t>
      </w:r>
      <w:r w:rsidR="00DA3486" w:rsidRPr="00DA3486">
        <w:rPr>
          <w:szCs w:val="20"/>
        </w:rPr>
        <w:t>, Kansas</w:t>
      </w:r>
      <w:r w:rsidR="006E03D3">
        <w:rPr>
          <w:szCs w:val="20"/>
        </w:rPr>
        <w:t xml:space="preserve"> and </w:t>
      </w:r>
      <w:r w:rsidR="006E03D3" w:rsidRPr="00DA3486">
        <w:rPr>
          <w:szCs w:val="20"/>
        </w:rPr>
        <w:t>Austin Sheppard, County of San Diego</w:t>
      </w:r>
      <w:r w:rsidR="006E03D3">
        <w:rPr>
          <w:szCs w:val="20"/>
        </w:rPr>
        <w:t xml:space="preserve"> concurred that </w:t>
      </w:r>
      <w:r w:rsidR="00750CEF">
        <w:rPr>
          <w:szCs w:val="20"/>
        </w:rPr>
        <w:t>only one standard should be included.</w:t>
      </w:r>
    </w:p>
    <w:p w14:paraId="22CA605B" w14:textId="7376D934" w:rsidR="00DA3486" w:rsidRPr="00DA3486" w:rsidRDefault="00C72404" w:rsidP="00DA3486">
      <w:pPr>
        <w:pStyle w:val="ListParagraph"/>
        <w:numPr>
          <w:ilvl w:val="0"/>
          <w:numId w:val="28"/>
        </w:numPr>
        <w:rPr>
          <w:szCs w:val="20"/>
        </w:rPr>
      </w:pPr>
      <w:r>
        <w:rPr>
          <w:szCs w:val="20"/>
        </w:rPr>
        <w:t>M</w:t>
      </w:r>
      <w:r w:rsidR="00B94A0E">
        <w:rPr>
          <w:szCs w:val="20"/>
        </w:rPr>
        <w:t>s.</w:t>
      </w:r>
      <w:r>
        <w:rPr>
          <w:szCs w:val="20"/>
        </w:rPr>
        <w:t xml:space="preserve"> </w:t>
      </w:r>
      <w:r w:rsidR="00DA3486" w:rsidRPr="00DA3486">
        <w:rPr>
          <w:szCs w:val="20"/>
        </w:rPr>
        <w:t>Vanesa Benchea, FALS Chair</w:t>
      </w:r>
      <w:r w:rsidR="00750CEF">
        <w:rPr>
          <w:szCs w:val="20"/>
        </w:rPr>
        <w:t xml:space="preserve"> stated that </w:t>
      </w:r>
      <w:r w:rsidR="00DA3486" w:rsidRPr="00DA3486">
        <w:rPr>
          <w:szCs w:val="20"/>
        </w:rPr>
        <w:t>two standards would be confusing</w:t>
      </w:r>
      <w:r w:rsidR="00750CEF">
        <w:rPr>
          <w:szCs w:val="20"/>
        </w:rPr>
        <w:t xml:space="preserve">. </w:t>
      </w:r>
      <w:r w:rsidR="00AF7DE0">
        <w:rPr>
          <w:szCs w:val="20"/>
        </w:rPr>
        <w:t>FALS</w:t>
      </w:r>
      <w:r w:rsidR="00750CEF">
        <w:rPr>
          <w:szCs w:val="20"/>
        </w:rPr>
        <w:t xml:space="preserve"> </w:t>
      </w:r>
      <w:r w:rsidR="00DA010D">
        <w:rPr>
          <w:szCs w:val="20"/>
        </w:rPr>
        <w:t xml:space="preserve">recommended </w:t>
      </w:r>
      <w:r w:rsidR="00DA010D" w:rsidRPr="00DA3486">
        <w:rPr>
          <w:szCs w:val="20"/>
        </w:rPr>
        <w:t>there</w:t>
      </w:r>
      <w:r w:rsidR="00DA3486" w:rsidRPr="00DA3486">
        <w:rPr>
          <w:szCs w:val="20"/>
        </w:rPr>
        <w:t xml:space="preserve"> should be direction </w:t>
      </w:r>
      <w:r w:rsidR="00750CEF">
        <w:rPr>
          <w:szCs w:val="20"/>
        </w:rPr>
        <w:t xml:space="preserve">to </w:t>
      </w:r>
      <w:r w:rsidR="00DA3486" w:rsidRPr="00DA3486">
        <w:rPr>
          <w:szCs w:val="20"/>
        </w:rPr>
        <w:t>reach out to stakeholders, industry and make this informational.</w:t>
      </w:r>
    </w:p>
    <w:p w14:paraId="3AF34120" w14:textId="5EC8A17C" w:rsidR="00DA3486" w:rsidRDefault="00C72404" w:rsidP="00DA3486">
      <w:pPr>
        <w:pStyle w:val="ListParagraph"/>
        <w:numPr>
          <w:ilvl w:val="0"/>
          <w:numId w:val="28"/>
        </w:numPr>
        <w:rPr>
          <w:szCs w:val="20"/>
        </w:rPr>
      </w:pPr>
      <w:r>
        <w:rPr>
          <w:szCs w:val="20"/>
        </w:rPr>
        <w:t xml:space="preserve">Mr. </w:t>
      </w:r>
      <w:r w:rsidR="00DA3486" w:rsidRPr="00DA3486">
        <w:rPr>
          <w:szCs w:val="20"/>
        </w:rPr>
        <w:t xml:space="preserve">Kevin Schnepp, California: Concurs with FALS </w:t>
      </w:r>
      <w:r w:rsidR="00553AF2">
        <w:rPr>
          <w:szCs w:val="20"/>
        </w:rPr>
        <w:t xml:space="preserve">to keep it </w:t>
      </w:r>
      <w:r w:rsidR="00DA3486" w:rsidRPr="00DA3486">
        <w:rPr>
          <w:szCs w:val="20"/>
        </w:rPr>
        <w:t>as informational</w:t>
      </w:r>
      <w:r w:rsidR="008F5281">
        <w:rPr>
          <w:szCs w:val="20"/>
        </w:rPr>
        <w:t>.</w:t>
      </w:r>
    </w:p>
    <w:p w14:paraId="4741D516" w14:textId="6761C8E0" w:rsidR="00BA7C22" w:rsidRDefault="00C72404" w:rsidP="00DA3486">
      <w:pPr>
        <w:pStyle w:val="ListParagraph"/>
        <w:numPr>
          <w:ilvl w:val="0"/>
          <w:numId w:val="28"/>
        </w:numPr>
        <w:rPr>
          <w:szCs w:val="20"/>
        </w:rPr>
      </w:pPr>
      <w:r>
        <w:rPr>
          <w:szCs w:val="20"/>
        </w:rPr>
        <w:t xml:space="preserve">Mr. </w:t>
      </w:r>
      <w:r w:rsidR="008D0664" w:rsidRPr="008D0664">
        <w:rPr>
          <w:szCs w:val="20"/>
        </w:rPr>
        <w:t>Austin Sheppard, County of San Dieg</w:t>
      </w:r>
      <w:r w:rsidR="00BA7C22">
        <w:rPr>
          <w:szCs w:val="20"/>
        </w:rPr>
        <w:t xml:space="preserve">o stated he </w:t>
      </w:r>
      <w:r w:rsidR="008D0664" w:rsidRPr="008D0664">
        <w:rPr>
          <w:szCs w:val="20"/>
        </w:rPr>
        <w:t>concur</w:t>
      </w:r>
      <w:r w:rsidR="00BA7C22">
        <w:rPr>
          <w:szCs w:val="20"/>
        </w:rPr>
        <w:t>red</w:t>
      </w:r>
      <w:r w:rsidR="008D0664" w:rsidRPr="008D0664">
        <w:rPr>
          <w:szCs w:val="20"/>
        </w:rPr>
        <w:t xml:space="preserve"> with </w:t>
      </w:r>
      <w:r w:rsidR="00BA7C22">
        <w:rPr>
          <w:szCs w:val="20"/>
        </w:rPr>
        <w:t>the previous</w:t>
      </w:r>
      <w:r w:rsidR="004B78DD">
        <w:rPr>
          <w:szCs w:val="20"/>
        </w:rPr>
        <w:t xml:space="preserve"> </w:t>
      </w:r>
      <w:r w:rsidR="008D0664" w:rsidRPr="008D0664">
        <w:rPr>
          <w:szCs w:val="20"/>
        </w:rPr>
        <w:t>comments</w:t>
      </w:r>
      <w:r w:rsidR="004B78DD">
        <w:rPr>
          <w:szCs w:val="20"/>
        </w:rPr>
        <w:t xml:space="preserve"> regarding two standards and suggests picking</w:t>
      </w:r>
      <w:r w:rsidR="008D0664" w:rsidRPr="008D0664">
        <w:rPr>
          <w:szCs w:val="20"/>
        </w:rPr>
        <w:t xml:space="preserve"> the more stringent of the two standards instead of either. </w:t>
      </w:r>
    </w:p>
    <w:p w14:paraId="4DADDE8E" w14:textId="4BAA3155" w:rsidR="007204B5" w:rsidRPr="00B075D2" w:rsidRDefault="00C72404" w:rsidP="00B075D2">
      <w:pPr>
        <w:pStyle w:val="ListParagraph"/>
        <w:numPr>
          <w:ilvl w:val="0"/>
          <w:numId w:val="28"/>
        </w:numPr>
        <w:rPr>
          <w:szCs w:val="20"/>
        </w:rPr>
      </w:pPr>
      <w:r>
        <w:rPr>
          <w:szCs w:val="20"/>
        </w:rPr>
        <w:t xml:space="preserve">Mr. </w:t>
      </w:r>
      <w:r w:rsidR="008D0664" w:rsidRPr="008D0664">
        <w:rPr>
          <w:szCs w:val="20"/>
        </w:rPr>
        <w:t>Ed Williams, Ventura County California</w:t>
      </w:r>
      <w:r w:rsidR="004B78DD">
        <w:rPr>
          <w:szCs w:val="20"/>
        </w:rPr>
        <w:t xml:space="preserve"> stated</w:t>
      </w:r>
      <w:r w:rsidR="002908FC">
        <w:rPr>
          <w:szCs w:val="20"/>
        </w:rPr>
        <w:t xml:space="preserve"> </w:t>
      </w:r>
      <w:r w:rsidR="00C043B5">
        <w:rPr>
          <w:szCs w:val="20"/>
        </w:rPr>
        <w:t>he s</w:t>
      </w:r>
      <w:r w:rsidR="008D0664" w:rsidRPr="008D0664">
        <w:rPr>
          <w:szCs w:val="20"/>
        </w:rPr>
        <w:t>upports</w:t>
      </w:r>
      <w:r w:rsidR="00C043B5">
        <w:rPr>
          <w:szCs w:val="20"/>
        </w:rPr>
        <w:t xml:space="preserve"> the </w:t>
      </w:r>
      <w:r w:rsidR="00807A95">
        <w:rPr>
          <w:szCs w:val="20"/>
        </w:rPr>
        <w:t>comments made by Austin S</w:t>
      </w:r>
      <w:r w:rsidR="008D0664" w:rsidRPr="008D0664">
        <w:rPr>
          <w:szCs w:val="20"/>
        </w:rPr>
        <w:t>heppard San Diego County including the date of the version of the standard</w:t>
      </w:r>
      <w:r w:rsidR="00807A95">
        <w:rPr>
          <w:szCs w:val="20"/>
        </w:rPr>
        <w:t xml:space="preserve">. </w:t>
      </w:r>
      <w:r w:rsidR="000E1D4C">
        <w:rPr>
          <w:szCs w:val="20"/>
        </w:rPr>
        <w:t>H</w:t>
      </w:r>
      <w:r w:rsidR="002908FC">
        <w:rPr>
          <w:szCs w:val="20"/>
        </w:rPr>
        <w:t>e al</w:t>
      </w:r>
      <w:r w:rsidR="008D0664" w:rsidRPr="008D0664">
        <w:rPr>
          <w:szCs w:val="20"/>
        </w:rPr>
        <w:t>so support</w:t>
      </w:r>
      <w:r w:rsidR="002908FC">
        <w:rPr>
          <w:szCs w:val="20"/>
        </w:rPr>
        <w:t xml:space="preserve">ed </w:t>
      </w:r>
      <w:r w:rsidR="008D0664" w:rsidRPr="008D0664">
        <w:rPr>
          <w:szCs w:val="20"/>
        </w:rPr>
        <w:t>the comments from Mr. Schnepp</w:t>
      </w:r>
      <w:r w:rsidR="00C043B5">
        <w:rPr>
          <w:szCs w:val="20"/>
        </w:rPr>
        <w:t>.</w:t>
      </w:r>
    </w:p>
    <w:p w14:paraId="223FC75A" w14:textId="77777777" w:rsidR="007204B5" w:rsidRPr="002A7C3B" w:rsidRDefault="007204B5" w:rsidP="007204B5">
      <w:pPr>
        <w:spacing w:before="240" w:after="0"/>
        <w:ind w:left="720"/>
        <w:rPr>
          <w:b/>
        </w:rPr>
      </w:pPr>
      <w:r w:rsidRPr="002A7C3B">
        <w:rPr>
          <w:b/>
        </w:rPr>
        <w:t>Industry:</w:t>
      </w:r>
    </w:p>
    <w:p w14:paraId="03CF9267" w14:textId="73291763" w:rsidR="007204B5" w:rsidRPr="002A7C3B" w:rsidRDefault="00E1081E" w:rsidP="00DC2C80">
      <w:pPr>
        <w:pStyle w:val="ListParagraph"/>
        <w:numPr>
          <w:ilvl w:val="0"/>
          <w:numId w:val="28"/>
        </w:numPr>
        <w:spacing w:after="0" w:line="259" w:lineRule="auto"/>
        <w:contextualSpacing/>
        <w:jc w:val="left"/>
      </w:pPr>
      <w:r>
        <w:t>None</w:t>
      </w:r>
    </w:p>
    <w:p w14:paraId="4D303091" w14:textId="77777777" w:rsidR="007204B5" w:rsidRPr="00AC5B86" w:rsidRDefault="007204B5" w:rsidP="007204B5">
      <w:pPr>
        <w:spacing w:before="240" w:after="0"/>
        <w:ind w:left="720"/>
        <w:rPr>
          <w:b/>
        </w:rPr>
      </w:pPr>
      <w:r w:rsidRPr="002A7C3B">
        <w:rPr>
          <w:b/>
        </w:rPr>
        <w:t>Advisory:</w:t>
      </w:r>
    </w:p>
    <w:p w14:paraId="4CC3F887" w14:textId="540E11EF" w:rsidR="007204B5" w:rsidRDefault="00E1081E" w:rsidP="00DC2C80">
      <w:pPr>
        <w:pStyle w:val="ListParagraph"/>
        <w:numPr>
          <w:ilvl w:val="0"/>
          <w:numId w:val="28"/>
        </w:numPr>
        <w:spacing w:after="0" w:line="259" w:lineRule="auto"/>
        <w:contextualSpacing/>
        <w:jc w:val="left"/>
      </w:pPr>
      <w:r>
        <w:t>None</w:t>
      </w:r>
    </w:p>
    <w:p w14:paraId="15222252" w14:textId="77777777" w:rsidR="007204B5" w:rsidRPr="002A7C3B" w:rsidRDefault="007204B5" w:rsidP="007204B5">
      <w:pPr>
        <w:spacing w:before="240"/>
        <w:rPr>
          <w:b/>
        </w:rPr>
      </w:pPr>
      <w:r>
        <w:rPr>
          <w:b/>
        </w:rPr>
        <w:t>Neutral Comments</w:t>
      </w:r>
      <w:r w:rsidRPr="002A7C3B">
        <w:rPr>
          <w:b/>
        </w:rPr>
        <w:t>:</w:t>
      </w:r>
    </w:p>
    <w:p w14:paraId="598B5E02" w14:textId="77777777" w:rsidR="007204B5" w:rsidRPr="002A7C3B" w:rsidRDefault="007204B5" w:rsidP="007204B5">
      <w:pPr>
        <w:spacing w:after="0"/>
        <w:ind w:left="720"/>
        <w:rPr>
          <w:b/>
        </w:rPr>
      </w:pPr>
      <w:r w:rsidRPr="002A7C3B">
        <w:rPr>
          <w:b/>
        </w:rPr>
        <w:t>Regulatory:</w:t>
      </w:r>
    </w:p>
    <w:p w14:paraId="52A251BC" w14:textId="08670474" w:rsidR="007204B5" w:rsidRPr="002A7C3B" w:rsidRDefault="00E1081E" w:rsidP="00DC2C80">
      <w:pPr>
        <w:pStyle w:val="ListParagraph"/>
        <w:numPr>
          <w:ilvl w:val="0"/>
          <w:numId w:val="28"/>
        </w:numPr>
        <w:spacing w:after="0" w:line="259" w:lineRule="auto"/>
        <w:contextualSpacing/>
        <w:jc w:val="left"/>
      </w:pPr>
      <w:r>
        <w:t>None</w:t>
      </w:r>
    </w:p>
    <w:p w14:paraId="38267F6D" w14:textId="77777777" w:rsidR="007204B5" w:rsidRPr="002A7C3B" w:rsidRDefault="007204B5" w:rsidP="007204B5">
      <w:pPr>
        <w:spacing w:before="240" w:after="0"/>
        <w:ind w:left="720"/>
        <w:rPr>
          <w:b/>
        </w:rPr>
      </w:pPr>
      <w:r w:rsidRPr="002A7C3B">
        <w:rPr>
          <w:b/>
        </w:rPr>
        <w:t>Industry:</w:t>
      </w:r>
    </w:p>
    <w:p w14:paraId="37F3422E" w14:textId="505B177B" w:rsidR="007204B5" w:rsidRPr="002A7C3B" w:rsidRDefault="00E1081E" w:rsidP="00DC2C80">
      <w:pPr>
        <w:pStyle w:val="ListParagraph"/>
        <w:numPr>
          <w:ilvl w:val="0"/>
          <w:numId w:val="28"/>
        </w:numPr>
        <w:spacing w:after="0" w:line="259" w:lineRule="auto"/>
        <w:contextualSpacing/>
        <w:jc w:val="left"/>
      </w:pPr>
      <w:r>
        <w:t>None</w:t>
      </w:r>
    </w:p>
    <w:p w14:paraId="0A3EA06D" w14:textId="77777777" w:rsidR="007204B5" w:rsidRPr="002A7C3B" w:rsidRDefault="007204B5" w:rsidP="007204B5">
      <w:pPr>
        <w:spacing w:before="240" w:after="0"/>
        <w:ind w:left="720"/>
        <w:rPr>
          <w:b/>
        </w:rPr>
      </w:pPr>
      <w:r w:rsidRPr="002A7C3B">
        <w:rPr>
          <w:b/>
        </w:rPr>
        <w:t>Advisory:</w:t>
      </w:r>
    </w:p>
    <w:p w14:paraId="1F9D348A" w14:textId="2E15A6F6" w:rsidR="007204B5" w:rsidRDefault="00E1081E" w:rsidP="00DC2C80">
      <w:pPr>
        <w:pStyle w:val="ListParagraph"/>
        <w:numPr>
          <w:ilvl w:val="0"/>
          <w:numId w:val="28"/>
        </w:numPr>
        <w:spacing w:after="0" w:line="259" w:lineRule="auto"/>
        <w:contextualSpacing/>
        <w:jc w:val="left"/>
      </w:pPr>
      <w:r>
        <w:t>None</w:t>
      </w:r>
    </w:p>
    <w:p w14:paraId="6CF55BC9" w14:textId="77777777" w:rsidR="007204B5" w:rsidRPr="00E025F9" w:rsidRDefault="007204B5" w:rsidP="007204B5">
      <w:pPr>
        <w:spacing w:before="240" w:after="0"/>
        <w:rPr>
          <w:b/>
        </w:rPr>
      </w:pPr>
      <w:r w:rsidRPr="002A7C3B">
        <w:rPr>
          <w:b/>
        </w:rPr>
        <w:t>Item Develop</w:t>
      </w:r>
      <w:r w:rsidRPr="00E025F9">
        <w:rPr>
          <w:b/>
        </w:rPr>
        <w:t>ment:</w:t>
      </w:r>
    </w:p>
    <w:p w14:paraId="23651F2F" w14:textId="4320583D" w:rsidR="0073299B" w:rsidRPr="00FE0A63" w:rsidRDefault="0073299B" w:rsidP="0073299B">
      <w:bookmarkStart w:id="39" w:name="_Hlk124241062"/>
      <w:r w:rsidRPr="00C2144E">
        <w:rPr>
          <w:u w:val="single"/>
        </w:rPr>
        <w:t>NCWM 2023 Interim Meeting:</w:t>
      </w:r>
      <w:r w:rsidR="00BF221A" w:rsidRPr="00FE0A63">
        <w:t xml:space="preserve"> The Committee</w:t>
      </w:r>
      <w:r w:rsidR="00F24948">
        <w:t xml:space="preserve">, </w:t>
      </w:r>
      <w:r w:rsidR="00A45133">
        <w:t xml:space="preserve">after </w:t>
      </w:r>
      <w:r w:rsidR="00F24948">
        <w:t>hearing</w:t>
      </w:r>
      <w:r w:rsidR="00E77542">
        <w:t xml:space="preserve"> concern</w:t>
      </w:r>
      <w:r w:rsidR="000B0ED3">
        <w:t xml:space="preserve"> about the problems and confusion that will arise from citing two </w:t>
      </w:r>
      <w:r w:rsidR="007B3F8F">
        <w:t>standards</w:t>
      </w:r>
      <w:r w:rsidR="00E77542">
        <w:t xml:space="preserve"> from </w:t>
      </w:r>
      <w:r w:rsidR="00A45133">
        <w:t>Regulators and FALS Chair</w:t>
      </w:r>
      <w:r w:rsidR="00BF221A" w:rsidRPr="00FE0A63">
        <w:t xml:space="preserve"> assigned </w:t>
      </w:r>
      <w:r w:rsidR="00000F3D" w:rsidRPr="00FE0A63">
        <w:t>Developing</w:t>
      </w:r>
      <w:r w:rsidR="00BF221A" w:rsidRPr="00FE0A63">
        <w:t xml:space="preserve"> </w:t>
      </w:r>
      <w:r w:rsidR="00F76ED6" w:rsidRPr="00FE0A63">
        <w:t xml:space="preserve">status </w:t>
      </w:r>
      <w:r w:rsidR="001871E7">
        <w:t>to the ite</w:t>
      </w:r>
      <w:r w:rsidR="009940BE">
        <w:t>m</w:t>
      </w:r>
      <w:r w:rsidR="00DE3A04" w:rsidRPr="00FE0A63">
        <w:rPr>
          <w:b/>
          <w:bCs/>
          <w:spacing w:val="1"/>
        </w:rPr>
        <w:t>.</w:t>
      </w:r>
    </w:p>
    <w:bookmarkEnd w:id="39"/>
    <w:p w14:paraId="6250B2A8" w14:textId="33C4748D" w:rsidR="004E3464" w:rsidRDefault="0089078D" w:rsidP="007204B5">
      <w:r>
        <w:t xml:space="preserve">The </w:t>
      </w:r>
      <w:r w:rsidR="00FB562C">
        <w:t>Committee provides</w:t>
      </w:r>
      <w:r w:rsidR="00B40965">
        <w:t xml:space="preserve"> the following guidance to the </w:t>
      </w:r>
      <w:r w:rsidR="00FB562C">
        <w:t>Developer</w:t>
      </w:r>
      <w:r w:rsidR="00B40965">
        <w:t xml:space="preserve">:  Determine </w:t>
      </w:r>
      <w:r w:rsidR="007A30A8">
        <w:t xml:space="preserve">which standard is appropriate </w:t>
      </w:r>
      <w:r w:rsidR="0038605C">
        <w:t xml:space="preserve">to </w:t>
      </w:r>
      <w:r w:rsidR="00444276">
        <w:t>resolve the issues derived from</w:t>
      </w:r>
      <w:r w:rsidR="00B367FA">
        <w:t xml:space="preserve"> having two standards</w:t>
      </w:r>
      <w:r w:rsidR="00444276">
        <w:t xml:space="preserve"> </w:t>
      </w:r>
      <w:r w:rsidR="00E54DD9">
        <w:t>and update</w:t>
      </w:r>
      <w:r w:rsidR="004E3464">
        <w:t xml:space="preserve"> the </w:t>
      </w:r>
      <w:r w:rsidR="00B075D2">
        <w:t>Committee</w:t>
      </w:r>
      <w:r w:rsidR="006D22C0">
        <w:t>.</w:t>
      </w:r>
    </w:p>
    <w:p w14:paraId="18F12B80" w14:textId="034EBBAE" w:rsidR="00C262D1" w:rsidRPr="00C46736" w:rsidRDefault="00C262D1" w:rsidP="00C262D1">
      <w:pPr>
        <w:keepNext/>
        <w:keepLines/>
        <w:rPr>
          <w:szCs w:val="20"/>
        </w:rPr>
      </w:pPr>
      <w:r w:rsidRPr="00C46736">
        <w:rPr>
          <w:b/>
          <w:szCs w:val="20"/>
        </w:rPr>
        <w:t>Regional Associations’ Comments:</w:t>
      </w:r>
    </w:p>
    <w:p w14:paraId="4D0CB3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Kevin Schnepp, CDFA/DMS, mentioned that the two systems, ISO and SAE are not always aligned. They are meant to be aligned but when changes are made those changes may be adopted at different times (example of 6-month gap in 2019). Also mentioned that the reference standards in the ISO are specifically section (d) of 14687, and this should be referenced specifically. He also mentioned that there may not be a need for this item.  The Committee suggests the edits below. </w:t>
      </w:r>
    </w:p>
    <w:p w14:paraId="7B5B2400" w14:textId="77777777" w:rsidR="00F75F43" w:rsidRDefault="00F75F43" w:rsidP="00F75F43">
      <w:pPr>
        <w:spacing w:after="0"/>
        <w:rPr>
          <w:rFonts w:eastAsia="Times New Roman"/>
          <w:szCs w:val="24"/>
        </w:rPr>
      </w:pPr>
    </w:p>
    <w:p w14:paraId="72811459" w14:textId="77777777" w:rsidR="00F75F43" w:rsidRDefault="00F75F43" w:rsidP="00D8276D">
      <w:pPr>
        <w:spacing w:after="0"/>
        <w:jc w:val="left"/>
        <w:rPr>
          <w:rFonts w:eastAsia="Times New Roman"/>
          <w:b/>
          <w:bCs/>
          <w:szCs w:val="24"/>
          <w:u w:val="single"/>
        </w:rPr>
      </w:pPr>
      <w:r>
        <w:rPr>
          <w:rFonts w:eastAsia="Times New Roman"/>
          <w:b/>
          <w:bCs/>
          <w:szCs w:val="24"/>
        </w:rPr>
        <w:t>2.20. Hydrogen Fuel.</w:t>
      </w:r>
      <w:r>
        <w:rPr>
          <w:rFonts w:eastAsia="Times New Roman"/>
          <w:szCs w:val="24"/>
        </w:rPr>
        <w:t xml:space="preserve"> – Shall meet the latest version of SAE J2719, “Hydrogen Fuel Quality for Fuel Cell Vehicles.” </w:t>
      </w:r>
      <w:r>
        <w:rPr>
          <w:rFonts w:eastAsia="Times New Roman"/>
          <w:b/>
          <w:bCs/>
          <w:szCs w:val="24"/>
          <w:u w:val="single"/>
        </w:rPr>
        <w:t xml:space="preserve">Or ISO14687 </w:t>
      </w:r>
      <w:r w:rsidRPr="000B07F8">
        <w:rPr>
          <w:rFonts w:eastAsia="Times New Roman"/>
          <w:b/>
          <w:bCs/>
          <w:szCs w:val="24"/>
          <w:u w:val="double"/>
        </w:rPr>
        <w:t>Grade (D)</w:t>
      </w:r>
      <w:r>
        <w:rPr>
          <w:rFonts w:eastAsia="Times New Roman"/>
          <w:b/>
          <w:bCs/>
          <w:szCs w:val="24"/>
          <w:u w:val="single"/>
        </w:rPr>
        <w:t xml:space="preserve"> “Hydrogen fuel quality – Product specification”.</w:t>
      </w:r>
      <w:r>
        <w:rPr>
          <w:rFonts w:eastAsia="Times New Roman"/>
          <w:b/>
          <w:bCs/>
          <w:szCs w:val="24"/>
          <w:u w:val="single"/>
        </w:rPr>
        <w:br/>
      </w:r>
      <w:r>
        <w:rPr>
          <w:rFonts w:eastAsia="Times New Roman"/>
          <w:szCs w:val="24"/>
        </w:rPr>
        <w:t xml:space="preserve">(Added 2012) </w:t>
      </w:r>
      <w:r>
        <w:rPr>
          <w:rFonts w:eastAsia="Times New Roman"/>
          <w:b/>
          <w:bCs/>
          <w:szCs w:val="24"/>
          <w:u w:val="single"/>
        </w:rPr>
        <w:t>(Amended 20XX)</w:t>
      </w:r>
    </w:p>
    <w:p w14:paraId="5CF6A061" w14:textId="77777777" w:rsidR="00F75F43" w:rsidRDefault="00F75F43" w:rsidP="00F75F43">
      <w:pPr>
        <w:spacing w:after="0"/>
        <w:rPr>
          <w:rFonts w:eastAsia="Times New Roman"/>
          <w:b/>
          <w:bCs/>
          <w:szCs w:val="24"/>
          <w:u w:val="single"/>
        </w:rPr>
      </w:pPr>
    </w:p>
    <w:p w14:paraId="771E8625" w14:textId="1AFC1FA0" w:rsidR="00C262D1" w:rsidRPr="00C46736" w:rsidRDefault="00F75F43" w:rsidP="00F75F43">
      <w:pPr>
        <w:rPr>
          <w:szCs w:val="20"/>
        </w:rPr>
      </w:pPr>
      <w:r>
        <w:rPr>
          <w:rFonts w:eastAsia="Times New Roman"/>
          <w:szCs w:val="24"/>
        </w:rPr>
        <w:t xml:space="preserve">The WWMA L&amp;R Committee recommends Voting status with the above revisions based on the comments </w:t>
      </w:r>
      <w:r w:rsidR="007B3F8F">
        <w:rPr>
          <w:rFonts w:eastAsia="Times New Roman"/>
          <w:szCs w:val="24"/>
        </w:rPr>
        <w:t>heard.</w:t>
      </w:r>
    </w:p>
    <w:p w14:paraId="1AFA060C" w14:textId="77777777" w:rsidR="003542B1" w:rsidRDefault="00C262D1" w:rsidP="003542B1">
      <w:pPr>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Dr. Matt Curran (Florida) commented that only one reference should be listed if equivalent. Listing both could cause confusion. </w:t>
      </w:r>
    </w:p>
    <w:p w14:paraId="04C6CCEF" w14:textId="77777777" w:rsidR="003542B1" w:rsidRDefault="003542B1" w:rsidP="003542B1">
      <w:pPr>
        <w:spacing w:after="0"/>
        <w:rPr>
          <w:rFonts w:eastAsia="Times New Roman"/>
          <w:szCs w:val="24"/>
        </w:rPr>
      </w:pPr>
    </w:p>
    <w:p w14:paraId="59B0A6BE" w14:textId="77777777" w:rsidR="003542B1" w:rsidRDefault="003542B1" w:rsidP="003542B1">
      <w:pPr>
        <w:spacing w:after="0"/>
        <w:rPr>
          <w:rFonts w:eastAsia="Times New Roman"/>
          <w:szCs w:val="24"/>
        </w:rPr>
      </w:pPr>
      <w:r>
        <w:rPr>
          <w:rFonts w:eastAsia="Times New Roman"/>
          <w:szCs w:val="24"/>
        </w:rPr>
        <w:t xml:space="preserve">Ms. Lisa Warfield (NIST OWM) commented that Wanda Williams (NIST OWM) is working with the Hydrogen National Work Group and should have an update by January 2023. </w:t>
      </w:r>
    </w:p>
    <w:p w14:paraId="68F9B085" w14:textId="77777777" w:rsidR="003542B1" w:rsidRDefault="003542B1" w:rsidP="003542B1">
      <w:pPr>
        <w:spacing w:after="0"/>
        <w:rPr>
          <w:rFonts w:eastAsia="Times New Roman"/>
          <w:szCs w:val="24"/>
        </w:rPr>
      </w:pPr>
    </w:p>
    <w:p w14:paraId="690D1F91" w14:textId="061B732F" w:rsidR="00C262D1" w:rsidRDefault="003542B1" w:rsidP="003542B1">
      <w:pPr>
        <w:spacing w:after="0"/>
      </w:pPr>
      <w:r>
        <w:t>The Committee concurred with Dr. Curran that the item needs further development to determine which standard will be referenced and recommends it to be a Developing Item.</w:t>
      </w:r>
    </w:p>
    <w:p w14:paraId="661E7E94" w14:textId="77777777" w:rsidR="003542B1" w:rsidRPr="003542B1" w:rsidRDefault="003542B1" w:rsidP="003542B1">
      <w:pPr>
        <w:spacing w:after="0"/>
        <w:rPr>
          <w:rFonts w:eastAsia="Times New Roman"/>
          <w:szCs w:val="24"/>
        </w:rPr>
      </w:pPr>
    </w:p>
    <w:p w14:paraId="3780EDB2" w14:textId="1D1188C1" w:rsidR="00C262D1" w:rsidRDefault="00C262D1" w:rsidP="002F2C9A">
      <w:pPr>
        <w:pStyle w:val="TableParagraph"/>
        <w:ind w:left="0"/>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Doug</w:t>
      </w:r>
      <w:r w:rsidR="00386B08">
        <w:rPr>
          <w:spacing w:val="20"/>
          <w:sz w:val="20"/>
        </w:rPr>
        <w:t xml:space="preserve"> </w:t>
      </w:r>
      <w:r w:rsidR="00386B08">
        <w:rPr>
          <w:sz w:val="20"/>
        </w:rPr>
        <w:t>Rathbun,</w:t>
      </w:r>
      <w:r w:rsidR="00386B08">
        <w:rPr>
          <w:spacing w:val="20"/>
          <w:sz w:val="20"/>
        </w:rPr>
        <w:t xml:space="preserve"> </w:t>
      </w:r>
      <w:r w:rsidR="00386B08">
        <w:rPr>
          <w:sz w:val="20"/>
        </w:rPr>
        <w:t>Illinois</w:t>
      </w:r>
      <w:r w:rsidR="00386B08">
        <w:rPr>
          <w:spacing w:val="18"/>
          <w:sz w:val="20"/>
        </w:rPr>
        <w:t xml:space="preserve"> </w:t>
      </w:r>
      <w:r w:rsidR="00386B08">
        <w:rPr>
          <w:sz w:val="20"/>
        </w:rPr>
        <w:t>commented</w:t>
      </w:r>
      <w:r w:rsidR="00386B08">
        <w:rPr>
          <w:spacing w:val="24"/>
          <w:sz w:val="20"/>
        </w:rPr>
        <w:t xml:space="preserve"> </w:t>
      </w:r>
      <w:r w:rsidR="00386B08">
        <w:rPr>
          <w:sz w:val="20"/>
        </w:rPr>
        <w:t>he</w:t>
      </w:r>
      <w:r w:rsidR="00386B08">
        <w:rPr>
          <w:spacing w:val="20"/>
          <w:sz w:val="20"/>
        </w:rPr>
        <w:t xml:space="preserve"> </w:t>
      </w:r>
      <w:r w:rsidR="00386B08">
        <w:rPr>
          <w:sz w:val="20"/>
        </w:rPr>
        <w:t>supports</w:t>
      </w:r>
      <w:r w:rsidR="00386B08">
        <w:rPr>
          <w:spacing w:val="18"/>
          <w:sz w:val="20"/>
        </w:rPr>
        <w:t xml:space="preserve"> </w:t>
      </w:r>
      <w:r w:rsidR="00386B08">
        <w:rPr>
          <w:sz w:val="20"/>
        </w:rPr>
        <w:t>this</w:t>
      </w:r>
      <w:r w:rsidR="00386B08">
        <w:rPr>
          <w:spacing w:val="18"/>
          <w:sz w:val="20"/>
        </w:rPr>
        <w:t xml:space="preserve"> </w:t>
      </w:r>
      <w:r w:rsidR="00386B08">
        <w:rPr>
          <w:sz w:val="20"/>
        </w:rPr>
        <w:t>item</w:t>
      </w:r>
      <w:r w:rsidR="00386B08">
        <w:rPr>
          <w:spacing w:val="20"/>
          <w:sz w:val="20"/>
        </w:rPr>
        <w:t xml:space="preserve"> </w:t>
      </w:r>
      <w:r w:rsidR="00386B08">
        <w:rPr>
          <w:sz w:val="20"/>
        </w:rPr>
        <w:t>and</w:t>
      </w:r>
      <w:r w:rsidR="00386B08">
        <w:rPr>
          <w:spacing w:val="20"/>
          <w:sz w:val="20"/>
        </w:rPr>
        <w:t xml:space="preserve"> </w:t>
      </w:r>
      <w:r w:rsidR="00386B08">
        <w:rPr>
          <w:sz w:val="20"/>
        </w:rPr>
        <w:t>believes</w:t>
      </w:r>
      <w:r w:rsidR="00386B08">
        <w:rPr>
          <w:spacing w:val="19"/>
          <w:sz w:val="20"/>
        </w:rPr>
        <w:t xml:space="preserve"> </w:t>
      </w:r>
      <w:r w:rsidR="00386B08">
        <w:rPr>
          <w:sz w:val="20"/>
        </w:rPr>
        <w:t>it</w:t>
      </w:r>
      <w:r w:rsidR="00386B08">
        <w:rPr>
          <w:spacing w:val="19"/>
          <w:sz w:val="20"/>
        </w:rPr>
        <w:t xml:space="preserve"> </w:t>
      </w:r>
      <w:r w:rsidR="00386B08">
        <w:rPr>
          <w:sz w:val="20"/>
        </w:rPr>
        <w:t>is</w:t>
      </w:r>
      <w:r w:rsidR="00386B08">
        <w:rPr>
          <w:spacing w:val="18"/>
          <w:sz w:val="20"/>
        </w:rPr>
        <w:t xml:space="preserve"> </w:t>
      </w:r>
      <w:r w:rsidR="00386B08">
        <w:rPr>
          <w:sz w:val="20"/>
        </w:rPr>
        <w:t>ready</w:t>
      </w:r>
      <w:r w:rsidR="00386B08">
        <w:rPr>
          <w:spacing w:val="20"/>
          <w:sz w:val="20"/>
        </w:rPr>
        <w:t xml:space="preserve"> </w:t>
      </w:r>
      <w:r w:rsidR="00386B08">
        <w:rPr>
          <w:sz w:val="20"/>
        </w:rPr>
        <w:t>for</w:t>
      </w:r>
      <w:r w:rsidR="00386B08">
        <w:rPr>
          <w:spacing w:val="17"/>
          <w:sz w:val="20"/>
        </w:rPr>
        <w:t xml:space="preserve"> </w:t>
      </w:r>
      <w:r w:rsidR="00386B08">
        <w:rPr>
          <w:sz w:val="20"/>
        </w:rPr>
        <w:t>voting</w:t>
      </w:r>
      <w:r w:rsidR="00386B08">
        <w:rPr>
          <w:spacing w:val="20"/>
          <w:sz w:val="20"/>
        </w:rPr>
        <w:t xml:space="preserve"> </w:t>
      </w:r>
      <w:r w:rsidR="00386B08">
        <w:rPr>
          <w:sz w:val="20"/>
        </w:rPr>
        <w:t>status.</w:t>
      </w:r>
      <w:r w:rsidR="00386B08">
        <w:rPr>
          <w:spacing w:val="27"/>
          <w:sz w:val="20"/>
        </w:rPr>
        <w:t xml:space="preserve"> </w:t>
      </w:r>
      <w:r w:rsidR="00386B08">
        <w:rPr>
          <w:sz w:val="20"/>
        </w:rPr>
        <w:t>Hearing</w:t>
      </w:r>
      <w:r w:rsidR="00386B08">
        <w:rPr>
          <w:spacing w:val="20"/>
          <w:sz w:val="20"/>
        </w:rPr>
        <w:t xml:space="preserve"> </w:t>
      </w:r>
      <w:r w:rsidR="00386B08">
        <w:rPr>
          <w:sz w:val="20"/>
        </w:rPr>
        <w:t>no further</w:t>
      </w:r>
      <w:r w:rsidR="00386B08">
        <w:rPr>
          <w:spacing w:val="7"/>
          <w:sz w:val="20"/>
        </w:rPr>
        <w:t xml:space="preserve"> </w:t>
      </w:r>
      <w:r w:rsidR="00386B08">
        <w:rPr>
          <w:sz w:val="20"/>
        </w:rPr>
        <w:t>comments</w:t>
      </w:r>
      <w:r w:rsidR="00386B08">
        <w:rPr>
          <w:spacing w:val="8"/>
          <w:sz w:val="20"/>
        </w:rPr>
        <w:t xml:space="preserve"> </w:t>
      </w:r>
      <w:r w:rsidR="00386B08">
        <w:rPr>
          <w:sz w:val="20"/>
        </w:rPr>
        <w:t>during</w:t>
      </w:r>
      <w:r w:rsidR="00386B08">
        <w:rPr>
          <w:spacing w:val="7"/>
          <w:sz w:val="20"/>
        </w:rPr>
        <w:t xml:space="preserve"> </w:t>
      </w:r>
      <w:r w:rsidR="00386B08">
        <w:rPr>
          <w:sz w:val="20"/>
        </w:rPr>
        <w:t>open</w:t>
      </w:r>
      <w:r w:rsidR="00386B08">
        <w:rPr>
          <w:spacing w:val="10"/>
          <w:sz w:val="20"/>
        </w:rPr>
        <w:t xml:space="preserve"> </w:t>
      </w:r>
      <w:r w:rsidR="00386B08">
        <w:rPr>
          <w:sz w:val="20"/>
        </w:rPr>
        <w:t>hearings</w:t>
      </w:r>
      <w:r w:rsidR="00386B08">
        <w:rPr>
          <w:spacing w:val="13"/>
          <w:sz w:val="20"/>
        </w:rPr>
        <w:t xml:space="preserve"> </w:t>
      </w:r>
      <w:r w:rsidR="00386B08">
        <w:rPr>
          <w:sz w:val="20"/>
        </w:rPr>
        <w:t>the</w:t>
      </w:r>
      <w:r w:rsidR="00386B08">
        <w:rPr>
          <w:spacing w:val="6"/>
          <w:sz w:val="20"/>
        </w:rPr>
        <w:t xml:space="preserve"> </w:t>
      </w:r>
      <w:r w:rsidR="00386B08">
        <w:rPr>
          <w:sz w:val="20"/>
        </w:rPr>
        <w:t>Committee</w:t>
      </w:r>
      <w:r w:rsidR="00386B08">
        <w:rPr>
          <w:spacing w:val="9"/>
          <w:sz w:val="20"/>
        </w:rPr>
        <w:t xml:space="preserve"> </w:t>
      </w:r>
      <w:r w:rsidR="00386B08">
        <w:rPr>
          <w:sz w:val="20"/>
        </w:rPr>
        <w:t>concurs</w:t>
      </w:r>
      <w:r w:rsidR="00386B08">
        <w:rPr>
          <w:spacing w:val="8"/>
          <w:sz w:val="20"/>
        </w:rPr>
        <w:t xml:space="preserve"> </w:t>
      </w:r>
      <w:r w:rsidR="00386B08">
        <w:rPr>
          <w:sz w:val="20"/>
        </w:rPr>
        <w:t>the</w:t>
      </w:r>
      <w:r w:rsidR="00386B08">
        <w:rPr>
          <w:spacing w:val="6"/>
          <w:sz w:val="20"/>
        </w:rPr>
        <w:t xml:space="preserve"> </w:t>
      </w:r>
      <w:r w:rsidR="00386B08">
        <w:rPr>
          <w:sz w:val="20"/>
        </w:rPr>
        <w:t>item</w:t>
      </w:r>
      <w:r w:rsidR="00386B08">
        <w:rPr>
          <w:spacing w:val="10"/>
          <w:sz w:val="20"/>
        </w:rPr>
        <w:t xml:space="preserve"> </w:t>
      </w:r>
      <w:r w:rsidR="00386B08">
        <w:rPr>
          <w:sz w:val="20"/>
        </w:rPr>
        <w:t>is</w:t>
      </w:r>
      <w:r w:rsidR="00386B08">
        <w:rPr>
          <w:spacing w:val="7"/>
          <w:sz w:val="20"/>
        </w:rPr>
        <w:t xml:space="preserve"> </w:t>
      </w:r>
      <w:r w:rsidR="00386B08">
        <w:rPr>
          <w:sz w:val="20"/>
        </w:rPr>
        <w:t>fully</w:t>
      </w:r>
      <w:r w:rsidR="00386B08">
        <w:rPr>
          <w:spacing w:val="10"/>
          <w:sz w:val="20"/>
        </w:rPr>
        <w:t xml:space="preserve"> </w:t>
      </w:r>
      <w:r w:rsidR="00386B08">
        <w:rPr>
          <w:sz w:val="20"/>
        </w:rPr>
        <w:t>developed</w:t>
      </w:r>
      <w:r w:rsidR="00386B08">
        <w:rPr>
          <w:spacing w:val="9"/>
          <w:sz w:val="20"/>
        </w:rPr>
        <w:t xml:space="preserve"> </w:t>
      </w:r>
      <w:r w:rsidR="00386B08">
        <w:rPr>
          <w:sz w:val="20"/>
        </w:rPr>
        <w:t>and</w:t>
      </w:r>
      <w:r w:rsidR="00386B08">
        <w:rPr>
          <w:spacing w:val="9"/>
          <w:sz w:val="20"/>
        </w:rPr>
        <w:t xml:space="preserve"> </w:t>
      </w:r>
      <w:r w:rsidR="00386B08">
        <w:rPr>
          <w:sz w:val="20"/>
        </w:rPr>
        <w:t>ready</w:t>
      </w:r>
      <w:r w:rsidR="00386B08">
        <w:rPr>
          <w:spacing w:val="8"/>
          <w:sz w:val="20"/>
        </w:rPr>
        <w:t xml:space="preserve"> </w:t>
      </w:r>
      <w:r w:rsidR="00386B08">
        <w:rPr>
          <w:sz w:val="20"/>
        </w:rPr>
        <w:t>for</w:t>
      </w:r>
      <w:r w:rsidR="00386B08">
        <w:rPr>
          <w:spacing w:val="9"/>
          <w:sz w:val="20"/>
        </w:rPr>
        <w:t xml:space="preserve"> </w:t>
      </w:r>
      <w:r w:rsidR="00386B08">
        <w:rPr>
          <w:spacing w:val="-2"/>
          <w:sz w:val="20"/>
        </w:rPr>
        <w:t xml:space="preserve">voting </w:t>
      </w:r>
      <w:r w:rsidR="00386B08">
        <w:rPr>
          <w:sz w:val="20"/>
        </w:rPr>
        <w:t>status.</w:t>
      </w:r>
      <w:r w:rsidR="00386B08">
        <w:rPr>
          <w:spacing w:val="-4"/>
          <w:sz w:val="20"/>
        </w:rPr>
        <w:t xml:space="preserve"> </w:t>
      </w:r>
      <w:r w:rsidR="00386B08">
        <w:rPr>
          <w:sz w:val="20"/>
        </w:rPr>
        <w:t>The</w:t>
      </w:r>
      <w:r w:rsidR="00386B08">
        <w:rPr>
          <w:spacing w:val="-4"/>
          <w:sz w:val="20"/>
        </w:rPr>
        <w:t xml:space="preserve"> </w:t>
      </w:r>
      <w:r w:rsidR="00386B08">
        <w:rPr>
          <w:sz w:val="20"/>
        </w:rPr>
        <w:t>Committee</w:t>
      </w:r>
      <w:r w:rsidR="00386B08">
        <w:rPr>
          <w:spacing w:val="-4"/>
          <w:sz w:val="20"/>
        </w:rPr>
        <w:t xml:space="preserve"> </w:t>
      </w:r>
      <w:r w:rsidR="00386B08">
        <w:rPr>
          <w:sz w:val="20"/>
        </w:rPr>
        <w:t>recommends</w:t>
      </w:r>
      <w:r w:rsidR="00386B08">
        <w:rPr>
          <w:spacing w:val="-4"/>
          <w:sz w:val="20"/>
        </w:rPr>
        <w:t xml:space="preserve"> </w:t>
      </w:r>
      <w:r w:rsidR="00386B08">
        <w:rPr>
          <w:sz w:val="20"/>
        </w:rPr>
        <w:t>the</w:t>
      </w:r>
      <w:r w:rsidR="00386B08">
        <w:rPr>
          <w:spacing w:val="-4"/>
          <w:sz w:val="20"/>
        </w:rPr>
        <w:t xml:space="preserve"> </w:t>
      </w:r>
      <w:r w:rsidR="00386B08">
        <w:rPr>
          <w:sz w:val="20"/>
        </w:rPr>
        <w:t>National</w:t>
      </w:r>
      <w:r w:rsidR="00386B08">
        <w:rPr>
          <w:spacing w:val="-4"/>
          <w:sz w:val="20"/>
        </w:rPr>
        <w:t xml:space="preserve"> </w:t>
      </w:r>
      <w:r w:rsidR="00386B08">
        <w:rPr>
          <w:sz w:val="20"/>
        </w:rPr>
        <w:t>L&amp;R</w:t>
      </w:r>
      <w:r w:rsidR="00386B08">
        <w:rPr>
          <w:spacing w:val="-4"/>
          <w:sz w:val="20"/>
        </w:rPr>
        <w:t xml:space="preserve"> </w:t>
      </w:r>
      <w:r w:rsidR="00386B08">
        <w:rPr>
          <w:sz w:val="20"/>
        </w:rPr>
        <w:t>Committee</w:t>
      </w:r>
      <w:r w:rsidR="00386B08">
        <w:rPr>
          <w:spacing w:val="-4"/>
          <w:sz w:val="20"/>
        </w:rPr>
        <w:t xml:space="preserve"> </w:t>
      </w:r>
      <w:r w:rsidR="00386B08">
        <w:rPr>
          <w:sz w:val="20"/>
        </w:rPr>
        <w:t>consider</w:t>
      </w:r>
      <w:r w:rsidR="00386B08">
        <w:rPr>
          <w:spacing w:val="-3"/>
          <w:sz w:val="20"/>
        </w:rPr>
        <w:t xml:space="preserve"> </w:t>
      </w:r>
      <w:r w:rsidR="00386B08">
        <w:rPr>
          <w:sz w:val="20"/>
        </w:rPr>
        <w:t>combining</w:t>
      </w:r>
      <w:r w:rsidR="00386B08">
        <w:rPr>
          <w:spacing w:val="-3"/>
          <w:sz w:val="20"/>
        </w:rPr>
        <w:t xml:space="preserve"> </w:t>
      </w:r>
      <w:r w:rsidR="00386B08">
        <w:rPr>
          <w:sz w:val="20"/>
        </w:rPr>
        <w:t>this</w:t>
      </w:r>
      <w:r w:rsidR="00386B08">
        <w:rPr>
          <w:spacing w:val="-4"/>
          <w:sz w:val="20"/>
        </w:rPr>
        <w:t xml:space="preserve"> </w:t>
      </w:r>
      <w:r w:rsidR="00386B08">
        <w:rPr>
          <w:sz w:val="20"/>
        </w:rPr>
        <w:t>item</w:t>
      </w:r>
      <w:r w:rsidR="00386B08">
        <w:rPr>
          <w:spacing w:val="-3"/>
          <w:sz w:val="20"/>
        </w:rPr>
        <w:t xml:space="preserve"> </w:t>
      </w:r>
      <w:r w:rsidR="00386B08">
        <w:rPr>
          <w:sz w:val="20"/>
        </w:rPr>
        <w:t>with</w:t>
      </w:r>
      <w:r w:rsidR="00386B08">
        <w:rPr>
          <w:spacing w:val="-3"/>
          <w:sz w:val="20"/>
        </w:rPr>
        <w:t xml:space="preserve"> </w:t>
      </w:r>
      <w:r w:rsidR="00386B08">
        <w:rPr>
          <w:sz w:val="20"/>
        </w:rPr>
        <w:t>FLR-23.4</w:t>
      </w:r>
      <w:r w:rsidR="00386B08">
        <w:rPr>
          <w:spacing w:val="-4"/>
          <w:sz w:val="20"/>
        </w:rPr>
        <w:t xml:space="preserve"> </w:t>
      </w:r>
      <w:r w:rsidR="00386B08">
        <w:rPr>
          <w:sz w:val="20"/>
        </w:rPr>
        <w:t>as a block.</w:t>
      </w:r>
    </w:p>
    <w:p w14:paraId="44B804E4" w14:textId="77777777" w:rsidR="00447FE4" w:rsidRPr="00386B08" w:rsidRDefault="00447FE4" w:rsidP="00386B08">
      <w:pPr>
        <w:pStyle w:val="TableParagraph"/>
        <w:rPr>
          <w:sz w:val="20"/>
        </w:rPr>
      </w:pPr>
    </w:p>
    <w:p w14:paraId="33FDFFFD" w14:textId="2AD1E0AB" w:rsidR="00C262D1" w:rsidRDefault="00C262D1" w:rsidP="00447FE4">
      <w:pPr>
        <w:tabs>
          <w:tab w:val="left" w:pos="3252"/>
        </w:tabs>
        <w:rPr>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3078AE">
        <w:rPr>
          <w:szCs w:val="20"/>
        </w:rPr>
        <w:t>No comments were heard. The committee does not have a recommendation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7638" w:rsidRPr="00407638" w14:paraId="5979FECD"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17EC25FC" w14:textId="77777777" w:rsidR="00407638" w:rsidRPr="00407638" w:rsidRDefault="00407638" w:rsidP="00407638">
            <w:pPr>
              <w:spacing w:after="120"/>
              <w:jc w:val="center"/>
              <w:rPr>
                <w:rFonts w:eastAsia="Times New Roman"/>
                <w:b/>
                <w:bCs/>
                <w:szCs w:val="20"/>
              </w:rPr>
            </w:pPr>
            <w:r w:rsidRPr="00407638">
              <w:rPr>
                <w:rFonts w:eastAsia="Times New Roman"/>
                <w:b/>
                <w:bCs/>
                <w:szCs w:val="20"/>
              </w:rPr>
              <w:t>CWMA Report: FLR-23.3</w:t>
            </w:r>
          </w:p>
        </w:tc>
      </w:tr>
      <w:tr w:rsidR="00407638" w:rsidRPr="00407638" w14:paraId="0F677272" w14:textId="77777777" w:rsidTr="00A21216">
        <w:tc>
          <w:tcPr>
            <w:tcW w:w="9350" w:type="dxa"/>
            <w:tcBorders>
              <w:top w:val="single" w:sz="24" w:space="0" w:color="auto"/>
              <w:left w:val="single" w:sz="4" w:space="0" w:color="auto"/>
              <w:bottom w:val="single" w:sz="4" w:space="0" w:color="auto"/>
              <w:right w:val="single" w:sz="4" w:space="0" w:color="auto"/>
            </w:tcBorders>
          </w:tcPr>
          <w:p w14:paraId="3830D88A" w14:textId="77777777" w:rsidR="00407638" w:rsidRPr="00407638" w:rsidRDefault="00407638" w:rsidP="00407638">
            <w:pPr>
              <w:spacing w:after="0"/>
              <w:jc w:val="left"/>
              <w:rPr>
                <w:rFonts w:eastAsia="Times New Roman"/>
                <w:b/>
                <w:szCs w:val="20"/>
              </w:rPr>
            </w:pPr>
            <w:r w:rsidRPr="00407638">
              <w:rPr>
                <w:rFonts w:eastAsia="Times New Roman"/>
                <w:b/>
                <w:szCs w:val="20"/>
              </w:rPr>
              <w:t>Regional recommendation to NCWM on item status:</w:t>
            </w:r>
          </w:p>
          <w:p w14:paraId="44EFE659" w14:textId="77777777" w:rsidR="00407638" w:rsidRPr="00407638" w:rsidRDefault="00407638" w:rsidP="00407638">
            <w:pPr>
              <w:spacing w:after="0"/>
              <w:jc w:val="left"/>
              <w:rPr>
                <w:rFonts w:eastAsia="Times New Roman"/>
                <w:szCs w:val="20"/>
              </w:rPr>
            </w:pPr>
          </w:p>
          <w:p w14:paraId="4264B15C" w14:textId="77777777" w:rsidR="00407638" w:rsidRPr="00407638" w:rsidRDefault="00407638" w:rsidP="00407638">
            <w:pPr>
              <w:spacing w:after="0"/>
              <w:ind w:left="360"/>
              <w:jc w:val="left"/>
              <w:rPr>
                <w:rFonts w:eastAsia="Times New Roman"/>
                <w:szCs w:val="20"/>
              </w:rPr>
            </w:pPr>
            <w:r w:rsidRPr="00407638">
              <w:rPr>
                <w:rFonts w:eastAsia="Times New Roman"/>
                <w:szCs w:val="20"/>
              </w:rPr>
              <w:fldChar w:fldCharType="begin">
                <w:ffData>
                  <w:name w:val=""/>
                  <w:enabled/>
                  <w:calcOnExit w:val="0"/>
                  <w:checkBox>
                    <w:sizeAuto/>
                    <w:default w:val="0"/>
                  </w:checkBox>
                </w:ffData>
              </w:fldChar>
            </w:r>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r w:rsidRPr="00407638">
              <w:rPr>
                <w:rFonts w:eastAsia="Times New Roman"/>
                <w:szCs w:val="20"/>
              </w:rPr>
              <w:t xml:space="preserve"> Recommend as a Voting Item on the NCWM agenda</w:t>
            </w:r>
          </w:p>
          <w:p w14:paraId="2BF4E5C6" w14:textId="77777777" w:rsidR="00407638" w:rsidRPr="00407638" w:rsidRDefault="00407638" w:rsidP="00407638">
            <w:pPr>
              <w:spacing w:after="0"/>
              <w:ind w:left="360"/>
              <w:jc w:val="left"/>
              <w:rPr>
                <w:rFonts w:eastAsia="Times New Roman"/>
                <w:szCs w:val="20"/>
              </w:rPr>
            </w:pPr>
            <w:r w:rsidRPr="00407638">
              <w:rPr>
                <w:rFonts w:eastAsia="Times New Roman"/>
                <w:szCs w:val="20"/>
              </w:rPr>
              <w:fldChar w:fldCharType="begin">
                <w:ffData>
                  <w:name w:val="Check2"/>
                  <w:enabled/>
                  <w:calcOnExit w:val="0"/>
                  <w:checkBox>
                    <w:sizeAuto/>
                    <w:default w:val="0"/>
                  </w:checkBox>
                </w:ffData>
              </w:fldChar>
            </w:r>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r w:rsidRPr="00407638">
              <w:rPr>
                <w:rFonts w:eastAsia="Times New Roman"/>
                <w:szCs w:val="20"/>
              </w:rPr>
              <w:t xml:space="preserve"> Recommend as an Information Item on the NCWM agenda</w:t>
            </w:r>
          </w:p>
          <w:p w14:paraId="6D1F9E1D" w14:textId="77777777" w:rsidR="00407638" w:rsidRPr="00407638" w:rsidRDefault="00407638" w:rsidP="00407638">
            <w:pPr>
              <w:spacing w:after="0"/>
              <w:ind w:left="630" w:hanging="270"/>
              <w:jc w:val="left"/>
              <w:rPr>
                <w:rFonts w:eastAsia="Times New Roman"/>
                <w:szCs w:val="20"/>
              </w:rPr>
            </w:pPr>
            <w:r w:rsidRPr="00407638">
              <w:rPr>
                <w:rFonts w:eastAsia="Times New Roman"/>
                <w:szCs w:val="20"/>
              </w:rPr>
              <w:fldChar w:fldCharType="begin">
                <w:ffData>
                  <w:name w:val="Check2"/>
                  <w:enabled/>
                  <w:calcOnExit w:val="0"/>
                  <w:checkBox>
                    <w:sizeAuto/>
                    <w:default w:val="0"/>
                  </w:checkBox>
                </w:ffData>
              </w:fldChar>
            </w:r>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r w:rsidRPr="00407638">
              <w:rPr>
                <w:rFonts w:eastAsia="Times New Roman"/>
                <w:szCs w:val="20"/>
              </w:rPr>
              <w:t xml:space="preserve"> Recommend as an Assigned Item on the NCWM agenda</w:t>
            </w:r>
          </w:p>
          <w:p w14:paraId="7101BFC9" w14:textId="77777777" w:rsidR="00407638" w:rsidRPr="00407638" w:rsidRDefault="00407638" w:rsidP="00407638">
            <w:pPr>
              <w:spacing w:after="0"/>
              <w:ind w:left="720"/>
              <w:jc w:val="left"/>
              <w:rPr>
                <w:rFonts w:eastAsia="Times New Roman"/>
                <w:szCs w:val="20"/>
              </w:rPr>
            </w:pPr>
            <w:r w:rsidRPr="00407638">
              <w:rPr>
                <w:rFonts w:eastAsia="Times New Roman"/>
                <w:i/>
                <w:szCs w:val="20"/>
              </w:rPr>
              <w:t>(To be developed by an NCWM Task Group or Subcommittee)</w:t>
            </w:r>
          </w:p>
          <w:p w14:paraId="6B276898" w14:textId="77777777" w:rsidR="00407638" w:rsidRPr="00407638" w:rsidRDefault="00407638" w:rsidP="00407638">
            <w:pPr>
              <w:spacing w:after="0"/>
              <w:ind w:left="360"/>
              <w:jc w:val="left"/>
              <w:rPr>
                <w:rFonts w:eastAsia="Times New Roman"/>
                <w:szCs w:val="20"/>
              </w:rPr>
            </w:pPr>
            <w:r w:rsidRPr="00407638">
              <w:rPr>
                <w:rFonts w:eastAsia="Times New Roman"/>
                <w:szCs w:val="20"/>
              </w:rPr>
              <w:fldChar w:fldCharType="begin">
                <w:ffData>
                  <w:name w:val="Check3"/>
                  <w:enabled/>
                  <w:calcOnExit w:val="0"/>
                  <w:checkBox>
                    <w:sizeAuto/>
                    <w:default w:val="1"/>
                  </w:checkBox>
                </w:ffData>
              </w:fldChar>
            </w:r>
            <w:bookmarkStart w:id="40" w:name="Check3"/>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bookmarkEnd w:id="40"/>
            <w:r w:rsidRPr="00407638">
              <w:rPr>
                <w:rFonts w:eastAsia="Times New Roman"/>
                <w:szCs w:val="20"/>
              </w:rPr>
              <w:t xml:space="preserve"> Recommend as a Developing Item on the NCWM agenda</w:t>
            </w:r>
          </w:p>
          <w:p w14:paraId="61E482AE" w14:textId="77777777" w:rsidR="00407638" w:rsidRPr="00407638" w:rsidRDefault="00407638" w:rsidP="00407638">
            <w:pPr>
              <w:spacing w:after="0"/>
              <w:ind w:left="720"/>
              <w:jc w:val="left"/>
              <w:rPr>
                <w:rFonts w:eastAsia="Times New Roman"/>
                <w:szCs w:val="20"/>
              </w:rPr>
            </w:pPr>
            <w:r w:rsidRPr="00407638">
              <w:rPr>
                <w:rFonts w:eastAsia="Times New Roman"/>
                <w:i/>
                <w:szCs w:val="20"/>
              </w:rPr>
              <w:t xml:space="preserve">(To be developed by source of the proposal) </w:t>
            </w:r>
          </w:p>
          <w:p w14:paraId="167649F8" w14:textId="77777777" w:rsidR="00407638" w:rsidRPr="00407638" w:rsidRDefault="00407638" w:rsidP="00407638">
            <w:pPr>
              <w:spacing w:after="0"/>
              <w:ind w:left="630" w:hanging="270"/>
              <w:jc w:val="left"/>
              <w:rPr>
                <w:rFonts w:eastAsia="Times New Roman"/>
                <w:szCs w:val="20"/>
              </w:rPr>
            </w:pPr>
            <w:r w:rsidRPr="00407638">
              <w:rPr>
                <w:rFonts w:eastAsia="Times New Roman"/>
                <w:szCs w:val="20"/>
              </w:rPr>
              <w:fldChar w:fldCharType="begin">
                <w:ffData>
                  <w:name w:val="Check4"/>
                  <w:enabled/>
                  <w:calcOnExit w:val="0"/>
                  <w:checkBox>
                    <w:sizeAuto/>
                    <w:default w:val="0"/>
                  </w:checkBox>
                </w:ffData>
              </w:fldChar>
            </w:r>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r w:rsidRPr="00407638">
              <w:rPr>
                <w:rFonts w:eastAsia="Times New Roman"/>
                <w:szCs w:val="20"/>
              </w:rPr>
              <w:t xml:space="preserve"> Recommend Withdrawal of the Item from the NCWM agenda</w:t>
            </w:r>
          </w:p>
          <w:p w14:paraId="53007321" w14:textId="77777777" w:rsidR="00407638" w:rsidRPr="00407638" w:rsidRDefault="00407638" w:rsidP="00407638">
            <w:pPr>
              <w:spacing w:after="0"/>
              <w:ind w:left="990" w:hanging="270"/>
              <w:jc w:val="left"/>
              <w:rPr>
                <w:rFonts w:eastAsia="Times New Roman"/>
                <w:i/>
                <w:szCs w:val="20"/>
              </w:rPr>
            </w:pPr>
            <w:r w:rsidRPr="00407638">
              <w:rPr>
                <w:rFonts w:eastAsia="Times New Roman"/>
                <w:i/>
                <w:szCs w:val="20"/>
              </w:rPr>
              <w:t>(In the case of new proposals, do not forward this item to NCWM)</w:t>
            </w:r>
          </w:p>
          <w:p w14:paraId="534D9021" w14:textId="77777777" w:rsidR="00407638" w:rsidRPr="00407638" w:rsidRDefault="00407638" w:rsidP="00407638">
            <w:pPr>
              <w:spacing w:after="0"/>
              <w:ind w:left="360"/>
              <w:jc w:val="left"/>
              <w:rPr>
                <w:rFonts w:eastAsia="Times New Roman"/>
                <w:szCs w:val="20"/>
              </w:rPr>
            </w:pPr>
            <w:r w:rsidRPr="00407638">
              <w:rPr>
                <w:rFonts w:eastAsia="Times New Roman"/>
                <w:szCs w:val="20"/>
              </w:rPr>
              <w:fldChar w:fldCharType="begin">
                <w:ffData>
                  <w:name w:val="Check4"/>
                  <w:enabled/>
                  <w:calcOnExit w:val="0"/>
                  <w:checkBox>
                    <w:sizeAuto/>
                    <w:default w:val="0"/>
                  </w:checkBox>
                </w:ffData>
              </w:fldChar>
            </w:r>
            <w:r w:rsidRPr="0040763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07638">
              <w:rPr>
                <w:rFonts w:eastAsia="Times New Roman"/>
                <w:szCs w:val="20"/>
              </w:rPr>
              <w:fldChar w:fldCharType="end"/>
            </w:r>
            <w:r w:rsidRPr="00407638">
              <w:rPr>
                <w:rFonts w:eastAsia="Times New Roman"/>
                <w:szCs w:val="20"/>
              </w:rPr>
              <w:t xml:space="preserve"> No recommendation from the region to NCWM</w:t>
            </w:r>
          </w:p>
          <w:p w14:paraId="619F2557" w14:textId="77777777" w:rsidR="00407638" w:rsidRPr="00407638" w:rsidRDefault="00407638" w:rsidP="00407638">
            <w:pPr>
              <w:spacing w:after="0"/>
              <w:ind w:left="360"/>
              <w:jc w:val="left"/>
              <w:rPr>
                <w:rFonts w:eastAsia="Times New Roman"/>
                <w:i/>
                <w:szCs w:val="20"/>
              </w:rPr>
            </w:pPr>
            <w:r w:rsidRPr="00407638">
              <w:rPr>
                <w:rFonts w:eastAsia="Times New Roman"/>
                <w:i/>
                <w:szCs w:val="20"/>
              </w:rPr>
              <w:t xml:space="preserve">       (If this is a new proposal, it will not be forwarded to the national committee by this region)</w:t>
            </w:r>
          </w:p>
          <w:p w14:paraId="31687544" w14:textId="77777777" w:rsidR="00407638" w:rsidRPr="00407638" w:rsidRDefault="00407638" w:rsidP="00407638">
            <w:pPr>
              <w:spacing w:after="0"/>
              <w:ind w:left="360"/>
              <w:jc w:val="left"/>
              <w:rPr>
                <w:rFonts w:eastAsia="Times New Roman"/>
                <w:szCs w:val="20"/>
              </w:rPr>
            </w:pPr>
          </w:p>
        </w:tc>
      </w:tr>
      <w:tr w:rsidR="00407638" w:rsidRPr="00407638" w14:paraId="65B72AA3"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0E9E307F" w14:textId="77777777" w:rsidR="00407638" w:rsidRPr="00407638" w:rsidRDefault="00407638" w:rsidP="00407638">
            <w:pPr>
              <w:spacing w:after="0"/>
              <w:jc w:val="left"/>
              <w:rPr>
                <w:rFonts w:eastAsia="Times New Roman"/>
                <w:b/>
                <w:szCs w:val="20"/>
              </w:rPr>
            </w:pPr>
            <w:r w:rsidRPr="00407638">
              <w:rPr>
                <w:rFonts w:eastAsia="Times New Roman"/>
                <w:b/>
                <w:szCs w:val="20"/>
              </w:rPr>
              <w:t xml:space="preserve">Comments and justification for the regional recommendation to NCWM: </w:t>
            </w:r>
            <w:r w:rsidRPr="00407638">
              <w:rPr>
                <w:rFonts w:eastAsia="Times New Roman"/>
                <w:i/>
                <w:szCs w:val="20"/>
              </w:rPr>
              <w:t>(This will appear in NCWM reports)</w:t>
            </w:r>
          </w:p>
        </w:tc>
      </w:tr>
      <w:tr w:rsidR="00407638" w:rsidRPr="00407638" w14:paraId="01602528" w14:textId="77777777" w:rsidTr="00A21216">
        <w:tc>
          <w:tcPr>
            <w:tcW w:w="9350" w:type="dxa"/>
            <w:tcBorders>
              <w:top w:val="single" w:sz="4" w:space="0" w:color="auto"/>
              <w:left w:val="single" w:sz="4" w:space="0" w:color="auto"/>
              <w:bottom w:val="single" w:sz="4" w:space="0" w:color="auto"/>
              <w:right w:val="single" w:sz="4" w:space="0" w:color="auto"/>
            </w:tcBorders>
          </w:tcPr>
          <w:p w14:paraId="3EEB9963" w14:textId="77777777" w:rsidR="00407638" w:rsidRPr="00407638" w:rsidRDefault="00407638" w:rsidP="00407638">
            <w:pPr>
              <w:spacing w:after="0"/>
              <w:jc w:val="left"/>
              <w:rPr>
                <w:rFonts w:eastAsia="Times New Roman"/>
                <w:szCs w:val="20"/>
              </w:rPr>
            </w:pPr>
            <w:r w:rsidRPr="00407638">
              <w:rPr>
                <w:rFonts w:eastAsia="Times New Roman"/>
                <w:szCs w:val="20"/>
              </w:rPr>
              <w:t>No comments were received.</w:t>
            </w:r>
          </w:p>
          <w:p w14:paraId="6F685390" w14:textId="77777777" w:rsidR="00407638" w:rsidRPr="00407638" w:rsidRDefault="00407638" w:rsidP="00407638">
            <w:pPr>
              <w:spacing w:after="0"/>
              <w:jc w:val="left"/>
              <w:rPr>
                <w:rFonts w:eastAsia="Times New Roman"/>
                <w:szCs w:val="20"/>
              </w:rPr>
            </w:pPr>
          </w:p>
          <w:p w14:paraId="105AAB09" w14:textId="77777777" w:rsidR="00407638" w:rsidRPr="00407638" w:rsidRDefault="00407638" w:rsidP="00407638">
            <w:pPr>
              <w:spacing w:after="0"/>
              <w:jc w:val="left"/>
              <w:rPr>
                <w:rFonts w:eastAsia="Times New Roman"/>
                <w:szCs w:val="20"/>
              </w:rPr>
            </w:pPr>
          </w:p>
        </w:tc>
      </w:tr>
    </w:tbl>
    <w:p w14:paraId="6F608A7C" w14:textId="77777777" w:rsidR="003E0990" w:rsidRDefault="003E0990" w:rsidP="00447FE4">
      <w:pPr>
        <w:tabs>
          <w:tab w:val="left" w:pos="3252"/>
        </w:tabs>
      </w:pPr>
    </w:p>
    <w:p w14:paraId="5FD32552" w14:textId="4848D5A9" w:rsidR="00B7529E" w:rsidRDefault="00B7529E" w:rsidP="007204B5">
      <w:r>
        <w:t xml:space="preserve">Additional letters, presentation and data may have been submitted for consideration with this item.  Please refer to </w:t>
      </w:r>
      <w:r>
        <w:rPr>
          <w:u w:val="single"/>
        </w:rPr>
        <w:t>https://www.ncwm.com/publication-15</w:t>
      </w:r>
      <w:r>
        <w:t xml:space="preserve"> to review these documents.</w:t>
      </w:r>
    </w:p>
    <w:p w14:paraId="0D6674C7" w14:textId="7E1155F5" w:rsidR="000B0507" w:rsidRPr="00C43AE0" w:rsidRDefault="000B0507" w:rsidP="000B0507">
      <w:pPr>
        <w:pStyle w:val="ItemHeading"/>
        <w:rPr>
          <w:lang w:val="fr-FR"/>
        </w:rPr>
      </w:pPr>
      <w:bookmarkStart w:id="41" w:name="_Toc129414001"/>
      <w:r w:rsidRPr="00C43AE0">
        <w:rPr>
          <w:lang w:val="fr-FR"/>
        </w:rPr>
        <w:t>FLR-23.</w:t>
      </w:r>
      <w:r w:rsidR="007204B5" w:rsidRPr="00C43AE0">
        <w:rPr>
          <w:lang w:val="fr-FR"/>
        </w:rPr>
        <w:t>4</w:t>
      </w:r>
      <w:r w:rsidRPr="00C43AE0">
        <w:rPr>
          <w:lang w:val="fr-FR"/>
        </w:rPr>
        <w:tab/>
      </w:r>
      <w:r w:rsidRPr="00C43AE0">
        <w:rPr>
          <w:lang w:val="fr-FR"/>
        </w:rPr>
        <w:tab/>
        <w:t xml:space="preserve"> </w:t>
      </w:r>
      <w:r w:rsidRPr="00C43AE0">
        <w:rPr>
          <w:lang w:val="fr-FR"/>
        </w:rPr>
        <w:tab/>
      </w:r>
      <w:r w:rsidR="00B0603E" w:rsidRPr="00C43AE0">
        <w:rPr>
          <w:lang w:val="fr-FR"/>
        </w:rPr>
        <w:t>V</w:t>
      </w:r>
      <w:r w:rsidRPr="00C43AE0">
        <w:rPr>
          <w:lang w:val="fr-FR"/>
        </w:rPr>
        <w:tab/>
      </w:r>
      <w:r w:rsidR="003B3EF0" w:rsidRPr="00C43AE0">
        <w:rPr>
          <w:lang w:val="fr-FR"/>
        </w:rPr>
        <w:t xml:space="preserve">Section </w:t>
      </w:r>
      <w:r w:rsidRPr="00C43AE0">
        <w:rPr>
          <w:lang w:val="fr-FR"/>
        </w:rPr>
        <w:t>4.3. Dispenser</w:t>
      </w:r>
      <w:r w:rsidR="00EA185C" w:rsidRPr="00C43AE0">
        <w:rPr>
          <w:lang w:val="fr-FR"/>
        </w:rPr>
        <w:t xml:space="preserve"> </w:t>
      </w:r>
      <w:proofErr w:type="spellStart"/>
      <w:r w:rsidR="00EA185C" w:rsidRPr="00C43AE0">
        <w:rPr>
          <w:lang w:val="fr-FR"/>
        </w:rPr>
        <w:t>Filters</w:t>
      </w:r>
      <w:bookmarkEnd w:id="41"/>
      <w:proofErr w:type="spellEnd"/>
    </w:p>
    <w:p w14:paraId="2E9AB456" w14:textId="77777777" w:rsidR="000B0507" w:rsidRPr="00C43AE0" w:rsidRDefault="000B0507" w:rsidP="000B0507">
      <w:pPr>
        <w:spacing w:after="0"/>
        <w:rPr>
          <w:lang w:val="fr-FR"/>
        </w:rPr>
      </w:pPr>
    </w:p>
    <w:p w14:paraId="00050A02" w14:textId="77777777" w:rsidR="000B0507" w:rsidRPr="00C43AE0" w:rsidRDefault="000B0507" w:rsidP="000B0507">
      <w:pPr>
        <w:spacing w:after="0"/>
        <w:rPr>
          <w:b/>
          <w:lang w:val="fr-FR"/>
        </w:rPr>
      </w:pPr>
      <w:r w:rsidRPr="00C43AE0">
        <w:rPr>
          <w:b/>
          <w:lang w:val="fr-FR"/>
        </w:rPr>
        <w:t>Source:</w:t>
      </w:r>
    </w:p>
    <w:p w14:paraId="5C5D9C22" w14:textId="01B0A0CD" w:rsidR="000B0507" w:rsidRDefault="000B0507" w:rsidP="000B0507">
      <w:r>
        <w:t>Quong and Associates, Inc.</w:t>
      </w:r>
    </w:p>
    <w:p w14:paraId="0E3BA10B" w14:textId="77777777" w:rsidR="000B0507" w:rsidRPr="00E025F9" w:rsidRDefault="000B0507" w:rsidP="000B0507">
      <w:pPr>
        <w:spacing w:after="0"/>
        <w:rPr>
          <w:b/>
        </w:rPr>
      </w:pPr>
      <w:r w:rsidRPr="00E025F9">
        <w:rPr>
          <w:b/>
        </w:rPr>
        <w:t>Purpose:</w:t>
      </w:r>
    </w:p>
    <w:p w14:paraId="209DD86C" w14:textId="77330003" w:rsidR="000B0507" w:rsidRDefault="000B0507" w:rsidP="000B0507">
      <w:r>
        <w:t>Add a filter requirement for hydrogen commercials.</w:t>
      </w:r>
    </w:p>
    <w:p w14:paraId="62846E44" w14:textId="77777777" w:rsidR="000B0507" w:rsidRPr="00E025F9" w:rsidRDefault="000B0507" w:rsidP="000B0507">
      <w:pPr>
        <w:spacing w:after="0"/>
        <w:rPr>
          <w:b/>
        </w:rPr>
      </w:pPr>
      <w:r w:rsidRPr="00E025F9">
        <w:rPr>
          <w:b/>
        </w:rPr>
        <w:t>Item under Consideration:</w:t>
      </w:r>
    </w:p>
    <w:p w14:paraId="13466035" w14:textId="4A01C6DE" w:rsidR="000D77CF" w:rsidRPr="00ED3A45" w:rsidRDefault="00EA185C" w:rsidP="00ED3A45">
      <w:r>
        <w:t>Amend Handbook 130, Uniform Fuels and Automotive Lubricants Regulation as follows:</w:t>
      </w:r>
    </w:p>
    <w:p w14:paraId="6F9242CA" w14:textId="2EEB486E" w:rsidR="00EA185C" w:rsidRPr="00FE0A63" w:rsidRDefault="00EA185C" w:rsidP="00EA185C">
      <w:pPr>
        <w:pStyle w:val="TableParagraph"/>
        <w:ind w:left="360"/>
        <w:rPr>
          <w:b/>
          <w:bCs/>
          <w:sz w:val="20"/>
          <w:szCs w:val="20"/>
        </w:rPr>
      </w:pPr>
      <w:r w:rsidRPr="00FE0A63">
        <w:rPr>
          <w:b/>
          <w:bCs/>
          <w:sz w:val="20"/>
          <w:szCs w:val="20"/>
        </w:rPr>
        <w:lastRenderedPageBreak/>
        <w:t>4.3. Dispenser Filters</w:t>
      </w:r>
    </w:p>
    <w:p w14:paraId="0C79333A" w14:textId="5ADCC8D8" w:rsidR="006F1F0B" w:rsidRPr="00FE0A63" w:rsidRDefault="006F1F0B" w:rsidP="00EA185C">
      <w:pPr>
        <w:pStyle w:val="TableParagraph"/>
        <w:ind w:left="360"/>
        <w:rPr>
          <w:b/>
          <w:bCs/>
          <w:sz w:val="20"/>
          <w:szCs w:val="20"/>
        </w:rPr>
      </w:pPr>
      <w:r w:rsidRPr="00FE0A63">
        <w:rPr>
          <w:b/>
          <w:bCs/>
          <w:sz w:val="20"/>
          <w:szCs w:val="20"/>
        </w:rPr>
        <w:t>…</w:t>
      </w:r>
    </w:p>
    <w:p w14:paraId="7F72D9B7" w14:textId="77777777" w:rsidR="00EA185C" w:rsidRPr="00FE0A63" w:rsidRDefault="00EA185C" w:rsidP="00EA185C">
      <w:pPr>
        <w:pStyle w:val="TableParagraph"/>
        <w:ind w:left="360"/>
        <w:rPr>
          <w:b/>
          <w:bCs/>
          <w:sz w:val="20"/>
          <w:szCs w:val="20"/>
        </w:rPr>
      </w:pPr>
    </w:p>
    <w:p w14:paraId="653A9C6D" w14:textId="563CB7AF" w:rsidR="00EA185C" w:rsidRPr="00FE0A63" w:rsidRDefault="00EA185C" w:rsidP="00EA185C">
      <w:pPr>
        <w:pStyle w:val="TableParagraph"/>
        <w:ind w:left="360"/>
        <w:rPr>
          <w:b/>
          <w:bCs/>
          <w:sz w:val="20"/>
          <w:szCs w:val="20"/>
        </w:rPr>
      </w:pPr>
      <w:r w:rsidRPr="00FE0A63">
        <w:rPr>
          <w:b/>
          <w:bCs/>
          <w:sz w:val="20"/>
          <w:szCs w:val="20"/>
        </w:rPr>
        <w:t>4.3.</w:t>
      </w:r>
      <w:r w:rsidR="00AD4EDA" w:rsidRPr="00FE0A63">
        <w:rPr>
          <w:b/>
          <w:bCs/>
          <w:sz w:val="20"/>
          <w:szCs w:val="20"/>
        </w:rPr>
        <w:t>3</w:t>
      </w:r>
      <w:r w:rsidRPr="00FE0A63">
        <w:rPr>
          <w:b/>
          <w:bCs/>
          <w:spacing w:val="-1"/>
          <w:sz w:val="20"/>
          <w:szCs w:val="20"/>
        </w:rPr>
        <w:t xml:space="preserve"> </w:t>
      </w:r>
      <w:r w:rsidR="006F1F0B" w:rsidRPr="00FE0A63">
        <w:rPr>
          <w:b/>
          <w:bCs/>
          <w:sz w:val="20"/>
          <w:szCs w:val="20"/>
        </w:rPr>
        <w:t xml:space="preserve">Delivery of Hydrogen Gas </w:t>
      </w:r>
    </w:p>
    <w:p w14:paraId="148FED0C" w14:textId="77777777" w:rsidR="00EA185C" w:rsidRPr="00FE0A63" w:rsidRDefault="00EA185C" w:rsidP="00EA185C">
      <w:pPr>
        <w:pStyle w:val="TableParagraph"/>
        <w:spacing w:before="1"/>
        <w:ind w:left="360"/>
        <w:rPr>
          <w:sz w:val="20"/>
          <w:szCs w:val="20"/>
        </w:rPr>
      </w:pPr>
    </w:p>
    <w:p w14:paraId="616E1001" w14:textId="0F8558C9" w:rsidR="003639FC" w:rsidRPr="0057494E" w:rsidRDefault="00EA185C" w:rsidP="00DC2C80">
      <w:pPr>
        <w:pStyle w:val="TableParagraph"/>
        <w:numPr>
          <w:ilvl w:val="0"/>
          <w:numId w:val="60"/>
        </w:numPr>
        <w:spacing w:before="7"/>
        <w:ind w:left="990" w:firstLine="0"/>
        <w:rPr>
          <w:sz w:val="23"/>
        </w:rPr>
      </w:pPr>
      <w:r w:rsidRPr="00EA185C">
        <w:rPr>
          <w:sz w:val="20"/>
          <w:szCs w:val="20"/>
          <w:u w:val="single"/>
        </w:rPr>
        <w:t>All</w:t>
      </w:r>
      <w:r w:rsidRPr="00EA185C">
        <w:rPr>
          <w:spacing w:val="-3"/>
          <w:sz w:val="20"/>
          <w:szCs w:val="20"/>
          <w:u w:val="single"/>
        </w:rPr>
        <w:t xml:space="preserve"> </w:t>
      </w:r>
      <w:r w:rsidRPr="00EA185C">
        <w:rPr>
          <w:sz w:val="20"/>
          <w:szCs w:val="20"/>
          <w:u w:val="single"/>
        </w:rPr>
        <w:t>gaseous</w:t>
      </w:r>
      <w:r w:rsidRPr="00EA185C">
        <w:rPr>
          <w:spacing w:val="-2"/>
          <w:sz w:val="20"/>
          <w:szCs w:val="20"/>
          <w:u w:val="single"/>
        </w:rPr>
        <w:t xml:space="preserve"> </w:t>
      </w:r>
      <w:r w:rsidRPr="00EA185C">
        <w:rPr>
          <w:sz w:val="20"/>
          <w:szCs w:val="20"/>
          <w:u w:val="single"/>
        </w:rPr>
        <w:t>hydrogen</w:t>
      </w:r>
      <w:r w:rsidRPr="00EA185C">
        <w:rPr>
          <w:spacing w:val="-2"/>
          <w:sz w:val="20"/>
          <w:szCs w:val="20"/>
          <w:u w:val="single"/>
        </w:rPr>
        <w:t xml:space="preserve"> </w:t>
      </w:r>
      <w:r w:rsidRPr="00EA185C">
        <w:rPr>
          <w:sz w:val="20"/>
          <w:szCs w:val="20"/>
          <w:u w:val="single"/>
        </w:rPr>
        <w:t>dispensers</w:t>
      </w:r>
      <w:r w:rsidRPr="00EA185C">
        <w:rPr>
          <w:spacing w:val="-2"/>
          <w:sz w:val="20"/>
          <w:szCs w:val="20"/>
          <w:u w:val="single"/>
        </w:rPr>
        <w:t xml:space="preserve"> </w:t>
      </w:r>
      <w:r w:rsidRPr="00EA185C">
        <w:rPr>
          <w:sz w:val="20"/>
          <w:szCs w:val="20"/>
          <w:u w:val="single"/>
        </w:rPr>
        <w:t>shall</w:t>
      </w:r>
      <w:r w:rsidRPr="00EA185C">
        <w:rPr>
          <w:spacing w:val="-1"/>
          <w:sz w:val="20"/>
          <w:szCs w:val="20"/>
          <w:u w:val="single"/>
        </w:rPr>
        <w:t xml:space="preserve"> </w:t>
      </w:r>
      <w:r w:rsidRPr="00EA185C">
        <w:rPr>
          <w:sz w:val="20"/>
          <w:szCs w:val="20"/>
          <w:u w:val="single"/>
        </w:rPr>
        <w:t>have</w:t>
      </w:r>
      <w:r w:rsidRPr="00EA185C">
        <w:rPr>
          <w:spacing w:val="-1"/>
          <w:sz w:val="20"/>
          <w:szCs w:val="20"/>
          <w:u w:val="single"/>
        </w:rPr>
        <w:t xml:space="preserve"> </w:t>
      </w:r>
      <w:r w:rsidRPr="00EA185C">
        <w:rPr>
          <w:sz w:val="20"/>
          <w:szCs w:val="20"/>
          <w:u w:val="single"/>
        </w:rPr>
        <w:t>a</w:t>
      </w:r>
      <w:r w:rsidRPr="00EA185C">
        <w:rPr>
          <w:spacing w:val="-1"/>
          <w:sz w:val="20"/>
          <w:szCs w:val="20"/>
          <w:u w:val="single"/>
        </w:rPr>
        <w:t xml:space="preserve"> </w:t>
      </w:r>
      <w:r w:rsidRPr="00EA185C">
        <w:rPr>
          <w:sz w:val="20"/>
          <w:szCs w:val="20"/>
          <w:u w:val="single"/>
        </w:rPr>
        <w:t>5 micron</w:t>
      </w:r>
      <w:r w:rsidRPr="00EA185C">
        <w:rPr>
          <w:spacing w:val="-3"/>
          <w:sz w:val="20"/>
          <w:szCs w:val="20"/>
          <w:u w:val="single"/>
        </w:rPr>
        <w:t xml:space="preserve"> </w:t>
      </w:r>
      <w:r w:rsidRPr="00EA185C">
        <w:rPr>
          <w:sz w:val="20"/>
          <w:szCs w:val="20"/>
          <w:u w:val="single"/>
        </w:rPr>
        <w:t>or</w:t>
      </w:r>
      <w:r w:rsidRPr="00EA185C">
        <w:rPr>
          <w:spacing w:val="-1"/>
          <w:sz w:val="20"/>
          <w:szCs w:val="20"/>
          <w:u w:val="single"/>
        </w:rPr>
        <w:t xml:space="preserve"> </w:t>
      </w:r>
      <w:r w:rsidRPr="00EA185C">
        <w:rPr>
          <w:sz w:val="20"/>
          <w:szCs w:val="20"/>
          <w:u w:val="single"/>
        </w:rPr>
        <w:t>smaller nominal</w:t>
      </w:r>
      <w:r w:rsidRPr="00EA185C">
        <w:rPr>
          <w:spacing w:val="-3"/>
          <w:sz w:val="20"/>
          <w:szCs w:val="20"/>
          <w:u w:val="single"/>
        </w:rPr>
        <w:t xml:space="preserve"> </w:t>
      </w:r>
      <w:r w:rsidRPr="00EA185C">
        <w:rPr>
          <w:sz w:val="20"/>
          <w:szCs w:val="20"/>
          <w:u w:val="single"/>
        </w:rPr>
        <w:t>pore-sized</w:t>
      </w:r>
      <w:r w:rsidRPr="00EA185C">
        <w:rPr>
          <w:spacing w:val="-2"/>
          <w:sz w:val="20"/>
          <w:szCs w:val="20"/>
          <w:u w:val="single"/>
        </w:rPr>
        <w:t xml:space="preserve"> </w:t>
      </w:r>
      <w:r w:rsidRPr="00EA185C">
        <w:rPr>
          <w:sz w:val="20"/>
          <w:szCs w:val="20"/>
          <w:u w:val="single"/>
        </w:rPr>
        <w:t xml:space="preserve">filter, and </w:t>
      </w:r>
    </w:p>
    <w:p w14:paraId="796B8071" w14:textId="77777777" w:rsidR="006B2F56" w:rsidRPr="00FE0A63" w:rsidRDefault="006B2F56" w:rsidP="00271D05">
      <w:pPr>
        <w:pStyle w:val="TableParagraph"/>
        <w:spacing w:before="7"/>
        <w:ind w:left="990"/>
        <w:rPr>
          <w:sz w:val="23"/>
        </w:rPr>
      </w:pPr>
    </w:p>
    <w:p w14:paraId="7A96EF9B" w14:textId="178610B5" w:rsidR="00EA185C" w:rsidRPr="0057494E" w:rsidRDefault="00D543CB" w:rsidP="00DC2C80">
      <w:pPr>
        <w:pStyle w:val="TableParagraph"/>
        <w:numPr>
          <w:ilvl w:val="0"/>
          <w:numId w:val="60"/>
        </w:numPr>
        <w:spacing w:before="7"/>
        <w:ind w:left="990" w:firstLine="0"/>
        <w:rPr>
          <w:sz w:val="23"/>
        </w:rPr>
      </w:pPr>
      <w:r>
        <w:rPr>
          <w:sz w:val="20"/>
          <w:szCs w:val="20"/>
          <w:u w:val="single"/>
        </w:rPr>
        <w:t xml:space="preserve">shall be </w:t>
      </w:r>
      <w:r w:rsidR="00AD1021">
        <w:rPr>
          <w:sz w:val="20"/>
          <w:szCs w:val="20"/>
          <w:u w:val="single"/>
        </w:rPr>
        <w:t xml:space="preserve">fitted with </w:t>
      </w:r>
      <w:r w:rsidR="00EA185C" w:rsidRPr="00EA185C">
        <w:rPr>
          <w:sz w:val="20"/>
          <w:szCs w:val="20"/>
          <w:u w:val="single"/>
        </w:rPr>
        <w:t>a</w:t>
      </w:r>
      <w:r w:rsidR="00EA185C" w:rsidRPr="00EA185C">
        <w:rPr>
          <w:spacing w:val="-2"/>
          <w:sz w:val="20"/>
          <w:szCs w:val="20"/>
          <w:u w:val="single"/>
        </w:rPr>
        <w:t xml:space="preserve"> </w:t>
      </w:r>
      <w:r w:rsidR="00171AF2">
        <w:rPr>
          <w:spacing w:val="-2"/>
          <w:sz w:val="20"/>
          <w:szCs w:val="20"/>
          <w:u w:val="single"/>
        </w:rPr>
        <w:t xml:space="preserve">coalescing </w:t>
      </w:r>
      <w:bookmarkStart w:id="42" w:name="_Hlk129248008"/>
      <w:r w:rsidR="00EA185C" w:rsidRPr="00EA185C">
        <w:rPr>
          <w:sz w:val="20"/>
          <w:szCs w:val="20"/>
          <w:u w:val="single"/>
        </w:rPr>
        <w:t>filter</w:t>
      </w:r>
      <w:r w:rsidR="00EA185C" w:rsidRPr="00EA185C">
        <w:rPr>
          <w:spacing w:val="-1"/>
          <w:sz w:val="20"/>
          <w:szCs w:val="20"/>
          <w:u w:val="single"/>
        </w:rPr>
        <w:t xml:space="preserve"> </w:t>
      </w:r>
      <w:r w:rsidR="001F0C51">
        <w:rPr>
          <w:spacing w:val="-1"/>
          <w:sz w:val="20"/>
          <w:szCs w:val="20"/>
          <w:u w:val="single"/>
        </w:rPr>
        <w:t xml:space="preserve">that </w:t>
      </w:r>
      <w:r w:rsidR="00432434">
        <w:rPr>
          <w:spacing w:val="-1"/>
          <w:sz w:val="20"/>
          <w:szCs w:val="20"/>
          <w:u w:val="single"/>
        </w:rPr>
        <w:t xml:space="preserve">is </w:t>
      </w:r>
      <w:r w:rsidR="00960C60">
        <w:rPr>
          <w:spacing w:val="-1"/>
          <w:sz w:val="20"/>
          <w:szCs w:val="20"/>
          <w:u w:val="single"/>
        </w:rPr>
        <w:t>size appropriate to the dispensing system</w:t>
      </w:r>
      <w:r w:rsidR="00432434">
        <w:rPr>
          <w:spacing w:val="-1"/>
          <w:sz w:val="20"/>
          <w:szCs w:val="20"/>
          <w:u w:val="single"/>
        </w:rPr>
        <w:t xml:space="preserve">, </w:t>
      </w:r>
      <w:r w:rsidR="00EA185C" w:rsidRPr="00EA185C">
        <w:rPr>
          <w:sz w:val="20"/>
          <w:szCs w:val="20"/>
          <w:u w:val="single"/>
        </w:rPr>
        <w:t>to protect</w:t>
      </w:r>
      <w:r w:rsidR="00EA185C" w:rsidRPr="00EA185C">
        <w:rPr>
          <w:spacing w:val="-1"/>
          <w:sz w:val="20"/>
          <w:szCs w:val="20"/>
          <w:u w:val="single"/>
        </w:rPr>
        <w:t xml:space="preserve"> </w:t>
      </w:r>
      <w:r w:rsidR="00EA185C" w:rsidRPr="00EA185C">
        <w:rPr>
          <w:sz w:val="20"/>
          <w:szCs w:val="20"/>
          <w:u w:val="single"/>
        </w:rPr>
        <w:t>the</w:t>
      </w:r>
      <w:r w:rsidR="00EA185C" w:rsidRPr="00EA185C">
        <w:rPr>
          <w:spacing w:val="-3"/>
          <w:sz w:val="20"/>
          <w:szCs w:val="20"/>
          <w:u w:val="single"/>
        </w:rPr>
        <w:t xml:space="preserve"> </w:t>
      </w:r>
      <w:r w:rsidR="00966D7C" w:rsidRPr="00EA185C">
        <w:rPr>
          <w:sz w:val="20"/>
          <w:szCs w:val="20"/>
          <w:u w:val="single"/>
        </w:rPr>
        <w:t>vehicle</w:t>
      </w:r>
      <w:r w:rsidR="00966D7C">
        <w:rPr>
          <w:sz w:val="20"/>
          <w:szCs w:val="20"/>
          <w:u w:val="single"/>
        </w:rPr>
        <w:t xml:space="preserve"> from </w:t>
      </w:r>
      <w:r w:rsidR="00EA185C" w:rsidRPr="00EA185C">
        <w:rPr>
          <w:sz w:val="20"/>
          <w:szCs w:val="20"/>
          <w:u w:val="single"/>
        </w:rPr>
        <w:t>liquid</w:t>
      </w:r>
      <w:r w:rsidR="00EA185C" w:rsidRPr="00EA185C">
        <w:rPr>
          <w:spacing w:val="1"/>
          <w:sz w:val="20"/>
          <w:szCs w:val="20"/>
          <w:u w:val="single"/>
        </w:rPr>
        <w:t xml:space="preserve"> </w:t>
      </w:r>
      <w:r w:rsidR="00EA185C" w:rsidRPr="00EA185C">
        <w:rPr>
          <w:sz w:val="20"/>
          <w:szCs w:val="20"/>
          <w:u w:val="single"/>
        </w:rPr>
        <w:t>contamination</w:t>
      </w:r>
      <w:r w:rsidR="00EA185C">
        <w:rPr>
          <w:sz w:val="20"/>
          <w:szCs w:val="20"/>
          <w:u w:val="single"/>
        </w:rPr>
        <w:t>.</w:t>
      </w:r>
      <w:bookmarkEnd w:id="42"/>
    </w:p>
    <w:p w14:paraId="02CD6C93" w14:textId="77777777" w:rsidR="0037101B" w:rsidRPr="00EA185C" w:rsidRDefault="0037101B" w:rsidP="00CA5FDD">
      <w:pPr>
        <w:pStyle w:val="TableParagraph"/>
        <w:spacing w:before="7"/>
        <w:ind w:left="0"/>
        <w:rPr>
          <w:sz w:val="23"/>
        </w:rPr>
      </w:pPr>
    </w:p>
    <w:p w14:paraId="059C088C" w14:textId="467A458E" w:rsidR="00EA185C" w:rsidRPr="00EA185C" w:rsidRDefault="00EA185C" w:rsidP="00EA185C">
      <w:pPr>
        <w:pStyle w:val="TableParagraph"/>
        <w:spacing w:before="7" w:after="240"/>
        <w:ind w:left="720"/>
        <w:rPr>
          <w:sz w:val="23"/>
        </w:rPr>
      </w:pPr>
      <w:r>
        <w:rPr>
          <w:sz w:val="20"/>
          <w:szCs w:val="20"/>
          <w:u w:val="single"/>
        </w:rPr>
        <w:t>(Amended 2014, 20XX)</w:t>
      </w:r>
    </w:p>
    <w:p w14:paraId="104C193D" w14:textId="77777777" w:rsidR="000B0507" w:rsidRDefault="000B0507" w:rsidP="000B0507">
      <w:pPr>
        <w:keepNext/>
        <w:spacing w:after="0"/>
      </w:pPr>
      <w:r w:rsidRPr="00E025F9">
        <w:rPr>
          <w:b/>
        </w:rPr>
        <w:t>Previous Action:</w:t>
      </w:r>
    </w:p>
    <w:p w14:paraId="7277CE13" w14:textId="790220BD" w:rsidR="000B0507" w:rsidRDefault="00EA185C" w:rsidP="0057494E">
      <w:r>
        <w:t>New item in 2023</w:t>
      </w:r>
    </w:p>
    <w:p w14:paraId="7929AC54" w14:textId="77777777" w:rsidR="000B0507" w:rsidRPr="00AB010B" w:rsidRDefault="000B0507" w:rsidP="000B0507">
      <w:pPr>
        <w:keepNext/>
        <w:spacing w:after="0"/>
        <w:rPr>
          <w:b/>
        </w:rPr>
      </w:pPr>
      <w:r w:rsidRPr="00AB010B">
        <w:rPr>
          <w:b/>
        </w:rPr>
        <w:t>Original Justification:</w:t>
      </w:r>
    </w:p>
    <w:p w14:paraId="4EC5156A" w14:textId="66287D80" w:rsidR="000B0507" w:rsidRDefault="00EA185C" w:rsidP="00070EFD">
      <w:pPr>
        <w:pStyle w:val="TableParagraph"/>
        <w:keepNext/>
        <w:keepLines/>
        <w:spacing w:after="240"/>
        <w:ind w:left="0" w:right="101"/>
        <w:jc w:val="both"/>
        <w:rPr>
          <w:sz w:val="20"/>
        </w:rPr>
      </w:pPr>
      <w:r>
        <w:rPr>
          <w:sz w:val="20"/>
        </w:rPr>
        <w:t>Filter</w:t>
      </w:r>
      <w:r>
        <w:rPr>
          <w:spacing w:val="-3"/>
          <w:sz w:val="20"/>
        </w:rPr>
        <w:t xml:space="preserve"> </w:t>
      </w:r>
      <w:r>
        <w:rPr>
          <w:sz w:val="20"/>
        </w:rPr>
        <w:t>requirements</w:t>
      </w:r>
      <w:r>
        <w:rPr>
          <w:spacing w:val="-3"/>
          <w:sz w:val="20"/>
        </w:rPr>
        <w:t xml:space="preserve"> </w:t>
      </w:r>
      <w:r>
        <w:rPr>
          <w:sz w:val="20"/>
        </w:rPr>
        <w:t>for</w:t>
      </w:r>
      <w:r>
        <w:rPr>
          <w:spacing w:val="-3"/>
          <w:sz w:val="20"/>
        </w:rPr>
        <w:t xml:space="preserve"> </w:t>
      </w:r>
      <w:r>
        <w:rPr>
          <w:sz w:val="20"/>
        </w:rPr>
        <w:t>gasoline</w:t>
      </w:r>
      <w:r>
        <w:rPr>
          <w:spacing w:val="-3"/>
          <w:sz w:val="20"/>
        </w:rPr>
        <w:t xml:space="preserve"> </w:t>
      </w:r>
      <w:r>
        <w:rPr>
          <w:sz w:val="20"/>
        </w:rPr>
        <w:t>and</w:t>
      </w:r>
      <w:r>
        <w:rPr>
          <w:spacing w:val="-2"/>
          <w:sz w:val="20"/>
        </w:rPr>
        <w:t xml:space="preserve"> </w:t>
      </w:r>
      <w:r>
        <w:rPr>
          <w:sz w:val="20"/>
        </w:rPr>
        <w:t>diesel</w:t>
      </w:r>
      <w:r>
        <w:rPr>
          <w:spacing w:val="-2"/>
          <w:sz w:val="20"/>
        </w:rPr>
        <w:t xml:space="preserve"> </w:t>
      </w:r>
      <w:r>
        <w:rPr>
          <w:sz w:val="20"/>
        </w:rPr>
        <w:t>dispensing</w:t>
      </w:r>
      <w:r>
        <w:rPr>
          <w:spacing w:val="-2"/>
          <w:sz w:val="20"/>
        </w:rPr>
        <w:t xml:space="preserve"> </w:t>
      </w:r>
      <w:r>
        <w:rPr>
          <w:sz w:val="20"/>
        </w:rPr>
        <w:t>systems</w:t>
      </w:r>
      <w:r>
        <w:rPr>
          <w:spacing w:val="-4"/>
          <w:sz w:val="20"/>
        </w:rPr>
        <w:t xml:space="preserve"> </w:t>
      </w:r>
      <w:r>
        <w:rPr>
          <w:sz w:val="20"/>
        </w:rPr>
        <w:t>are</w:t>
      </w:r>
      <w:r>
        <w:rPr>
          <w:spacing w:val="-3"/>
          <w:sz w:val="20"/>
        </w:rPr>
        <w:t xml:space="preserve"> </w:t>
      </w:r>
      <w:r>
        <w:rPr>
          <w:sz w:val="20"/>
        </w:rPr>
        <w:t>already</w:t>
      </w:r>
      <w:r>
        <w:rPr>
          <w:spacing w:val="-3"/>
          <w:sz w:val="20"/>
        </w:rPr>
        <w:t xml:space="preserve"> </w:t>
      </w:r>
      <w:r>
        <w:rPr>
          <w:sz w:val="20"/>
        </w:rPr>
        <w:t>included</w:t>
      </w:r>
      <w:r>
        <w:rPr>
          <w:spacing w:val="-2"/>
          <w:sz w:val="20"/>
        </w:rPr>
        <w:t xml:space="preserve"> </w:t>
      </w:r>
      <w:r>
        <w:rPr>
          <w:sz w:val="20"/>
        </w:rPr>
        <w:t>in</w:t>
      </w:r>
      <w:r>
        <w:rPr>
          <w:spacing w:val="-3"/>
          <w:sz w:val="20"/>
        </w:rPr>
        <w:t xml:space="preserve"> </w:t>
      </w:r>
      <w:r>
        <w:rPr>
          <w:sz w:val="20"/>
        </w:rPr>
        <w:t>NIST</w:t>
      </w:r>
      <w:r>
        <w:rPr>
          <w:spacing w:val="-3"/>
          <w:sz w:val="20"/>
        </w:rPr>
        <w:t xml:space="preserve"> </w:t>
      </w:r>
      <w:r>
        <w:rPr>
          <w:sz w:val="20"/>
        </w:rPr>
        <w:t>Handbook</w:t>
      </w:r>
      <w:r>
        <w:rPr>
          <w:spacing w:val="-2"/>
          <w:sz w:val="20"/>
        </w:rPr>
        <w:t xml:space="preserve"> </w:t>
      </w:r>
      <w:r>
        <w:rPr>
          <w:sz w:val="20"/>
        </w:rPr>
        <w:t>130</w:t>
      </w:r>
      <w:r>
        <w:rPr>
          <w:spacing w:val="-3"/>
          <w:sz w:val="20"/>
        </w:rPr>
        <w:t xml:space="preserve"> </w:t>
      </w:r>
      <w:r>
        <w:rPr>
          <w:sz w:val="20"/>
        </w:rPr>
        <w:t>and</w:t>
      </w:r>
      <w:r>
        <w:rPr>
          <w:spacing w:val="-2"/>
          <w:sz w:val="20"/>
        </w:rPr>
        <w:t xml:space="preserve"> </w:t>
      </w:r>
      <w:r>
        <w:rPr>
          <w:sz w:val="20"/>
        </w:rPr>
        <w:t>are</w:t>
      </w:r>
      <w:r>
        <w:rPr>
          <w:spacing w:val="-3"/>
          <w:sz w:val="20"/>
        </w:rPr>
        <w:t xml:space="preserve"> </w:t>
      </w:r>
      <w:r>
        <w:rPr>
          <w:sz w:val="20"/>
        </w:rPr>
        <w:t>intended</w:t>
      </w:r>
      <w:r>
        <w:rPr>
          <w:spacing w:val="-2"/>
          <w:sz w:val="20"/>
        </w:rPr>
        <w:t xml:space="preserve"> </w:t>
      </w:r>
      <w:r>
        <w:rPr>
          <w:sz w:val="20"/>
        </w:rPr>
        <w:t>to</w:t>
      </w:r>
      <w:r>
        <w:rPr>
          <w:spacing w:val="-48"/>
          <w:sz w:val="20"/>
        </w:rPr>
        <w:t xml:space="preserve"> </w:t>
      </w:r>
      <w:r>
        <w:rPr>
          <w:w w:val="95"/>
          <w:sz w:val="20"/>
        </w:rPr>
        <w:t>protect the vehicle from particulate contamination.</w:t>
      </w:r>
      <w:r>
        <w:rPr>
          <w:spacing w:val="1"/>
          <w:w w:val="95"/>
          <w:sz w:val="20"/>
        </w:rPr>
        <w:t xml:space="preserve"> </w:t>
      </w:r>
      <w:r>
        <w:rPr>
          <w:w w:val="95"/>
          <w:sz w:val="20"/>
        </w:rPr>
        <w:t>The same requirement is necessary for gaseous hydrogen dispensing systems</w:t>
      </w:r>
      <w:r>
        <w:rPr>
          <w:spacing w:val="1"/>
          <w:w w:val="95"/>
          <w:sz w:val="20"/>
        </w:rPr>
        <w:t xml:space="preserve"> </w:t>
      </w:r>
      <w:r>
        <w:rPr>
          <w:sz w:val="20"/>
        </w:rPr>
        <w:t>because the particulates can harm the vehicle valves and other components.</w:t>
      </w:r>
      <w:r>
        <w:rPr>
          <w:spacing w:val="1"/>
          <w:sz w:val="20"/>
        </w:rPr>
        <w:t xml:space="preserve"> </w:t>
      </w:r>
      <w:r>
        <w:rPr>
          <w:sz w:val="20"/>
        </w:rPr>
        <w:t>In addition, a liquid filter is necessary because</w:t>
      </w:r>
      <w:r>
        <w:rPr>
          <w:spacing w:val="1"/>
          <w:sz w:val="20"/>
        </w:rPr>
        <w:t xml:space="preserve"> </w:t>
      </w:r>
      <w:r>
        <w:rPr>
          <w:sz w:val="20"/>
        </w:rPr>
        <w:t>water, oil, or other contaminates can freeze inside valves or cause damage to the fuel cell stack.</w:t>
      </w:r>
      <w:r>
        <w:rPr>
          <w:spacing w:val="1"/>
          <w:sz w:val="20"/>
        </w:rPr>
        <w:t xml:space="preserve"> </w:t>
      </w:r>
      <w:r>
        <w:rPr>
          <w:sz w:val="20"/>
        </w:rPr>
        <w:t>The National Renewable</w:t>
      </w:r>
      <w:r>
        <w:rPr>
          <w:spacing w:val="1"/>
          <w:sz w:val="20"/>
        </w:rPr>
        <w:t xml:space="preserve"> </w:t>
      </w:r>
      <w:r>
        <w:rPr>
          <w:sz w:val="20"/>
        </w:rPr>
        <w:t>Energy Laboratory (NREL) captures hydrogen quality and other data from US hydrogen dispensers. The attached slides show</w:t>
      </w:r>
      <w:r>
        <w:rPr>
          <w:spacing w:val="1"/>
          <w:sz w:val="20"/>
        </w:rPr>
        <w:t xml:space="preserve"> </w:t>
      </w:r>
      <w:r>
        <w:rPr>
          <w:sz w:val="20"/>
        </w:rPr>
        <w:t>that</w:t>
      </w:r>
      <w:r>
        <w:rPr>
          <w:spacing w:val="-11"/>
          <w:sz w:val="20"/>
        </w:rPr>
        <w:t xml:space="preserve"> </w:t>
      </w:r>
      <w:r>
        <w:rPr>
          <w:sz w:val="20"/>
        </w:rPr>
        <w:t>particulates</w:t>
      </w:r>
      <w:r>
        <w:rPr>
          <w:spacing w:val="-12"/>
          <w:sz w:val="20"/>
        </w:rPr>
        <w:t xml:space="preserve"> </w:t>
      </w:r>
      <w:r>
        <w:rPr>
          <w:sz w:val="20"/>
        </w:rPr>
        <w:t>and</w:t>
      </w:r>
      <w:r>
        <w:rPr>
          <w:spacing w:val="-11"/>
          <w:sz w:val="20"/>
        </w:rPr>
        <w:t xml:space="preserve"> </w:t>
      </w:r>
      <w:r>
        <w:rPr>
          <w:sz w:val="20"/>
        </w:rPr>
        <w:t>hydrogen</w:t>
      </w:r>
      <w:r>
        <w:rPr>
          <w:spacing w:val="-9"/>
          <w:sz w:val="20"/>
        </w:rPr>
        <w:t xml:space="preserve"> </w:t>
      </w:r>
      <w:r>
        <w:rPr>
          <w:sz w:val="20"/>
        </w:rPr>
        <w:t>have</w:t>
      </w:r>
      <w:r>
        <w:rPr>
          <w:spacing w:val="-10"/>
          <w:sz w:val="20"/>
        </w:rPr>
        <w:t xml:space="preserve"> </w:t>
      </w:r>
      <w:r>
        <w:rPr>
          <w:sz w:val="20"/>
        </w:rPr>
        <w:t>exceeded</w:t>
      </w:r>
      <w:r>
        <w:rPr>
          <w:spacing w:val="-10"/>
          <w:sz w:val="20"/>
        </w:rPr>
        <w:t xml:space="preserve"> </w:t>
      </w:r>
      <w:r>
        <w:rPr>
          <w:sz w:val="20"/>
        </w:rPr>
        <w:t>the</w:t>
      </w:r>
      <w:r>
        <w:rPr>
          <w:spacing w:val="-10"/>
          <w:sz w:val="20"/>
        </w:rPr>
        <w:t xml:space="preserve"> </w:t>
      </w:r>
      <w:r>
        <w:rPr>
          <w:sz w:val="20"/>
        </w:rPr>
        <w:t>current</w:t>
      </w:r>
      <w:r>
        <w:rPr>
          <w:spacing w:val="-12"/>
          <w:sz w:val="20"/>
        </w:rPr>
        <w:t xml:space="preserve"> </w:t>
      </w:r>
      <w:r>
        <w:rPr>
          <w:sz w:val="20"/>
        </w:rPr>
        <w:t>limit</w:t>
      </w:r>
      <w:r>
        <w:rPr>
          <w:spacing w:val="-12"/>
          <w:sz w:val="20"/>
        </w:rPr>
        <w:t xml:space="preserve"> </w:t>
      </w:r>
      <w:r>
        <w:rPr>
          <w:sz w:val="20"/>
        </w:rPr>
        <w:t>set</w:t>
      </w:r>
      <w:r>
        <w:rPr>
          <w:spacing w:val="-11"/>
          <w:sz w:val="20"/>
        </w:rPr>
        <w:t xml:space="preserve"> </w:t>
      </w:r>
      <w:r>
        <w:rPr>
          <w:sz w:val="20"/>
        </w:rPr>
        <w:t>in</w:t>
      </w:r>
      <w:r>
        <w:rPr>
          <w:spacing w:val="-10"/>
          <w:sz w:val="20"/>
        </w:rPr>
        <w:t xml:space="preserve"> </w:t>
      </w:r>
      <w:r>
        <w:rPr>
          <w:sz w:val="20"/>
        </w:rPr>
        <w:t>SAE</w:t>
      </w:r>
      <w:r>
        <w:rPr>
          <w:spacing w:val="-11"/>
          <w:sz w:val="20"/>
        </w:rPr>
        <w:t xml:space="preserve"> </w:t>
      </w:r>
      <w:r>
        <w:rPr>
          <w:sz w:val="20"/>
        </w:rPr>
        <w:t>J2719</w:t>
      </w:r>
      <w:r>
        <w:rPr>
          <w:spacing w:val="-11"/>
          <w:sz w:val="20"/>
        </w:rPr>
        <w:t xml:space="preserve"> </w:t>
      </w:r>
      <w:r>
        <w:rPr>
          <w:sz w:val="20"/>
        </w:rPr>
        <w:t>and</w:t>
      </w:r>
      <w:r>
        <w:rPr>
          <w:spacing w:val="-10"/>
          <w:sz w:val="20"/>
        </w:rPr>
        <w:t xml:space="preserve"> </w:t>
      </w:r>
      <w:r>
        <w:rPr>
          <w:sz w:val="20"/>
        </w:rPr>
        <w:t>required</w:t>
      </w:r>
      <w:r>
        <w:rPr>
          <w:spacing w:val="-11"/>
          <w:sz w:val="20"/>
        </w:rPr>
        <w:t xml:space="preserve"> </w:t>
      </w:r>
      <w:r>
        <w:rPr>
          <w:sz w:val="20"/>
        </w:rPr>
        <w:t>in</w:t>
      </w:r>
      <w:r>
        <w:rPr>
          <w:spacing w:val="-11"/>
          <w:sz w:val="20"/>
        </w:rPr>
        <w:t xml:space="preserve"> </w:t>
      </w:r>
      <w:r>
        <w:rPr>
          <w:sz w:val="20"/>
        </w:rPr>
        <w:t>Section</w:t>
      </w:r>
      <w:r>
        <w:rPr>
          <w:spacing w:val="-10"/>
          <w:sz w:val="20"/>
        </w:rPr>
        <w:t xml:space="preserve"> </w:t>
      </w:r>
      <w:r>
        <w:rPr>
          <w:sz w:val="20"/>
        </w:rPr>
        <w:t>2.20</w:t>
      </w:r>
      <w:r>
        <w:rPr>
          <w:spacing w:val="-11"/>
          <w:sz w:val="20"/>
        </w:rPr>
        <w:t xml:space="preserve"> </w:t>
      </w:r>
      <w:r>
        <w:rPr>
          <w:sz w:val="20"/>
        </w:rPr>
        <w:t>of</w:t>
      </w:r>
      <w:r>
        <w:rPr>
          <w:spacing w:val="-11"/>
          <w:sz w:val="20"/>
        </w:rPr>
        <w:t xml:space="preserve"> </w:t>
      </w:r>
      <w:r>
        <w:rPr>
          <w:sz w:val="20"/>
        </w:rPr>
        <w:t>NIST</w:t>
      </w:r>
      <w:r>
        <w:rPr>
          <w:spacing w:val="-11"/>
          <w:sz w:val="20"/>
        </w:rPr>
        <w:t xml:space="preserve"> </w:t>
      </w:r>
      <w:r>
        <w:rPr>
          <w:sz w:val="20"/>
        </w:rPr>
        <w:t>Handbook 130.</w:t>
      </w:r>
      <w:r>
        <w:rPr>
          <w:spacing w:val="1"/>
          <w:sz w:val="20"/>
        </w:rPr>
        <w:t xml:space="preserve"> </w:t>
      </w:r>
      <w:r>
        <w:rPr>
          <w:sz w:val="20"/>
        </w:rPr>
        <w:t>Adding a filter requirement, similar to other fuels, is a simple solution that ensures proper hydrogen fuel quality and</w:t>
      </w:r>
      <w:r>
        <w:rPr>
          <w:spacing w:val="1"/>
          <w:sz w:val="20"/>
        </w:rPr>
        <w:t xml:space="preserve"> </w:t>
      </w:r>
      <w:r>
        <w:rPr>
          <w:sz w:val="20"/>
        </w:rPr>
        <w:t>protects</w:t>
      </w:r>
      <w:r>
        <w:rPr>
          <w:spacing w:val="-2"/>
          <w:sz w:val="20"/>
        </w:rPr>
        <w:t xml:space="preserve"> </w:t>
      </w:r>
      <w:r>
        <w:rPr>
          <w:sz w:val="20"/>
        </w:rPr>
        <w:t>the vehicle from</w:t>
      </w:r>
      <w:r>
        <w:rPr>
          <w:spacing w:val="-2"/>
          <w:sz w:val="20"/>
        </w:rPr>
        <w:t xml:space="preserve"> </w:t>
      </w:r>
      <w:r>
        <w:rPr>
          <w:sz w:val="20"/>
        </w:rPr>
        <w:t>damage.</w:t>
      </w:r>
    </w:p>
    <w:p w14:paraId="2EC183AB" w14:textId="36237367" w:rsidR="00B35033" w:rsidRDefault="00B35033" w:rsidP="00B35033">
      <w:pPr>
        <w:pStyle w:val="TableParagraph"/>
        <w:spacing w:before="41"/>
        <w:ind w:left="0"/>
        <w:rPr>
          <w:sz w:val="20"/>
        </w:rPr>
      </w:pPr>
      <w:r>
        <w:rPr>
          <w:sz w:val="20"/>
        </w:rPr>
        <w:t>Some may argue that the requirement</w:t>
      </w:r>
      <w:r>
        <w:rPr>
          <w:spacing w:val="-4"/>
          <w:sz w:val="20"/>
        </w:rPr>
        <w:t xml:space="preserve"> </w:t>
      </w:r>
      <w:r>
        <w:rPr>
          <w:sz w:val="20"/>
        </w:rPr>
        <w:t>for</w:t>
      </w:r>
      <w:r>
        <w:rPr>
          <w:spacing w:val="-1"/>
          <w:sz w:val="20"/>
        </w:rPr>
        <w:t xml:space="preserve"> </w:t>
      </w:r>
      <w:r>
        <w:rPr>
          <w:sz w:val="20"/>
        </w:rPr>
        <w:t>filters</w:t>
      </w:r>
      <w:r>
        <w:rPr>
          <w:spacing w:val="-2"/>
          <w:sz w:val="20"/>
        </w:rPr>
        <w:t xml:space="preserve"> </w:t>
      </w:r>
      <w:r>
        <w:rPr>
          <w:sz w:val="20"/>
        </w:rPr>
        <w:t>is</w:t>
      </w:r>
      <w:r>
        <w:rPr>
          <w:spacing w:val="-2"/>
          <w:sz w:val="20"/>
        </w:rPr>
        <w:t xml:space="preserve"> </w:t>
      </w:r>
      <w:r>
        <w:rPr>
          <w:sz w:val="20"/>
        </w:rPr>
        <w:t>onerous</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necessary, but the submitter adds that filters</w:t>
      </w:r>
      <w:r>
        <w:rPr>
          <w:spacing w:val="4"/>
          <w:sz w:val="20"/>
        </w:rPr>
        <w:t xml:space="preserve"> </w:t>
      </w:r>
      <w:r>
        <w:rPr>
          <w:sz w:val="20"/>
        </w:rPr>
        <w:t>are</w:t>
      </w:r>
      <w:r>
        <w:rPr>
          <w:spacing w:val="5"/>
          <w:sz w:val="20"/>
        </w:rPr>
        <w:t xml:space="preserve"> </w:t>
      </w:r>
      <w:r>
        <w:rPr>
          <w:sz w:val="20"/>
        </w:rPr>
        <w:t>commonly</w:t>
      </w:r>
      <w:r>
        <w:rPr>
          <w:spacing w:val="6"/>
          <w:sz w:val="20"/>
        </w:rPr>
        <w:t xml:space="preserve"> </w:t>
      </w:r>
      <w:r>
        <w:rPr>
          <w:sz w:val="20"/>
        </w:rPr>
        <w:t>used</w:t>
      </w:r>
      <w:r>
        <w:rPr>
          <w:spacing w:val="7"/>
          <w:sz w:val="20"/>
        </w:rPr>
        <w:t xml:space="preserve"> </w:t>
      </w:r>
      <w:r>
        <w:rPr>
          <w:sz w:val="20"/>
        </w:rPr>
        <w:t>at</w:t>
      </w:r>
      <w:r>
        <w:rPr>
          <w:spacing w:val="5"/>
          <w:sz w:val="20"/>
        </w:rPr>
        <w:t xml:space="preserve"> </w:t>
      </w:r>
      <w:r>
        <w:rPr>
          <w:sz w:val="20"/>
        </w:rPr>
        <w:t>most</w:t>
      </w:r>
      <w:r>
        <w:rPr>
          <w:spacing w:val="5"/>
          <w:sz w:val="20"/>
        </w:rPr>
        <w:t xml:space="preserve"> </w:t>
      </w:r>
      <w:r>
        <w:rPr>
          <w:sz w:val="20"/>
        </w:rPr>
        <w:t>hydrogen</w:t>
      </w:r>
      <w:r>
        <w:rPr>
          <w:spacing w:val="7"/>
          <w:sz w:val="20"/>
        </w:rPr>
        <w:t xml:space="preserve"> </w:t>
      </w:r>
      <w:r>
        <w:rPr>
          <w:sz w:val="20"/>
        </w:rPr>
        <w:t>dispensers</w:t>
      </w:r>
      <w:r>
        <w:rPr>
          <w:spacing w:val="4"/>
          <w:sz w:val="20"/>
        </w:rPr>
        <w:t xml:space="preserve"> </w:t>
      </w:r>
      <w:r>
        <w:rPr>
          <w:sz w:val="20"/>
        </w:rPr>
        <w:t>and</w:t>
      </w:r>
      <w:r>
        <w:rPr>
          <w:spacing w:val="6"/>
          <w:sz w:val="20"/>
        </w:rPr>
        <w:t xml:space="preserve"> </w:t>
      </w:r>
      <w:r>
        <w:rPr>
          <w:sz w:val="20"/>
        </w:rPr>
        <w:t>are</w:t>
      </w:r>
      <w:r>
        <w:rPr>
          <w:spacing w:val="5"/>
          <w:sz w:val="20"/>
        </w:rPr>
        <w:t xml:space="preserve"> </w:t>
      </w:r>
      <w:r>
        <w:rPr>
          <w:sz w:val="20"/>
        </w:rPr>
        <w:t>required</w:t>
      </w:r>
      <w:r>
        <w:rPr>
          <w:spacing w:val="5"/>
          <w:sz w:val="20"/>
        </w:rPr>
        <w:t xml:space="preserve"> </w:t>
      </w:r>
      <w:r>
        <w:rPr>
          <w:sz w:val="20"/>
        </w:rPr>
        <w:t>by</w:t>
      </w:r>
      <w:r>
        <w:rPr>
          <w:spacing w:val="15"/>
          <w:sz w:val="20"/>
        </w:rPr>
        <w:t xml:space="preserve"> </w:t>
      </w:r>
      <w:r>
        <w:rPr>
          <w:sz w:val="20"/>
        </w:rPr>
        <w:t>the</w:t>
      </w:r>
      <w:r>
        <w:rPr>
          <w:spacing w:val="3"/>
          <w:sz w:val="20"/>
        </w:rPr>
        <w:t xml:space="preserve"> </w:t>
      </w:r>
      <w:r>
        <w:rPr>
          <w:sz w:val="20"/>
        </w:rPr>
        <w:t>following</w:t>
      </w:r>
      <w:r>
        <w:rPr>
          <w:spacing w:val="6"/>
          <w:sz w:val="20"/>
        </w:rPr>
        <w:t xml:space="preserve"> </w:t>
      </w:r>
      <w:r>
        <w:rPr>
          <w:sz w:val="20"/>
        </w:rPr>
        <w:t>hydrogen</w:t>
      </w:r>
      <w:r>
        <w:rPr>
          <w:spacing w:val="5"/>
          <w:sz w:val="20"/>
        </w:rPr>
        <w:t xml:space="preserve"> </w:t>
      </w:r>
      <w:r>
        <w:rPr>
          <w:sz w:val="20"/>
        </w:rPr>
        <w:t>standards</w:t>
      </w:r>
      <w:r>
        <w:rPr>
          <w:spacing w:val="4"/>
          <w:sz w:val="20"/>
        </w:rPr>
        <w:t xml:space="preserve"> </w:t>
      </w:r>
      <w:r>
        <w:rPr>
          <w:sz w:val="20"/>
        </w:rPr>
        <w:t>(see</w:t>
      </w:r>
      <w:r w:rsidR="00911B9C">
        <w:rPr>
          <w:sz w:val="20"/>
        </w:rPr>
        <w:t xml:space="preserve"> supporting documents on the NCWM website </w:t>
      </w:r>
      <w:r>
        <w:rPr>
          <w:sz w:val="20"/>
        </w:rPr>
        <w:t>for</w:t>
      </w:r>
      <w:r>
        <w:rPr>
          <w:spacing w:val="-2"/>
          <w:sz w:val="20"/>
        </w:rPr>
        <w:t xml:space="preserve"> </w:t>
      </w:r>
      <w:r>
        <w:rPr>
          <w:sz w:val="20"/>
        </w:rPr>
        <w:t>exact</w:t>
      </w:r>
      <w:r>
        <w:rPr>
          <w:spacing w:val="-1"/>
          <w:sz w:val="20"/>
        </w:rPr>
        <w:t xml:space="preserve"> </w:t>
      </w:r>
      <w:r>
        <w:rPr>
          <w:sz w:val="20"/>
        </w:rPr>
        <w:t>text):</w:t>
      </w:r>
    </w:p>
    <w:p w14:paraId="50E50040" w14:textId="77777777" w:rsidR="00B35033" w:rsidRDefault="00B35033" w:rsidP="00DC2C80">
      <w:pPr>
        <w:pStyle w:val="TableParagraph"/>
        <w:numPr>
          <w:ilvl w:val="0"/>
          <w:numId w:val="61"/>
        </w:numPr>
        <w:tabs>
          <w:tab w:val="left" w:pos="1080"/>
          <w:tab w:val="left" w:pos="1081"/>
        </w:tabs>
        <w:spacing w:before="39" w:line="245" w:lineRule="exact"/>
        <w:ind w:hanging="361"/>
        <w:rPr>
          <w:sz w:val="20"/>
        </w:rPr>
      </w:pPr>
      <w:r>
        <w:rPr>
          <w:sz w:val="20"/>
        </w:rPr>
        <w:t>CSA/ANSI</w:t>
      </w:r>
      <w:r>
        <w:rPr>
          <w:spacing w:val="-3"/>
          <w:sz w:val="20"/>
        </w:rPr>
        <w:t xml:space="preserve"> </w:t>
      </w:r>
      <w:r>
        <w:rPr>
          <w:sz w:val="20"/>
        </w:rPr>
        <w:t>HGV</w:t>
      </w:r>
      <w:r>
        <w:rPr>
          <w:spacing w:val="-2"/>
          <w:sz w:val="20"/>
        </w:rPr>
        <w:t xml:space="preserve"> </w:t>
      </w:r>
      <w:r>
        <w:rPr>
          <w:sz w:val="20"/>
        </w:rPr>
        <w:t>4.1</w:t>
      </w:r>
      <w:r>
        <w:rPr>
          <w:spacing w:val="-1"/>
          <w:sz w:val="20"/>
        </w:rPr>
        <w:t xml:space="preserve"> </w:t>
      </w:r>
      <w:r>
        <w:rPr>
          <w:sz w:val="20"/>
        </w:rPr>
        <w:t>“Standard</w:t>
      </w:r>
      <w:r>
        <w:rPr>
          <w:spacing w:val="-1"/>
          <w:sz w:val="20"/>
        </w:rPr>
        <w:t xml:space="preserve"> </w:t>
      </w:r>
      <w:r>
        <w:rPr>
          <w:sz w:val="20"/>
        </w:rPr>
        <w:t>for</w:t>
      </w:r>
      <w:r>
        <w:rPr>
          <w:spacing w:val="-5"/>
          <w:sz w:val="20"/>
        </w:rPr>
        <w:t xml:space="preserve"> </w:t>
      </w:r>
      <w:r>
        <w:rPr>
          <w:sz w:val="20"/>
        </w:rPr>
        <w:t>hydrogen-dispensing</w:t>
      </w:r>
      <w:r>
        <w:rPr>
          <w:spacing w:val="-3"/>
          <w:sz w:val="20"/>
        </w:rPr>
        <w:t xml:space="preserve"> </w:t>
      </w:r>
      <w:r>
        <w:rPr>
          <w:sz w:val="20"/>
        </w:rPr>
        <w:t>systems”</w:t>
      </w:r>
    </w:p>
    <w:p w14:paraId="0DA84136" w14:textId="79002E77" w:rsidR="00B35033" w:rsidRPr="00B35033" w:rsidRDefault="00B35033" w:rsidP="00DC2C80">
      <w:pPr>
        <w:pStyle w:val="TableParagraph"/>
        <w:numPr>
          <w:ilvl w:val="0"/>
          <w:numId w:val="61"/>
        </w:numPr>
        <w:spacing w:line="245" w:lineRule="exact"/>
        <w:ind w:right="97" w:hanging="361"/>
        <w:jc w:val="both"/>
      </w:pPr>
      <w:r w:rsidRPr="00B35033">
        <w:rPr>
          <w:sz w:val="20"/>
        </w:rPr>
        <w:t>CSA/ANSI</w:t>
      </w:r>
      <w:r w:rsidRPr="00B35033">
        <w:rPr>
          <w:spacing w:val="-4"/>
          <w:sz w:val="20"/>
        </w:rPr>
        <w:t xml:space="preserve"> </w:t>
      </w:r>
      <w:r w:rsidRPr="00B35033">
        <w:rPr>
          <w:sz w:val="20"/>
        </w:rPr>
        <w:t>HGV</w:t>
      </w:r>
      <w:r w:rsidRPr="00B35033">
        <w:rPr>
          <w:spacing w:val="-3"/>
          <w:sz w:val="20"/>
        </w:rPr>
        <w:t xml:space="preserve"> </w:t>
      </w:r>
      <w:r w:rsidRPr="00B35033">
        <w:rPr>
          <w:sz w:val="20"/>
        </w:rPr>
        <w:t>4.9</w:t>
      </w:r>
      <w:r w:rsidRPr="00B35033">
        <w:rPr>
          <w:spacing w:val="-2"/>
          <w:sz w:val="20"/>
        </w:rPr>
        <w:t xml:space="preserve"> </w:t>
      </w:r>
      <w:r w:rsidRPr="00B35033">
        <w:rPr>
          <w:sz w:val="20"/>
        </w:rPr>
        <w:t>“Hydrogen</w:t>
      </w:r>
      <w:r w:rsidRPr="00B35033">
        <w:rPr>
          <w:spacing w:val="-2"/>
          <w:sz w:val="20"/>
        </w:rPr>
        <w:t xml:space="preserve"> </w:t>
      </w:r>
      <w:r w:rsidRPr="00B35033">
        <w:rPr>
          <w:sz w:val="20"/>
        </w:rPr>
        <w:t>fueling</w:t>
      </w:r>
      <w:r w:rsidRPr="00B35033">
        <w:rPr>
          <w:spacing w:val="-2"/>
          <w:sz w:val="20"/>
        </w:rPr>
        <w:t xml:space="preserve"> </w:t>
      </w:r>
      <w:r w:rsidRPr="00B35033">
        <w:rPr>
          <w:sz w:val="20"/>
        </w:rPr>
        <w:t>stations”</w:t>
      </w:r>
    </w:p>
    <w:p w14:paraId="38DE1980" w14:textId="41BBE537" w:rsidR="00EA185C" w:rsidRPr="00B35033" w:rsidRDefault="00B35033" w:rsidP="00DC2C80">
      <w:pPr>
        <w:pStyle w:val="TableParagraph"/>
        <w:numPr>
          <w:ilvl w:val="0"/>
          <w:numId w:val="61"/>
        </w:numPr>
        <w:spacing w:after="240" w:line="245" w:lineRule="exact"/>
        <w:ind w:right="97" w:hanging="361"/>
        <w:jc w:val="both"/>
      </w:pPr>
      <w:r w:rsidRPr="00B35033">
        <w:rPr>
          <w:sz w:val="20"/>
        </w:rPr>
        <w:t>ISO</w:t>
      </w:r>
      <w:r w:rsidRPr="00B35033">
        <w:rPr>
          <w:spacing w:val="-3"/>
          <w:sz w:val="20"/>
        </w:rPr>
        <w:t xml:space="preserve"> </w:t>
      </w:r>
      <w:r w:rsidRPr="00B35033">
        <w:rPr>
          <w:sz w:val="20"/>
        </w:rPr>
        <w:t>19880-1</w:t>
      </w:r>
      <w:r w:rsidRPr="00B35033">
        <w:rPr>
          <w:spacing w:val="-2"/>
          <w:sz w:val="20"/>
        </w:rPr>
        <w:t xml:space="preserve"> </w:t>
      </w:r>
      <w:r w:rsidRPr="00B35033">
        <w:rPr>
          <w:sz w:val="20"/>
        </w:rPr>
        <w:t>“Gaseous</w:t>
      </w:r>
      <w:r w:rsidRPr="00B35033">
        <w:rPr>
          <w:spacing w:val="-2"/>
          <w:sz w:val="20"/>
        </w:rPr>
        <w:t xml:space="preserve"> </w:t>
      </w:r>
      <w:r w:rsidRPr="00B35033">
        <w:rPr>
          <w:sz w:val="20"/>
        </w:rPr>
        <w:t>hydrogen</w:t>
      </w:r>
      <w:r w:rsidRPr="00B35033">
        <w:rPr>
          <w:spacing w:val="1"/>
          <w:sz w:val="20"/>
        </w:rPr>
        <w:t xml:space="preserve"> </w:t>
      </w:r>
      <w:r w:rsidRPr="00B35033">
        <w:rPr>
          <w:sz w:val="20"/>
        </w:rPr>
        <w:t>—</w:t>
      </w:r>
      <w:r w:rsidRPr="00B35033">
        <w:rPr>
          <w:spacing w:val="-2"/>
          <w:sz w:val="20"/>
        </w:rPr>
        <w:t xml:space="preserve"> </w:t>
      </w:r>
      <w:r w:rsidRPr="00B35033">
        <w:rPr>
          <w:sz w:val="20"/>
        </w:rPr>
        <w:t>Fueling</w:t>
      </w:r>
      <w:r w:rsidRPr="00B35033">
        <w:rPr>
          <w:spacing w:val="-1"/>
          <w:sz w:val="20"/>
        </w:rPr>
        <w:t xml:space="preserve"> </w:t>
      </w:r>
      <w:r w:rsidRPr="00B35033">
        <w:rPr>
          <w:sz w:val="20"/>
        </w:rPr>
        <w:t>stations</w:t>
      </w:r>
      <w:r w:rsidRPr="00B35033">
        <w:rPr>
          <w:spacing w:val="-1"/>
          <w:sz w:val="20"/>
        </w:rPr>
        <w:t xml:space="preserve"> </w:t>
      </w:r>
      <w:r w:rsidRPr="00B35033">
        <w:rPr>
          <w:sz w:val="20"/>
        </w:rPr>
        <w:t>—</w:t>
      </w:r>
      <w:r w:rsidRPr="00B35033">
        <w:rPr>
          <w:spacing w:val="-2"/>
          <w:sz w:val="20"/>
        </w:rPr>
        <w:t xml:space="preserve"> </w:t>
      </w:r>
      <w:r w:rsidRPr="00B35033">
        <w:rPr>
          <w:sz w:val="20"/>
        </w:rPr>
        <w:t>Part</w:t>
      </w:r>
      <w:r w:rsidRPr="00B35033">
        <w:rPr>
          <w:spacing w:val="-3"/>
          <w:sz w:val="20"/>
        </w:rPr>
        <w:t xml:space="preserve"> </w:t>
      </w:r>
      <w:r w:rsidRPr="00B35033">
        <w:rPr>
          <w:sz w:val="20"/>
        </w:rPr>
        <w:t>1:</w:t>
      </w:r>
      <w:r w:rsidRPr="00B35033">
        <w:rPr>
          <w:spacing w:val="-3"/>
          <w:sz w:val="20"/>
        </w:rPr>
        <w:t xml:space="preserve"> </w:t>
      </w:r>
      <w:r w:rsidRPr="00B35033">
        <w:rPr>
          <w:sz w:val="20"/>
        </w:rPr>
        <w:t>General</w:t>
      </w:r>
      <w:r w:rsidRPr="00B35033">
        <w:rPr>
          <w:spacing w:val="-2"/>
          <w:sz w:val="20"/>
        </w:rPr>
        <w:t xml:space="preserve"> </w:t>
      </w:r>
      <w:r w:rsidRPr="00B35033">
        <w:rPr>
          <w:sz w:val="20"/>
        </w:rPr>
        <w:t>requirements</w:t>
      </w:r>
      <w:r>
        <w:rPr>
          <w:sz w:val="20"/>
        </w:rPr>
        <w:t>”</w:t>
      </w:r>
    </w:p>
    <w:p w14:paraId="1B0FFFBD" w14:textId="20CCD7D8" w:rsidR="00B35033" w:rsidRPr="003B4520" w:rsidRDefault="00B35033" w:rsidP="00B35033">
      <w:pPr>
        <w:pStyle w:val="TableParagraph"/>
        <w:spacing w:after="240" w:line="245" w:lineRule="exact"/>
        <w:ind w:left="0" w:right="97"/>
        <w:jc w:val="both"/>
      </w:pPr>
      <w:r>
        <w:rPr>
          <w:sz w:val="20"/>
        </w:rPr>
        <w:t>The submitter requested that this be a voting item as a retroactive requirement.</w:t>
      </w:r>
    </w:p>
    <w:p w14:paraId="79D369EE" w14:textId="77777777" w:rsidR="000B0507" w:rsidRPr="002A7C3B" w:rsidRDefault="000B0507" w:rsidP="000B0507">
      <w:pPr>
        <w:keepNext/>
        <w:rPr>
          <w:b/>
        </w:rPr>
      </w:pPr>
      <w:r>
        <w:rPr>
          <w:b/>
        </w:rPr>
        <w:t>Comments</w:t>
      </w:r>
      <w:r w:rsidRPr="002A7C3B">
        <w:rPr>
          <w:b/>
        </w:rPr>
        <w:t xml:space="preserve"> in Favor:</w:t>
      </w:r>
    </w:p>
    <w:p w14:paraId="3E93DB47" w14:textId="77777777" w:rsidR="000B0507" w:rsidRPr="002A7C3B" w:rsidRDefault="000B0507" w:rsidP="000B0507">
      <w:pPr>
        <w:keepNext/>
        <w:spacing w:after="0"/>
        <w:ind w:left="720"/>
        <w:rPr>
          <w:b/>
        </w:rPr>
      </w:pPr>
      <w:r w:rsidRPr="002A7C3B">
        <w:rPr>
          <w:b/>
        </w:rPr>
        <w:t>Regulatory:</w:t>
      </w:r>
    </w:p>
    <w:p w14:paraId="49500A89" w14:textId="542DAD0D" w:rsidR="000B0507" w:rsidRPr="002A7C3B" w:rsidRDefault="00A16BA0" w:rsidP="00DC2C80">
      <w:pPr>
        <w:pStyle w:val="ListParagraph"/>
        <w:numPr>
          <w:ilvl w:val="0"/>
          <w:numId w:val="27"/>
        </w:numPr>
        <w:spacing w:after="0" w:line="259" w:lineRule="auto"/>
        <w:contextualSpacing/>
        <w:jc w:val="left"/>
      </w:pPr>
      <w:r>
        <w:t>None</w:t>
      </w:r>
    </w:p>
    <w:p w14:paraId="1EB0F826" w14:textId="77777777" w:rsidR="000B0507" w:rsidRPr="002A7C3B" w:rsidRDefault="000B0507" w:rsidP="000B0507">
      <w:pPr>
        <w:spacing w:before="240" w:after="0"/>
        <w:ind w:left="720"/>
        <w:rPr>
          <w:b/>
        </w:rPr>
      </w:pPr>
      <w:r w:rsidRPr="002A7C3B">
        <w:rPr>
          <w:b/>
        </w:rPr>
        <w:t>Industry:</w:t>
      </w:r>
    </w:p>
    <w:p w14:paraId="062C7D22" w14:textId="65B405B5" w:rsidR="000B0507" w:rsidRPr="002A7C3B" w:rsidRDefault="00A16BA0" w:rsidP="00DC2C80">
      <w:pPr>
        <w:pStyle w:val="ListParagraph"/>
        <w:numPr>
          <w:ilvl w:val="0"/>
          <w:numId w:val="27"/>
        </w:numPr>
        <w:spacing w:after="0" w:line="259" w:lineRule="auto"/>
        <w:contextualSpacing/>
        <w:jc w:val="left"/>
      </w:pPr>
      <w:r>
        <w:t>None</w:t>
      </w:r>
    </w:p>
    <w:p w14:paraId="73C94515" w14:textId="77777777" w:rsidR="000B0507" w:rsidRPr="002A7C3B" w:rsidRDefault="000B0507" w:rsidP="000B0507">
      <w:pPr>
        <w:spacing w:before="240" w:after="0"/>
        <w:ind w:left="720"/>
        <w:rPr>
          <w:b/>
        </w:rPr>
      </w:pPr>
      <w:r w:rsidRPr="002A7C3B">
        <w:rPr>
          <w:b/>
        </w:rPr>
        <w:t>Advisory:</w:t>
      </w:r>
    </w:p>
    <w:p w14:paraId="0B6C3EA1" w14:textId="49584AA8" w:rsidR="000B0507" w:rsidRPr="002A7C3B" w:rsidRDefault="00A16BA0" w:rsidP="00DC2C80">
      <w:pPr>
        <w:pStyle w:val="ListParagraph"/>
        <w:numPr>
          <w:ilvl w:val="0"/>
          <w:numId w:val="27"/>
        </w:numPr>
        <w:spacing w:after="0" w:line="259" w:lineRule="auto"/>
        <w:contextualSpacing/>
        <w:jc w:val="left"/>
      </w:pPr>
      <w:r>
        <w:t>None</w:t>
      </w:r>
    </w:p>
    <w:p w14:paraId="52AB4DAD" w14:textId="77777777" w:rsidR="000B0507" w:rsidRPr="002A7C3B" w:rsidRDefault="000B0507" w:rsidP="000B0507">
      <w:pPr>
        <w:spacing w:before="240"/>
        <w:rPr>
          <w:b/>
        </w:rPr>
      </w:pPr>
      <w:r>
        <w:rPr>
          <w:b/>
        </w:rPr>
        <w:t>Comments</w:t>
      </w:r>
      <w:r w:rsidRPr="002A7C3B">
        <w:rPr>
          <w:b/>
        </w:rPr>
        <w:t xml:space="preserve"> Against:</w:t>
      </w:r>
    </w:p>
    <w:p w14:paraId="10CFBF9D" w14:textId="77777777" w:rsidR="000B0507" w:rsidRPr="002A7C3B" w:rsidRDefault="000B0507" w:rsidP="000B0507">
      <w:pPr>
        <w:spacing w:after="0"/>
        <w:ind w:left="720"/>
        <w:rPr>
          <w:b/>
        </w:rPr>
      </w:pPr>
      <w:r w:rsidRPr="002A7C3B">
        <w:rPr>
          <w:b/>
        </w:rPr>
        <w:t>Regulatory:</w:t>
      </w:r>
    </w:p>
    <w:p w14:paraId="0CF6B4BE" w14:textId="559C5BD2" w:rsidR="000B0507" w:rsidRPr="002A7C3B" w:rsidRDefault="00A16BA0" w:rsidP="00DC2C80">
      <w:pPr>
        <w:pStyle w:val="ListParagraph"/>
        <w:numPr>
          <w:ilvl w:val="0"/>
          <w:numId w:val="28"/>
        </w:numPr>
        <w:spacing w:after="0" w:line="259" w:lineRule="auto"/>
        <w:contextualSpacing/>
        <w:jc w:val="left"/>
      </w:pPr>
      <w:r>
        <w:t>None</w:t>
      </w:r>
    </w:p>
    <w:p w14:paraId="6F80942B" w14:textId="77777777" w:rsidR="000B0507" w:rsidRPr="002A7C3B" w:rsidRDefault="000B0507" w:rsidP="000B0507">
      <w:pPr>
        <w:spacing w:before="240" w:after="0"/>
        <w:ind w:left="720"/>
        <w:rPr>
          <w:b/>
        </w:rPr>
      </w:pPr>
      <w:r w:rsidRPr="002A7C3B">
        <w:rPr>
          <w:b/>
        </w:rPr>
        <w:t>Industry:</w:t>
      </w:r>
    </w:p>
    <w:p w14:paraId="32C129D6" w14:textId="7FA15118" w:rsidR="000B0507" w:rsidRPr="002A7C3B" w:rsidRDefault="00A16BA0" w:rsidP="00DC2C80">
      <w:pPr>
        <w:pStyle w:val="ListParagraph"/>
        <w:numPr>
          <w:ilvl w:val="0"/>
          <w:numId w:val="28"/>
        </w:numPr>
        <w:spacing w:after="0" w:line="259" w:lineRule="auto"/>
        <w:contextualSpacing/>
        <w:jc w:val="left"/>
      </w:pPr>
      <w:r>
        <w:t>None</w:t>
      </w:r>
    </w:p>
    <w:p w14:paraId="376EC618" w14:textId="77777777" w:rsidR="000B0507" w:rsidRPr="00AC5B86" w:rsidRDefault="000B0507" w:rsidP="000B0507">
      <w:pPr>
        <w:spacing w:before="240" w:after="0"/>
        <w:ind w:left="720"/>
        <w:rPr>
          <w:b/>
        </w:rPr>
      </w:pPr>
      <w:r w:rsidRPr="002A7C3B">
        <w:rPr>
          <w:b/>
        </w:rPr>
        <w:lastRenderedPageBreak/>
        <w:t>Advisory:</w:t>
      </w:r>
    </w:p>
    <w:p w14:paraId="2FB247E8" w14:textId="456FFDB8" w:rsidR="000B0507" w:rsidRDefault="00A16BA0" w:rsidP="00DC2C80">
      <w:pPr>
        <w:pStyle w:val="ListParagraph"/>
        <w:numPr>
          <w:ilvl w:val="0"/>
          <w:numId w:val="28"/>
        </w:numPr>
        <w:spacing w:after="0" w:line="259" w:lineRule="auto"/>
        <w:contextualSpacing/>
        <w:jc w:val="left"/>
      </w:pPr>
      <w:r>
        <w:t>None</w:t>
      </w:r>
    </w:p>
    <w:p w14:paraId="657D6A2B" w14:textId="77777777" w:rsidR="000B0507" w:rsidRPr="002A7C3B" w:rsidRDefault="000B0507" w:rsidP="000B0507">
      <w:pPr>
        <w:spacing w:before="240"/>
        <w:rPr>
          <w:b/>
        </w:rPr>
      </w:pPr>
      <w:r>
        <w:rPr>
          <w:b/>
        </w:rPr>
        <w:t>Neutral Comments</w:t>
      </w:r>
      <w:r w:rsidRPr="002A7C3B">
        <w:rPr>
          <w:b/>
        </w:rPr>
        <w:t>:</w:t>
      </w:r>
    </w:p>
    <w:p w14:paraId="175EDA20" w14:textId="77777777" w:rsidR="000B0507" w:rsidRPr="002A7C3B" w:rsidRDefault="000B0507" w:rsidP="000B0507">
      <w:pPr>
        <w:spacing w:after="0"/>
        <w:ind w:left="720"/>
        <w:rPr>
          <w:b/>
        </w:rPr>
      </w:pPr>
      <w:r w:rsidRPr="002A7C3B">
        <w:rPr>
          <w:b/>
        </w:rPr>
        <w:t>Regulatory:</w:t>
      </w:r>
    </w:p>
    <w:p w14:paraId="2CE2C3AF" w14:textId="36867AA0" w:rsidR="000B0507" w:rsidRPr="002A7C3B" w:rsidRDefault="009A31F3" w:rsidP="00DC2C80">
      <w:pPr>
        <w:pStyle w:val="ListParagraph"/>
        <w:numPr>
          <w:ilvl w:val="0"/>
          <w:numId w:val="28"/>
        </w:numPr>
        <w:spacing w:after="0" w:line="259" w:lineRule="auto"/>
        <w:contextualSpacing/>
        <w:jc w:val="left"/>
      </w:pPr>
      <w:r>
        <w:t>Matthew Curran, Florida expressed concern about the lack of specifications</w:t>
      </w:r>
      <w:r w:rsidR="001E6271">
        <w:t xml:space="preserve"> for</w:t>
      </w:r>
      <w:r>
        <w:t xml:space="preserve"> the dispensing system </w:t>
      </w:r>
      <w:r w:rsidRPr="004D1B04">
        <w:rPr>
          <w:szCs w:val="20"/>
        </w:rPr>
        <w:t>filter.</w:t>
      </w:r>
    </w:p>
    <w:p w14:paraId="1279E40C" w14:textId="77777777" w:rsidR="000B0507" w:rsidRPr="002A7C3B" w:rsidRDefault="000B0507" w:rsidP="000B0507">
      <w:pPr>
        <w:spacing w:before="240" w:after="0"/>
        <w:ind w:left="720"/>
        <w:rPr>
          <w:b/>
        </w:rPr>
      </w:pPr>
      <w:r w:rsidRPr="002A7C3B">
        <w:rPr>
          <w:b/>
        </w:rPr>
        <w:t>Industry:</w:t>
      </w:r>
    </w:p>
    <w:p w14:paraId="692E612C" w14:textId="115A235A" w:rsidR="000B0507" w:rsidRPr="002A7C3B" w:rsidRDefault="003C2459" w:rsidP="00DC2C80">
      <w:pPr>
        <w:pStyle w:val="ListParagraph"/>
        <w:numPr>
          <w:ilvl w:val="0"/>
          <w:numId w:val="28"/>
        </w:numPr>
        <w:spacing w:after="0" w:line="259" w:lineRule="auto"/>
        <w:contextualSpacing/>
        <w:jc w:val="left"/>
      </w:pPr>
      <w:r>
        <w:t>Mr. Spencer</w:t>
      </w:r>
      <w:r w:rsidR="001532D7">
        <w:t xml:space="preserve"> Quong</w:t>
      </w:r>
      <w:r w:rsidR="001E6271">
        <w:t xml:space="preserve">, Quong Associates responded that the lack of specifications for the dispensing system filter </w:t>
      </w:r>
      <w:r w:rsidR="007837B1">
        <w:t xml:space="preserve">was to provide room </w:t>
      </w:r>
      <w:r w:rsidR="007B1A9C">
        <w:t>to determine the appropriate filter for the system.</w:t>
      </w:r>
    </w:p>
    <w:p w14:paraId="3352B365" w14:textId="77777777" w:rsidR="000B0507" w:rsidRPr="002A7C3B" w:rsidRDefault="000B0507" w:rsidP="000B0507">
      <w:pPr>
        <w:spacing w:before="240" w:after="0"/>
        <w:ind w:left="720"/>
        <w:rPr>
          <w:b/>
        </w:rPr>
      </w:pPr>
      <w:r w:rsidRPr="002A7C3B">
        <w:rPr>
          <w:b/>
        </w:rPr>
        <w:t>Advisory:</w:t>
      </w:r>
    </w:p>
    <w:p w14:paraId="06B8FE70" w14:textId="32AE6C59" w:rsidR="000B0507" w:rsidRDefault="00DF6192" w:rsidP="00DC2C80">
      <w:pPr>
        <w:pStyle w:val="ListParagraph"/>
        <w:numPr>
          <w:ilvl w:val="0"/>
          <w:numId w:val="28"/>
        </w:numPr>
        <w:spacing w:after="0" w:line="259" w:lineRule="auto"/>
        <w:contextualSpacing/>
        <w:jc w:val="left"/>
      </w:pPr>
      <w:r>
        <w:t>None</w:t>
      </w:r>
    </w:p>
    <w:p w14:paraId="43DCE707" w14:textId="0CAE02AE" w:rsidR="0073299B" w:rsidRPr="00E025F9" w:rsidRDefault="000B0507" w:rsidP="000F2269">
      <w:pPr>
        <w:spacing w:before="240"/>
        <w:rPr>
          <w:b/>
        </w:rPr>
      </w:pPr>
      <w:r w:rsidRPr="002A7C3B">
        <w:rPr>
          <w:b/>
        </w:rPr>
        <w:t>Item Develop</w:t>
      </w:r>
      <w:r w:rsidRPr="00E025F9">
        <w:rPr>
          <w:b/>
        </w:rPr>
        <w:t>ment:</w:t>
      </w:r>
    </w:p>
    <w:p w14:paraId="47329FED" w14:textId="63AA54AB" w:rsidR="00146BC9" w:rsidRDefault="0073299B" w:rsidP="000F2269">
      <w:pPr>
        <w:spacing w:after="0"/>
      </w:pPr>
      <w:r w:rsidRPr="00A170BA">
        <w:rPr>
          <w:u w:val="single"/>
        </w:rPr>
        <w:t>NCWM 2023 Interim Meeting:</w:t>
      </w:r>
      <w:r w:rsidR="00910A2C">
        <w:rPr>
          <w:u w:val="single"/>
        </w:rPr>
        <w:t xml:space="preserve">  </w:t>
      </w:r>
      <w:r w:rsidR="00910A2C" w:rsidRPr="00910A2C">
        <w:t xml:space="preserve">The Committee assigned Voting status </w:t>
      </w:r>
      <w:r w:rsidR="005D0118">
        <w:t xml:space="preserve">at the NCWM 2023 Interim meeting </w:t>
      </w:r>
      <w:r w:rsidR="00910A2C" w:rsidRPr="00910A2C">
        <w:t xml:space="preserve">with the expectation that the developer </w:t>
      </w:r>
      <w:r w:rsidR="005D0118">
        <w:t xml:space="preserve">would </w:t>
      </w:r>
      <w:r w:rsidR="00910A2C" w:rsidRPr="00910A2C">
        <w:t xml:space="preserve">provide specific filter information before March 15, </w:t>
      </w:r>
      <w:r w:rsidR="006F761E" w:rsidRPr="00910A2C">
        <w:t>2023</w:t>
      </w:r>
      <w:bookmarkStart w:id="43" w:name="_Hlk124752157"/>
      <w:r w:rsidR="001F35FE">
        <w:t xml:space="preserve">. </w:t>
      </w:r>
      <w:r w:rsidR="00EE4911">
        <w:t xml:space="preserve">The Committee amended the proposal based on research conducted by Chair </w:t>
      </w:r>
      <w:r w:rsidR="00BB0D4D">
        <w:t xml:space="preserve">Rathbun </w:t>
      </w:r>
      <w:r w:rsidR="00EE4911">
        <w:t xml:space="preserve">which was discussed and agreed upon by the Submitter. </w:t>
      </w:r>
      <w:r w:rsidR="00E76F8E">
        <w:t>The</w:t>
      </w:r>
      <w:r w:rsidR="00146BC9">
        <w:t xml:space="preserve"> Committee</w:t>
      </w:r>
      <w:r w:rsidR="001F35FE">
        <w:t xml:space="preserve"> also</w:t>
      </w:r>
      <w:r w:rsidR="00146BC9">
        <w:t xml:space="preserve"> reformatted the proposal to create a separate section </w:t>
      </w:r>
      <w:r w:rsidR="007F5D19">
        <w:t>4.3.3. Delivery of Hydrogen Gas and separated the item into two sections</w:t>
      </w:r>
      <w:r w:rsidR="00DA20A2">
        <w:t xml:space="preserve"> to s</w:t>
      </w:r>
      <w:r w:rsidR="000244AC">
        <w:t>pecify each type of filter required for the dispenser.</w:t>
      </w:r>
    </w:p>
    <w:p w14:paraId="012A94E0" w14:textId="77777777" w:rsidR="007C2ADD" w:rsidRPr="00910A2C" w:rsidRDefault="007C2ADD" w:rsidP="000F2269">
      <w:pPr>
        <w:spacing w:after="0"/>
      </w:pPr>
    </w:p>
    <w:bookmarkEnd w:id="43"/>
    <w:p w14:paraId="5865EE11" w14:textId="77777777" w:rsidR="00C262D1" w:rsidRPr="00C46736" w:rsidRDefault="00C262D1" w:rsidP="00C262D1">
      <w:pPr>
        <w:keepNext/>
        <w:keepLines/>
        <w:rPr>
          <w:szCs w:val="20"/>
        </w:rPr>
      </w:pPr>
      <w:r w:rsidRPr="00C46736">
        <w:rPr>
          <w:b/>
          <w:szCs w:val="20"/>
        </w:rPr>
        <w:t>Regional Associations’ Comments:</w:t>
      </w:r>
    </w:p>
    <w:p w14:paraId="1863F9B0"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Kevin Schnepp, CDFA/DMS, supports this item moving forward as voting.</w:t>
      </w:r>
    </w:p>
    <w:p w14:paraId="4E6E82A5" w14:textId="77777777" w:rsidR="005F320C" w:rsidRDefault="005F320C" w:rsidP="005F320C">
      <w:pPr>
        <w:spacing w:after="0"/>
        <w:rPr>
          <w:rFonts w:eastAsia="Times New Roman"/>
          <w:szCs w:val="24"/>
        </w:rPr>
      </w:pPr>
    </w:p>
    <w:p w14:paraId="0096C624" w14:textId="6B8CAE68" w:rsidR="005F320C" w:rsidRDefault="005F320C" w:rsidP="005F320C">
      <w:pPr>
        <w:spacing w:after="0"/>
        <w:rPr>
          <w:rFonts w:eastAsia="Times New Roman"/>
          <w:szCs w:val="24"/>
        </w:rPr>
      </w:pPr>
      <w:r>
        <w:rPr>
          <w:rFonts w:eastAsia="Times New Roman"/>
          <w:szCs w:val="24"/>
        </w:rPr>
        <w:t>The WWMA L&amp;R Committee recommends Voting status based on the comments heard with the following minor editorial change:</w:t>
      </w:r>
    </w:p>
    <w:p w14:paraId="0F0BAB51" w14:textId="77777777" w:rsidR="005F320C" w:rsidRDefault="005F320C" w:rsidP="005F320C">
      <w:pPr>
        <w:spacing w:after="0"/>
        <w:rPr>
          <w:rFonts w:eastAsia="Times New Roman"/>
          <w:szCs w:val="24"/>
        </w:rPr>
      </w:pPr>
    </w:p>
    <w:p w14:paraId="596AE6BA" w14:textId="2F35C789" w:rsidR="00C262D1" w:rsidRPr="00C46736" w:rsidRDefault="005F320C" w:rsidP="00FE0A63">
      <w:pPr>
        <w:jc w:val="left"/>
        <w:rPr>
          <w:szCs w:val="20"/>
        </w:rPr>
      </w:pPr>
      <w:r>
        <w:rPr>
          <w:rFonts w:eastAsia="Times New Roman"/>
          <w:b/>
          <w:bCs/>
          <w:szCs w:val="24"/>
          <w:u w:val="single"/>
        </w:rPr>
        <w:t>(c) All gaseous hydrogen dispensers shall have a 5 micron or smaller nominal pore-sized filter and a filter to protect the vehicle</w:t>
      </w:r>
      <w:r w:rsidRPr="008D3878">
        <w:rPr>
          <w:rFonts w:eastAsia="Times New Roman"/>
          <w:b/>
          <w:bCs/>
          <w:szCs w:val="24"/>
          <w:u w:val="double"/>
        </w:rPr>
        <w:t xml:space="preserve"> </w:t>
      </w:r>
      <w:r>
        <w:rPr>
          <w:rFonts w:eastAsia="Times New Roman"/>
          <w:b/>
          <w:bCs/>
          <w:szCs w:val="24"/>
          <w:u w:val="single"/>
        </w:rPr>
        <w:t>from liquid contamination.</w:t>
      </w:r>
      <w:r>
        <w:rPr>
          <w:rFonts w:eastAsia="Times New Roman"/>
          <w:b/>
          <w:bCs/>
          <w:szCs w:val="24"/>
          <w:u w:val="single"/>
        </w:rPr>
        <w:br/>
        <w:t>(Amended 2014, 20XX)</w:t>
      </w:r>
    </w:p>
    <w:p w14:paraId="75C0E603"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No comments were heard from the floor. </w:t>
      </w:r>
    </w:p>
    <w:p w14:paraId="0444ED97" w14:textId="77777777" w:rsidR="003542B1" w:rsidRDefault="003542B1" w:rsidP="003542B1">
      <w:pPr>
        <w:spacing w:after="0"/>
        <w:rPr>
          <w:rFonts w:eastAsia="Times New Roman"/>
          <w:szCs w:val="24"/>
        </w:rPr>
      </w:pPr>
    </w:p>
    <w:p w14:paraId="752264A1" w14:textId="635B6DEE" w:rsidR="00C262D1" w:rsidRPr="00C46736" w:rsidRDefault="003542B1" w:rsidP="003542B1">
      <w:pPr>
        <w:pStyle w:val="TableParagraph"/>
        <w:spacing w:after="240"/>
        <w:ind w:left="0"/>
        <w:jc w:val="both"/>
        <w:rPr>
          <w:szCs w:val="20"/>
        </w:rPr>
      </w:pPr>
      <w:r>
        <w:rPr>
          <w:szCs w:val="24"/>
        </w:rPr>
        <w:t>The Committee feels this item is fully developed and recommend it as a Voting Item.</w:t>
      </w:r>
    </w:p>
    <w:p w14:paraId="4556D569" w14:textId="0138733D" w:rsidR="00386B08" w:rsidRDefault="00C262D1" w:rsidP="002F2C9A">
      <w:pPr>
        <w:pStyle w:val="TableParagraph"/>
        <w:ind w:left="0" w:right="96"/>
        <w:jc w:val="both"/>
        <w:rPr>
          <w:sz w:val="20"/>
        </w:rPr>
      </w:pPr>
      <w:r w:rsidRPr="002F2C9A">
        <w:rPr>
          <w:sz w:val="20"/>
          <w:szCs w:val="20"/>
          <w:u w:val="single"/>
        </w:rPr>
        <w:t>CWMA 2022 Interim Meeting:</w:t>
      </w:r>
      <w:r w:rsidR="002F2C9A">
        <w:rPr>
          <w:sz w:val="20"/>
          <w:szCs w:val="20"/>
        </w:rPr>
        <w:t xml:space="preserve"> </w:t>
      </w:r>
      <w:r w:rsidR="00386B08">
        <w:rPr>
          <w:sz w:val="20"/>
        </w:rPr>
        <w:t>Doug Rathbun, Illinois supports this item and believes it is ready for voting status. He further believes it could be blocked with FLR 23.3. Ivan Hankins, Iowa commented that he does not know if the micron size is appropriate. Mr. Hankins further commented the Purpose section of this item should read: “Add a filter requirement for commercial</w:t>
      </w:r>
      <w:r w:rsidR="00386B08">
        <w:rPr>
          <w:spacing w:val="-3"/>
          <w:sz w:val="20"/>
        </w:rPr>
        <w:t xml:space="preserve"> </w:t>
      </w:r>
      <w:r w:rsidR="00386B08">
        <w:rPr>
          <w:sz w:val="20"/>
        </w:rPr>
        <w:t>hydrogen.”</w:t>
      </w:r>
      <w:r w:rsidR="00386B08">
        <w:rPr>
          <w:spacing w:val="-1"/>
          <w:sz w:val="20"/>
        </w:rPr>
        <w:t xml:space="preserve"> </w:t>
      </w:r>
      <w:r w:rsidR="00386B08">
        <w:rPr>
          <w:sz w:val="20"/>
        </w:rPr>
        <w:t>Mr.</w:t>
      </w:r>
      <w:r w:rsidR="00386B08">
        <w:rPr>
          <w:spacing w:val="-3"/>
          <w:sz w:val="20"/>
        </w:rPr>
        <w:t xml:space="preserve"> </w:t>
      </w:r>
      <w:r w:rsidR="00386B08">
        <w:rPr>
          <w:sz w:val="20"/>
        </w:rPr>
        <w:t>Rathbun</w:t>
      </w:r>
      <w:r w:rsidR="00386B08">
        <w:rPr>
          <w:spacing w:val="-2"/>
          <w:sz w:val="20"/>
        </w:rPr>
        <w:t xml:space="preserve"> </w:t>
      </w:r>
      <w:r w:rsidR="00386B08">
        <w:rPr>
          <w:sz w:val="20"/>
        </w:rPr>
        <w:t>suggested referring</w:t>
      </w:r>
      <w:r w:rsidR="00386B08">
        <w:rPr>
          <w:spacing w:val="-1"/>
          <w:sz w:val="20"/>
        </w:rPr>
        <w:t xml:space="preserve"> </w:t>
      </w:r>
      <w:r w:rsidR="00386B08">
        <w:rPr>
          <w:sz w:val="20"/>
        </w:rPr>
        <w:t>to</w:t>
      </w:r>
      <w:r w:rsidR="00386B08">
        <w:rPr>
          <w:spacing w:val="-2"/>
          <w:sz w:val="20"/>
        </w:rPr>
        <w:t xml:space="preserve"> </w:t>
      </w:r>
      <w:r w:rsidR="00386B08">
        <w:rPr>
          <w:sz w:val="20"/>
        </w:rPr>
        <w:t>the</w:t>
      </w:r>
      <w:r w:rsidR="00386B08">
        <w:rPr>
          <w:spacing w:val="-3"/>
          <w:sz w:val="20"/>
        </w:rPr>
        <w:t xml:space="preserve"> </w:t>
      </w:r>
      <w:r w:rsidR="00386B08">
        <w:rPr>
          <w:sz w:val="20"/>
        </w:rPr>
        <w:t>additional</w:t>
      </w:r>
      <w:r w:rsidR="00386B08">
        <w:rPr>
          <w:spacing w:val="-3"/>
          <w:sz w:val="20"/>
        </w:rPr>
        <w:t xml:space="preserve"> </w:t>
      </w:r>
      <w:r w:rsidR="00386B08">
        <w:rPr>
          <w:sz w:val="20"/>
        </w:rPr>
        <w:t>items</w:t>
      </w:r>
      <w:r w:rsidR="00386B08">
        <w:rPr>
          <w:spacing w:val="-4"/>
          <w:sz w:val="20"/>
        </w:rPr>
        <w:t xml:space="preserve"> </w:t>
      </w:r>
      <w:r w:rsidR="00386B08">
        <w:rPr>
          <w:sz w:val="20"/>
        </w:rPr>
        <w:t>that</w:t>
      </w:r>
      <w:r w:rsidR="00386B08">
        <w:rPr>
          <w:spacing w:val="-3"/>
          <w:sz w:val="20"/>
        </w:rPr>
        <w:t xml:space="preserve"> </w:t>
      </w:r>
      <w:r w:rsidR="00386B08">
        <w:rPr>
          <w:sz w:val="20"/>
        </w:rPr>
        <w:t>were</w:t>
      </w:r>
      <w:r w:rsidR="00386B08">
        <w:rPr>
          <w:spacing w:val="-3"/>
          <w:sz w:val="20"/>
        </w:rPr>
        <w:t xml:space="preserve"> </w:t>
      </w:r>
      <w:r w:rsidR="00386B08">
        <w:rPr>
          <w:sz w:val="20"/>
        </w:rPr>
        <w:t>submitted</w:t>
      </w:r>
      <w:r w:rsidR="00386B08">
        <w:rPr>
          <w:spacing w:val="-2"/>
          <w:sz w:val="20"/>
        </w:rPr>
        <w:t xml:space="preserve"> </w:t>
      </w:r>
      <w:r w:rsidR="00386B08">
        <w:rPr>
          <w:sz w:val="20"/>
        </w:rPr>
        <w:t>to</w:t>
      </w:r>
      <w:r w:rsidR="00386B08">
        <w:rPr>
          <w:spacing w:val="-2"/>
          <w:sz w:val="20"/>
        </w:rPr>
        <w:t xml:space="preserve"> </w:t>
      </w:r>
      <w:r w:rsidR="00386B08">
        <w:rPr>
          <w:sz w:val="20"/>
        </w:rPr>
        <w:t>clarify</w:t>
      </w:r>
      <w:r w:rsidR="00386B08">
        <w:rPr>
          <w:spacing w:val="-2"/>
          <w:sz w:val="20"/>
        </w:rPr>
        <w:t xml:space="preserve"> </w:t>
      </w:r>
      <w:r w:rsidR="00386B08">
        <w:rPr>
          <w:sz w:val="20"/>
        </w:rPr>
        <w:t>any questions.</w:t>
      </w:r>
      <w:r w:rsidR="00386B08">
        <w:rPr>
          <w:spacing w:val="14"/>
          <w:sz w:val="20"/>
        </w:rPr>
        <w:t xml:space="preserve"> </w:t>
      </w:r>
      <w:r w:rsidR="00386B08">
        <w:rPr>
          <w:sz w:val="20"/>
        </w:rPr>
        <w:t>The</w:t>
      </w:r>
      <w:r w:rsidR="00386B08">
        <w:rPr>
          <w:spacing w:val="14"/>
          <w:sz w:val="20"/>
        </w:rPr>
        <w:t xml:space="preserve"> </w:t>
      </w:r>
      <w:r w:rsidR="00386B08">
        <w:rPr>
          <w:sz w:val="20"/>
        </w:rPr>
        <w:t>Committee</w:t>
      </w:r>
      <w:r w:rsidR="00386B08">
        <w:rPr>
          <w:spacing w:val="14"/>
          <w:sz w:val="20"/>
        </w:rPr>
        <w:t xml:space="preserve"> </w:t>
      </w:r>
      <w:r w:rsidR="00386B08">
        <w:rPr>
          <w:sz w:val="20"/>
        </w:rPr>
        <w:t>recommends</w:t>
      </w:r>
      <w:r w:rsidR="00386B08">
        <w:rPr>
          <w:spacing w:val="16"/>
          <w:sz w:val="20"/>
        </w:rPr>
        <w:t xml:space="preserve"> </w:t>
      </w:r>
      <w:r w:rsidR="00386B08">
        <w:rPr>
          <w:sz w:val="20"/>
        </w:rPr>
        <w:t>the</w:t>
      </w:r>
      <w:r w:rsidR="00386B08">
        <w:rPr>
          <w:spacing w:val="14"/>
          <w:sz w:val="20"/>
        </w:rPr>
        <w:t xml:space="preserve"> </w:t>
      </w:r>
      <w:r w:rsidR="00386B08">
        <w:rPr>
          <w:sz w:val="20"/>
        </w:rPr>
        <w:t>National</w:t>
      </w:r>
      <w:r w:rsidR="00386B08">
        <w:rPr>
          <w:spacing w:val="14"/>
          <w:sz w:val="20"/>
        </w:rPr>
        <w:t xml:space="preserve"> </w:t>
      </w:r>
      <w:r w:rsidR="00386B08">
        <w:rPr>
          <w:sz w:val="20"/>
        </w:rPr>
        <w:t>L&amp;R</w:t>
      </w:r>
      <w:r w:rsidR="00386B08">
        <w:rPr>
          <w:spacing w:val="10"/>
          <w:sz w:val="20"/>
        </w:rPr>
        <w:t xml:space="preserve"> </w:t>
      </w:r>
      <w:r w:rsidR="00386B08">
        <w:rPr>
          <w:sz w:val="20"/>
        </w:rPr>
        <w:t>Committee</w:t>
      </w:r>
      <w:r w:rsidR="00386B08">
        <w:rPr>
          <w:spacing w:val="14"/>
          <w:sz w:val="20"/>
        </w:rPr>
        <w:t xml:space="preserve"> </w:t>
      </w:r>
      <w:r w:rsidR="00386B08">
        <w:rPr>
          <w:sz w:val="20"/>
        </w:rPr>
        <w:t>consider</w:t>
      </w:r>
      <w:r w:rsidR="00386B08">
        <w:rPr>
          <w:spacing w:val="15"/>
          <w:sz w:val="20"/>
        </w:rPr>
        <w:t xml:space="preserve"> </w:t>
      </w:r>
      <w:r w:rsidR="00386B08">
        <w:rPr>
          <w:sz w:val="20"/>
        </w:rPr>
        <w:t>combining</w:t>
      </w:r>
      <w:r w:rsidR="00386B08">
        <w:rPr>
          <w:spacing w:val="14"/>
          <w:sz w:val="20"/>
        </w:rPr>
        <w:t xml:space="preserve"> </w:t>
      </w:r>
      <w:r w:rsidR="00386B08">
        <w:rPr>
          <w:sz w:val="20"/>
        </w:rPr>
        <w:t>this</w:t>
      </w:r>
      <w:r w:rsidR="00386B08">
        <w:rPr>
          <w:spacing w:val="13"/>
          <w:sz w:val="20"/>
        </w:rPr>
        <w:t xml:space="preserve"> </w:t>
      </w:r>
      <w:r w:rsidR="00386B08">
        <w:rPr>
          <w:sz w:val="20"/>
        </w:rPr>
        <w:t>item</w:t>
      </w:r>
      <w:r w:rsidR="00386B08">
        <w:rPr>
          <w:spacing w:val="15"/>
          <w:sz w:val="20"/>
        </w:rPr>
        <w:t xml:space="preserve"> </w:t>
      </w:r>
      <w:r w:rsidR="00386B08">
        <w:rPr>
          <w:sz w:val="20"/>
        </w:rPr>
        <w:t>with</w:t>
      </w:r>
      <w:r w:rsidR="00386B08">
        <w:rPr>
          <w:spacing w:val="15"/>
          <w:sz w:val="20"/>
        </w:rPr>
        <w:t xml:space="preserve"> </w:t>
      </w:r>
      <w:r w:rsidR="00386B08">
        <w:rPr>
          <w:spacing w:val="-4"/>
          <w:sz w:val="20"/>
        </w:rPr>
        <w:t>FLR-</w:t>
      </w:r>
      <w:r w:rsidR="00386B08">
        <w:rPr>
          <w:sz w:val="20"/>
        </w:rPr>
        <w:t>23.3. The Committee concurs this item is fully developed and is ready for voting status with Mr. Hankins’ recommended change to the Purpose statement.</w:t>
      </w:r>
    </w:p>
    <w:p w14:paraId="41A149FF" w14:textId="77777777" w:rsidR="00386B08" w:rsidRDefault="00386B08" w:rsidP="00386B08">
      <w:pPr>
        <w:pStyle w:val="TableParagraph"/>
        <w:ind w:left="0" w:right="96"/>
        <w:jc w:val="both"/>
        <w:rPr>
          <w:szCs w:val="20"/>
          <w:u w:val="single"/>
        </w:rPr>
      </w:pPr>
    </w:p>
    <w:p w14:paraId="6A3B169A" w14:textId="7358E6E5" w:rsidR="00C262D1" w:rsidRDefault="00C262D1" w:rsidP="00386B08">
      <w:pPr>
        <w:pStyle w:val="TableParagraph"/>
        <w:ind w:left="0" w:right="96"/>
        <w:jc w:val="both"/>
        <w:rPr>
          <w:sz w:val="20"/>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9535AF">
        <w:rPr>
          <w:sz w:val="20"/>
          <w:szCs w:val="20"/>
        </w:rPr>
        <w:t>No comments were heard. The Committee has no recommendation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1C6B" w:rsidRPr="00D61C6B" w14:paraId="2E7FBDDB"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717B9E95" w14:textId="77777777" w:rsidR="00D61C6B" w:rsidRPr="00D61C6B" w:rsidRDefault="00D61C6B" w:rsidP="00D61C6B">
            <w:pPr>
              <w:keepNext/>
              <w:keepLines/>
              <w:spacing w:after="120"/>
              <w:jc w:val="center"/>
              <w:rPr>
                <w:rFonts w:eastAsia="Times New Roman"/>
                <w:b/>
                <w:bCs/>
                <w:szCs w:val="20"/>
              </w:rPr>
            </w:pPr>
            <w:r w:rsidRPr="00D61C6B">
              <w:rPr>
                <w:rFonts w:eastAsia="Times New Roman"/>
                <w:b/>
                <w:bCs/>
                <w:szCs w:val="20"/>
              </w:rPr>
              <w:lastRenderedPageBreak/>
              <w:t>CWMA Report: FLR-23.4</w:t>
            </w:r>
          </w:p>
        </w:tc>
      </w:tr>
      <w:tr w:rsidR="00D61C6B" w:rsidRPr="00D61C6B" w14:paraId="42B270D2" w14:textId="77777777" w:rsidTr="00A21216">
        <w:tc>
          <w:tcPr>
            <w:tcW w:w="9350" w:type="dxa"/>
            <w:tcBorders>
              <w:top w:val="single" w:sz="24" w:space="0" w:color="auto"/>
              <w:left w:val="single" w:sz="4" w:space="0" w:color="auto"/>
              <w:bottom w:val="single" w:sz="4" w:space="0" w:color="auto"/>
              <w:right w:val="single" w:sz="4" w:space="0" w:color="auto"/>
            </w:tcBorders>
          </w:tcPr>
          <w:p w14:paraId="75A33A9F" w14:textId="77777777" w:rsidR="00D61C6B" w:rsidRPr="00D61C6B" w:rsidRDefault="00D61C6B" w:rsidP="00D61C6B">
            <w:pPr>
              <w:keepNext/>
              <w:keepLines/>
              <w:spacing w:after="0"/>
              <w:jc w:val="left"/>
              <w:rPr>
                <w:rFonts w:eastAsia="Times New Roman"/>
                <w:b/>
                <w:szCs w:val="20"/>
              </w:rPr>
            </w:pPr>
            <w:r w:rsidRPr="00D61C6B">
              <w:rPr>
                <w:rFonts w:eastAsia="Times New Roman"/>
                <w:b/>
                <w:szCs w:val="20"/>
              </w:rPr>
              <w:t>Regional recommendation to NCWM on item status:</w:t>
            </w:r>
          </w:p>
          <w:p w14:paraId="120CCB38" w14:textId="77777777" w:rsidR="00D61C6B" w:rsidRPr="00D61C6B" w:rsidRDefault="00D61C6B" w:rsidP="00D61C6B">
            <w:pPr>
              <w:keepNext/>
              <w:keepLines/>
              <w:spacing w:after="0"/>
              <w:jc w:val="left"/>
              <w:rPr>
                <w:rFonts w:eastAsia="Times New Roman"/>
                <w:szCs w:val="20"/>
              </w:rPr>
            </w:pPr>
          </w:p>
          <w:p w14:paraId="0FDCD4BA" w14:textId="77777777" w:rsidR="00D61C6B" w:rsidRPr="00D61C6B" w:rsidRDefault="00D61C6B" w:rsidP="00D61C6B">
            <w:pPr>
              <w:keepNext/>
              <w:keepLines/>
              <w:spacing w:after="0"/>
              <w:ind w:left="360"/>
              <w:jc w:val="left"/>
              <w:rPr>
                <w:rFonts w:eastAsia="Times New Roman"/>
                <w:szCs w:val="20"/>
              </w:rPr>
            </w:pPr>
            <w:r w:rsidRPr="00D61C6B">
              <w:rPr>
                <w:rFonts w:eastAsia="Times New Roman"/>
                <w:szCs w:val="20"/>
              </w:rPr>
              <w:fldChar w:fldCharType="begin">
                <w:ffData>
                  <w:name w:val=""/>
                  <w:enabled/>
                  <w:calcOnExit w:val="0"/>
                  <w:checkBox>
                    <w:sizeAuto/>
                    <w:default w:val="1"/>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Recommend as a Voting Item on the NCWM agenda</w:t>
            </w:r>
          </w:p>
          <w:p w14:paraId="25D98B95" w14:textId="77777777" w:rsidR="00D61C6B" w:rsidRPr="00D61C6B" w:rsidRDefault="00D61C6B" w:rsidP="00D61C6B">
            <w:pPr>
              <w:keepNext/>
              <w:keepLines/>
              <w:spacing w:after="0"/>
              <w:ind w:left="360"/>
              <w:jc w:val="left"/>
              <w:rPr>
                <w:rFonts w:eastAsia="Times New Roman"/>
                <w:szCs w:val="20"/>
              </w:rPr>
            </w:pPr>
            <w:r w:rsidRPr="00D61C6B">
              <w:rPr>
                <w:rFonts w:eastAsia="Times New Roman"/>
                <w:szCs w:val="20"/>
              </w:rPr>
              <w:fldChar w:fldCharType="begin">
                <w:ffData>
                  <w:name w:val="Check2"/>
                  <w:enabled/>
                  <w:calcOnExit w:val="0"/>
                  <w:checkBox>
                    <w:sizeAuto/>
                    <w:default w:val="0"/>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Recommend as an Information Item on the NCWM agenda</w:t>
            </w:r>
          </w:p>
          <w:p w14:paraId="25CCACD2" w14:textId="77777777" w:rsidR="00D61C6B" w:rsidRPr="00D61C6B" w:rsidRDefault="00D61C6B" w:rsidP="00D61C6B">
            <w:pPr>
              <w:keepNext/>
              <w:keepLines/>
              <w:spacing w:after="0"/>
              <w:ind w:left="630" w:hanging="270"/>
              <w:jc w:val="left"/>
              <w:rPr>
                <w:rFonts w:eastAsia="Times New Roman"/>
                <w:szCs w:val="20"/>
              </w:rPr>
            </w:pPr>
            <w:r w:rsidRPr="00D61C6B">
              <w:rPr>
                <w:rFonts w:eastAsia="Times New Roman"/>
                <w:szCs w:val="20"/>
              </w:rPr>
              <w:fldChar w:fldCharType="begin">
                <w:ffData>
                  <w:name w:val="Check2"/>
                  <w:enabled/>
                  <w:calcOnExit w:val="0"/>
                  <w:checkBox>
                    <w:sizeAuto/>
                    <w:default w:val="0"/>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Recommend as an Assigned Item on the NCWM agenda</w:t>
            </w:r>
          </w:p>
          <w:p w14:paraId="380EB806" w14:textId="77777777" w:rsidR="00D61C6B" w:rsidRPr="00D61C6B" w:rsidRDefault="00D61C6B" w:rsidP="00D61C6B">
            <w:pPr>
              <w:keepNext/>
              <w:keepLines/>
              <w:spacing w:after="0"/>
              <w:ind w:left="720"/>
              <w:jc w:val="left"/>
              <w:rPr>
                <w:rFonts w:eastAsia="Times New Roman"/>
                <w:szCs w:val="20"/>
              </w:rPr>
            </w:pPr>
            <w:r w:rsidRPr="00D61C6B">
              <w:rPr>
                <w:rFonts w:eastAsia="Times New Roman"/>
                <w:i/>
                <w:szCs w:val="20"/>
              </w:rPr>
              <w:t>(To be developed by an NCWM Task Group or Subcommittee)</w:t>
            </w:r>
          </w:p>
          <w:p w14:paraId="27B69FD0" w14:textId="77777777" w:rsidR="00D61C6B" w:rsidRPr="00D61C6B" w:rsidRDefault="00D61C6B" w:rsidP="00D61C6B">
            <w:pPr>
              <w:keepNext/>
              <w:keepLines/>
              <w:spacing w:after="0"/>
              <w:ind w:left="360"/>
              <w:jc w:val="left"/>
              <w:rPr>
                <w:rFonts w:eastAsia="Times New Roman"/>
                <w:szCs w:val="20"/>
              </w:rPr>
            </w:pPr>
            <w:r w:rsidRPr="00D61C6B">
              <w:rPr>
                <w:rFonts w:eastAsia="Times New Roman"/>
                <w:szCs w:val="20"/>
              </w:rPr>
              <w:fldChar w:fldCharType="begin">
                <w:ffData>
                  <w:name w:val="Check3"/>
                  <w:enabled/>
                  <w:calcOnExit w:val="0"/>
                  <w:checkBox>
                    <w:sizeAuto/>
                    <w:default w:val="0"/>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Recommend as a Developing Item on the NCWM agenda</w:t>
            </w:r>
          </w:p>
          <w:p w14:paraId="241DBC0A" w14:textId="77777777" w:rsidR="00D61C6B" w:rsidRPr="00D61C6B" w:rsidRDefault="00D61C6B" w:rsidP="00D61C6B">
            <w:pPr>
              <w:keepNext/>
              <w:keepLines/>
              <w:spacing w:after="0"/>
              <w:ind w:left="720"/>
              <w:jc w:val="left"/>
              <w:rPr>
                <w:rFonts w:eastAsia="Times New Roman"/>
                <w:szCs w:val="20"/>
              </w:rPr>
            </w:pPr>
            <w:r w:rsidRPr="00D61C6B">
              <w:rPr>
                <w:rFonts w:eastAsia="Times New Roman"/>
                <w:i/>
                <w:szCs w:val="20"/>
              </w:rPr>
              <w:t xml:space="preserve">(To be developed by source of the proposal) </w:t>
            </w:r>
          </w:p>
          <w:p w14:paraId="23C39E6E" w14:textId="77777777" w:rsidR="00D61C6B" w:rsidRPr="00D61C6B" w:rsidRDefault="00D61C6B" w:rsidP="00D61C6B">
            <w:pPr>
              <w:keepNext/>
              <w:keepLines/>
              <w:spacing w:after="0"/>
              <w:ind w:left="630" w:hanging="270"/>
              <w:jc w:val="left"/>
              <w:rPr>
                <w:rFonts w:eastAsia="Times New Roman"/>
                <w:szCs w:val="20"/>
              </w:rPr>
            </w:pPr>
            <w:r w:rsidRPr="00D61C6B">
              <w:rPr>
                <w:rFonts w:eastAsia="Times New Roman"/>
                <w:szCs w:val="20"/>
              </w:rPr>
              <w:fldChar w:fldCharType="begin">
                <w:ffData>
                  <w:name w:val="Check4"/>
                  <w:enabled/>
                  <w:calcOnExit w:val="0"/>
                  <w:checkBox>
                    <w:sizeAuto/>
                    <w:default w:val="0"/>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Recommend Withdrawal of the Item from the NCWM agenda</w:t>
            </w:r>
          </w:p>
          <w:p w14:paraId="22A1B0CA" w14:textId="77777777" w:rsidR="00D61C6B" w:rsidRPr="00D61C6B" w:rsidRDefault="00D61C6B" w:rsidP="00D61C6B">
            <w:pPr>
              <w:keepNext/>
              <w:keepLines/>
              <w:spacing w:after="0"/>
              <w:ind w:left="990" w:hanging="270"/>
              <w:jc w:val="left"/>
              <w:rPr>
                <w:rFonts w:eastAsia="Times New Roman"/>
                <w:i/>
                <w:szCs w:val="20"/>
              </w:rPr>
            </w:pPr>
            <w:r w:rsidRPr="00D61C6B">
              <w:rPr>
                <w:rFonts w:eastAsia="Times New Roman"/>
                <w:i/>
                <w:szCs w:val="20"/>
              </w:rPr>
              <w:t>(In the case of new proposals, do not forward this item to NCWM)</w:t>
            </w:r>
          </w:p>
          <w:p w14:paraId="3007EC28" w14:textId="77777777" w:rsidR="00D61C6B" w:rsidRPr="00D61C6B" w:rsidRDefault="00D61C6B" w:rsidP="00D61C6B">
            <w:pPr>
              <w:keepNext/>
              <w:keepLines/>
              <w:spacing w:after="0"/>
              <w:ind w:left="360"/>
              <w:jc w:val="left"/>
              <w:rPr>
                <w:rFonts w:eastAsia="Times New Roman"/>
                <w:szCs w:val="20"/>
              </w:rPr>
            </w:pPr>
            <w:r w:rsidRPr="00D61C6B">
              <w:rPr>
                <w:rFonts w:eastAsia="Times New Roman"/>
                <w:szCs w:val="20"/>
              </w:rPr>
              <w:fldChar w:fldCharType="begin">
                <w:ffData>
                  <w:name w:val="Check4"/>
                  <w:enabled/>
                  <w:calcOnExit w:val="0"/>
                  <w:checkBox>
                    <w:sizeAuto/>
                    <w:default w:val="0"/>
                  </w:checkBox>
                </w:ffData>
              </w:fldChar>
            </w:r>
            <w:r w:rsidRPr="00D61C6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D61C6B">
              <w:rPr>
                <w:rFonts w:eastAsia="Times New Roman"/>
                <w:szCs w:val="20"/>
              </w:rPr>
              <w:fldChar w:fldCharType="end"/>
            </w:r>
            <w:r w:rsidRPr="00D61C6B">
              <w:rPr>
                <w:rFonts w:eastAsia="Times New Roman"/>
                <w:szCs w:val="20"/>
              </w:rPr>
              <w:t xml:space="preserve"> No recommendation from the region to NCWM</w:t>
            </w:r>
          </w:p>
          <w:p w14:paraId="3AFB8BE7" w14:textId="77777777" w:rsidR="00D61C6B" w:rsidRPr="00D61C6B" w:rsidRDefault="00D61C6B" w:rsidP="00D61C6B">
            <w:pPr>
              <w:keepNext/>
              <w:keepLines/>
              <w:spacing w:after="0"/>
              <w:ind w:left="360"/>
              <w:jc w:val="left"/>
              <w:rPr>
                <w:rFonts w:eastAsia="Times New Roman"/>
                <w:i/>
                <w:szCs w:val="20"/>
              </w:rPr>
            </w:pPr>
            <w:r w:rsidRPr="00D61C6B">
              <w:rPr>
                <w:rFonts w:eastAsia="Times New Roman"/>
                <w:i/>
                <w:szCs w:val="20"/>
              </w:rPr>
              <w:t xml:space="preserve">       (If this is a new proposal, it will not be forwarded to the national committee by this region)</w:t>
            </w:r>
          </w:p>
          <w:p w14:paraId="5F3300CC" w14:textId="77777777" w:rsidR="00D61C6B" w:rsidRPr="00D61C6B" w:rsidRDefault="00D61C6B" w:rsidP="00D61C6B">
            <w:pPr>
              <w:keepNext/>
              <w:keepLines/>
              <w:spacing w:after="0"/>
              <w:ind w:left="360"/>
              <w:jc w:val="left"/>
              <w:rPr>
                <w:rFonts w:eastAsia="Times New Roman"/>
                <w:szCs w:val="20"/>
              </w:rPr>
            </w:pPr>
          </w:p>
        </w:tc>
      </w:tr>
      <w:tr w:rsidR="00D61C6B" w:rsidRPr="00D61C6B" w14:paraId="36CB9890"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529EF28B" w14:textId="77777777" w:rsidR="00D61C6B" w:rsidRPr="00D61C6B" w:rsidRDefault="00D61C6B" w:rsidP="00D61C6B">
            <w:pPr>
              <w:keepNext/>
              <w:keepLines/>
              <w:spacing w:after="0"/>
              <w:jc w:val="left"/>
              <w:rPr>
                <w:rFonts w:eastAsia="Times New Roman"/>
                <w:b/>
                <w:szCs w:val="20"/>
              </w:rPr>
            </w:pPr>
            <w:r w:rsidRPr="00D61C6B">
              <w:rPr>
                <w:rFonts w:eastAsia="Times New Roman"/>
                <w:b/>
                <w:szCs w:val="20"/>
              </w:rPr>
              <w:t xml:space="preserve">Comments and justification for the regional recommendation to NCWM: </w:t>
            </w:r>
            <w:r w:rsidRPr="00D61C6B">
              <w:rPr>
                <w:rFonts w:eastAsia="Times New Roman"/>
                <w:i/>
                <w:szCs w:val="20"/>
              </w:rPr>
              <w:t>(This will appear in NCWM reports)</w:t>
            </w:r>
          </w:p>
        </w:tc>
      </w:tr>
      <w:tr w:rsidR="00D61C6B" w:rsidRPr="00D61C6B" w14:paraId="2078CD05" w14:textId="77777777" w:rsidTr="00A21216">
        <w:tc>
          <w:tcPr>
            <w:tcW w:w="9350" w:type="dxa"/>
            <w:tcBorders>
              <w:top w:val="single" w:sz="4" w:space="0" w:color="auto"/>
              <w:left w:val="single" w:sz="4" w:space="0" w:color="auto"/>
              <w:bottom w:val="single" w:sz="4" w:space="0" w:color="auto"/>
              <w:right w:val="single" w:sz="4" w:space="0" w:color="auto"/>
            </w:tcBorders>
          </w:tcPr>
          <w:p w14:paraId="3BA88C87" w14:textId="77777777" w:rsidR="00D61C6B" w:rsidRPr="00D61C6B" w:rsidRDefault="00D61C6B" w:rsidP="00D61C6B">
            <w:pPr>
              <w:keepNext/>
              <w:keepLines/>
              <w:spacing w:after="0"/>
              <w:jc w:val="left"/>
              <w:rPr>
                <w:rFonts w:eastAsia="Times New Roman"/>
                <w:szCs w:val="20"/>
              </w:rPr>
            </w:pPr>
            <w:r w:rsidRPr="00D61C6B">
              <w:rPr>
                <w:rFonts w:eastAsia="Times New Roman"/>
                <w:szCs w:val="20"/>
              </w:rPr>
              <w:t xml:space="preserve">John McGuire, NIST OWM stated </w:t>
            </w:r>
            <w:r w:rsidRPr="00D61C6B">
              <w:rPr>
                <w:rFonts w:eastAsia="Times New Roman"/>
                <w:bCs/>
                <w:szCs w:val="20"/>
              </w:rPr>
              <w:t xml:space="preserve">OWM has concerns with what is size appropriate to the dispensing systems. This information should be clarified. Doug </w:t>
            </w:r>
            <w:r w:rsidRPr="00D61C6B">
              <w:rPr>
                <w:rFonts w:eastAsia="Times New Roman"/>
                <w:szCs w:val="20"/>
              </w:rPr>
              <w:t>Rathbun, Illinois, supports the item and believes coalescing filters is more about the flow rate than appropriate size. The Committee believes the item is fully developed and ready for voting status.</w:t>
            </w:r>
          </w:p>
          <w:p w14:paraId="4C23E412" w14:textId="77777777" w:rsidR="00D61C6B" w:rsidRPr="00D61C6B" w:rsidRDefault="00D61C6B" w:rsidP="00D61C6B">
            <w:pPr>
              <w:keepNext/>
              <w:keepLines/>
              <w:spacing w:after="0"/>
              <w:jc w:val="left"/>
              <w:rPr>
                <w:rFonts w:eastAsia="Times New Roman"/>
                <w:szCs w:val="20"/>
              </w:rPr>
            </w:pPr>
          </w:p>
          <w:p w14:paraId="17F155E4" w14:textId="77777777" w:rsidR="00D61C6B" w:rsidRPr="00D61C6B" w:rsidRDefault="00D61C6B" w:rsidP="00D61C6B">
            <w:pPr>
              <w:keepNext/>
              <w:keepLines/>
              <w:spacing w:after="0"/>
              <w:jc w:val="left"/>
              <w:rPr>
                <w:rFonts w:eastAsia="Times New Roman"/>
                <w:szCs w:val="20"/>
              </w:rPr>
            </w:pPr>
          </w:p>
        </w:tc>
      </w:tr>
    </w:tbl>
    <w:p w14:paraId="17E0EF64" w14:textId="77777777" w:rsidR="002F068B" w:rsidRDefault="002F068B" w:rsidP="00386B08">
      <w:pPr>
        <w:pStyle w:val="TableParagraph"/>
        <w:ind w:left="0" w:right="96"/>
        <w:jc w:val="both"/>
        <w:rPr>
          <w:szCs w:val="20"/>
          <w:u w:val="single"/>
        </w:rPr>
      </w:pPr>
    </w:p>
    <w:p w14:paraId="4DE18B36" w14:textId="77777777" w:rsidR="00386B08" w:rsidRPr="00386B08" w:rsidRDefault="00386B08" w:rsidP="00386B08">
      <w:pPr>
        <w:pStyle w:val="TableParagraph"/>
        <w:ind w:left="0" w:right="96"/>
        <w:jc w:val="both"/>
        <w:rPr>
          <w:sz w:val="20"/>
        </w:rPr>
      </w:pPr>
    </w:p>
    <w:p w14:paraId="49413294" w14:textId="4E17E99B" w:rsidR="00D1106D" w:rsidRDefault="00D1106D" w:rsidP="000B0507">
      <w:r>
        <w:t xml:space="preserve">Additional letters, presentation and data may have been submitted for consideration with this item.  Please refer to </w:t>
      </w:r>
      <w:r>
        <w:rPr>
          <w:u w:val="single"/>
        </w:rPr>
        <w:t>https://www.ncwm.com/publication-15</w:t>
      </w:r>
      <w:r>
        <w:t xml:space="preserve"> to review these documents.</w:t>
      </w:r>
    </w:p>
    <w:p w14:paraId="5F2E7152" w14:textId="4E8F021A" w:rsidR="003976BF" w:rsidRPr="00ED1A9B" w:rsidRDefault="002E683A" w:rsidP="00D1106D">
      <w:pPr>
        <w:pStyle w:val="Heading1"/>
      </w:pPr>
      <w:bookmarkStart w:id="44" w:name="_Toc129414002"/>
      <w:r>
        <w:t>PPV</w:t>
      </w:r>
      <w:r w:rsidR="003976BF">
        <w:t xml:space="preserve"> – Exam</w:t>
      </w:r>
      <w:r w:rsidR="006D65FB">
        <w:t>INATION</w:t>
      </w:r>
      <w:r w:rsidR="003976BF">
        <w:t xml:space="preserve"> Procedure for Price Verification</w:t>
      </w:r>
      <w:bookmarkEnd w:id="44"/>
    </w:p>
    <w:p w14:paraId="13BE4D07" w14:textId="46C2E789" w:rsidR="003976BF" w:rsidRPr="00281428" w:rsidRDefault="002E683A" w:rsidP="00D1106D">
      <w:pPr>
        <w:pStyle w:val="ItemHeading"/>
        <w:tabs>
          <w:tab w:val="clear" w:pos="900"/>
          <w:tab w:val="left" w:pos="1710"/>
        </w:tabs>
        <w:ind w:left="2160" w:hanging="2160"/>
      </w:pPr>
      <w:bookmarkStart w:id="45" w:name="_Toc129414003"/>
      <w:r>
        <w:t>PPV</w:t>
      </w:r>
      <w:r w:rsidR="003976BF">
        <w:t>-23.1</w:t>
      </w:r>
      <w:r w:rsidR="003976BF" w:rsidRPr="00281428">
        <w:tab/>
      </w:r>
      <w:r w:rsidR="00792A6C">
        <w:t>W</w:t>
      </w:r>
      <w:r w:rsidR="003976BF">
        <w:tab/>
        <w:t>Inspection Procedures of Online Orders</w:t>
      </w:r>
      <w:bookmarkEnd w:id="45"/>
      <w:r w:rsidR="003976BF">
        <w:t xml:space="preserve"> </w:t>
      </w:r>
    </w:p>
    <w:p w14:paraId="069DD126" w14:textId="77777777" w:rsidR="003976BF" w:rsidRPr="00281428" w:rsidRDefault="003976BF" w:rsidP="003976BF">
      <w:pPr>
        <w:keepNext/>
        <w:keepLines/>
        <w:spacing w:after="0"/>
        <w:rPr>
          <w:b/>
          <w:szCs w:val="20"/>
        </w:rPr>
      </w:pPr>
      <w:r w:rsidRPr="00281428">
        <w:rPr>
          <w:b/>
          <w:szCs w:val="20"/>
        </w:rPr>
        <w:t>Source:</w:t>
      </w:r>
    </w:p>
    <w:p w14:paraId="6F6D5CD8" w14:textId="77777777" w:rsidR="003976BF" w:rsidRPr="00281428" w:rsidRDefault="003976BF" w:rsidP="003976BF">
      <w:pPr>
        <w:keepNext/>
        <w:keepLines/>
        <w:rPr>
          <w:bCs/>
          <w:szCs w:val="20"/>
        </w:rPr>
      </w:pPr>
      <w:r>
        <w:rPr>
          <w:bCs/>
          <w:szCs w:val="20"/>
        </w:rPr>
        <w:t>Kansas Department of Agriculture</w:t>
      </w:r>
    </w:p>
    <w:p w14:paraId="518FB398" w14:textId="77777777" w:rsidR="003976BF" w:rsidRPr="00281428" w:rsidRDefault="003976BF" w:rsidP="003976BF">
      <w:pPr>
        <w:keepNext/>
        <w:keepLines/>
        <w:spacing w:after="0"/>
        <w:rPr>
          <w:b/>
        </w:rPr>
      </w:pPr>
      <w:r w:rsidRPr="00281428">
        <w:rPr>
          <w:b/>
          <w:szCs w:val="20"/>
        </w:rPr>
        <w:t>Purpose:</w:t>
      </w:r>
    </w:p>
    <w:p w14:paraId="10E9A211" w14:textId="77777777" w:rsidR="003976BF" w:rsidRPr="00281428" w:rsidRDefault="003976BF" w:rsidP="003976BF">
      <w:pPr>
        <w:keepNext/>
        <w:keepLines/>
        <w:jc w:val="left"/>
        <w:rPr>
          <w:szCs w:val="20"/>
        </w:rPr>
      </w:pPr>
      <w:r>
        <w:rPr>
          <w:szCs w:val="20"/>
        </w:rPr>
        <w:t>Create price verification inspection procedures for online orders</w:t>
      </w:r>
      <w:r w:rsidRPr="00281428">
        <w:rPr>
          <w:szCs w:val="20"/>
        </w:rPr>
        <w:t>.</w:t>
      </w:r>
    </w:p>
    <w:p w14:paraId="6DFB2377" w14:textId="77777777" w:rsidR="003976BF" w:rsidRPr="00281428" w:rsidRDefault="003976BF" w:rsidP="003976BF">
      <w:pPr>
        <w:keepNext/>
        <w:keepLines/>
        <w:spacing w:after="0"/>
        <w:rPr>
          <w:b/>
          <w:bCs/>
        </w:rPr>
      </w:pPr>
      <w:r w:rsidRPr="00281428">
        <w:rPr>
          <w:b/>
          <w:bCs/>
        </w:rPr>
        <w:t>Item Under Consideration:</w:t>
      </w:r>
    </w:p>
    <w:p w14:paraId="568C7C66" w14:textId="77777777" w:rsidR="003976BF" w:rsidRPr="00281428" w:rsidRDefault="003976BF" w:rsidP="003976BF">
      <w:pPr>
        <w:keepNext/>
        <w:keepLines/>
        <w:rPr>
          <w:szCs w:val="20"/>
        </w:rPr>
      </w:pPr>
      <w:r w:rsidRPr="00281428">
        <w:rPr>
          <w:szCs w:val="20"/>
        </w:rPr>
        <w:t xml:space="preserve">Amend Handbook 130, </w:t>
      </w:r>
      <w:r w:rsidRPr="00FB686E">
        <w:rPr>
          <w:szCs w:val="20"/>
        </w:rPr>
        <w:t>Examination Procedure for Price Verification</w:t>
      </w:r>
      <w:r w:rsidRPr="00281428">
        <w:rPr>
          <w:szCs w:val="20"/>
        </w:rPr>
        <w:t>, as follows:</w:t>
      </w:r>
    </w:p>
    <w:p w14:paraId="668D2BBF" w14:textId="77777777" w:rsidR="003976BF" w:rsidRPr="00281428" w:rsidRDefault="003976BF" w:rsidP="003976BF">
      <w:pPr>
        <w:spacing w:after="200"/>
        <w:ind w:left="360"/>
        <w:rPr>
          <w:color w:val="000000"/>
        </w:rPr>
      </w:pPr>
      <w:r>
        <w:rPr>
          <w:color w:val="000000"/>
        </w:rPr>
        <w:t xml:space="preserve">Form a NCWM Task Group to develop price verification inspection procedures for online orders. </w:t>
      </w:r>
    </w:p>
    <w:p w14:paraId="50D41E4B" w14:textId="77777777" w:rsidR="003976BF" w:rsidRDefault="003976BF" w:rsidP="003976BF">
      <w:pPr>
        <w:keepNext/>
        <w:spacing w:after="0"/>
      </w:pPr>
      <w:r w:rsidRPr="00E025F9">
        <w:rPr>
          <w:b/>
        </w:rPr>
        <w:t>Previous Action:</w:t>
      </w:r>
    </w:p>
    <w:p w14:paraId="749B1044" w14:textId="77777777" w:rsidR="003976BF" w:rsidRDefault="003976BF" w:rsidP="003976BF">
      <w:pPr>
        <w:spacing w:after="0"/>
        <w:ind w:left="360"/>
      </w:pPr>
      <w:r>
        <w:t>2023: New Item</w:t>
      </w:r>
      <w:r>
        <w:tab/>
      </w:r>
    </w:p>
    <w:p w14:paraId="7BCBE58E" w14:textId="77777777" w:rsidR="003976BF" w:rsidRDefault="003976BF" w:rsidP="003976BF">
      <w:pPr>
        <w:spacing w:after="0"/>
      </w:pPr>
    </w:p>
    <w:p w14:paraId="5832654E" w14:textId="77777777" w:rsidR="003976BF" w:rsidRPr="00AB010B" w:rsidRDefault="003976BF" w:rsidP="003976BF">
      <w:pPr>
        <w:spacing w:after="0"/>
        <w:rPr>
          <w:b/>
        </w:rPr>
      </w:pPr>
      <w:r w:rsidRPr="00AB010B">
        <w:rPr>
          <w:b/>
        </w:rPr>
        <w:t>Original Justification:</w:t>
      </w:r>
    </w:p>
    <w:p w14:paraId="206550C2" w14:textId="77777777" w:rsidR="003976BF" w:rsidRDefault="003976BF" w:rsidP="003976BF">
      <w:pPr>
        <w:rPr>
          <w:szCs w:val="20"/>
        </w:rPr>
      </w:pPr>
      <w:r>
        <w:rPr>
          <w:szCs w:val="20"/>
        </w:rPr>
        <w:t>The current procedure is inadequate to address pricing accuracy when shopping online.  The submitter acknowledges that some may believe this is impractical.</w:t>
      </w:r>
    </w:p>
    <w:p w14:paraId="3BC5EDE0" w14:textId="0F607917" w:rsidR="00EF6D2D" w:rsidRPr="00E96D90" w:rsidRDefault="003976BF" w:rsidP="003976BF">
      <w:pPr>
        <w:rPr>
          <w:szCs w:val="20"/>
        </w:rPr>
      </w:pPr>
      <w:r>
        <w:rPr>
          <w:b/>
          <w:bCs/>
          <w:szCs w:val="20"/>
        </w:rPr>
        <w:t xml:space="preserve">Requested Status by Submitter: </w:t>
      </w:r>
      <w:r>
        <w:rPr>
          <w:szCs w:val="20"/>
        </w:rPr>
        <w:t>Assigned to a Task Group</w:t>
      </w:r>
    </w:p>
    <w:p w14:paraId="18CA5CB8" w14:textId="77777777" w:rsidR="003976BF" w:rsidRPr="002A7C3B" w:rsidRDefault="003976BF" w:rsidP="003976BF">
      <w:pPr>
        <w:keepNext/>
        <w:rPr>
          <w:b/>
        </w:rPr>
      </w:pPr>
      <w:r w:rsidRPr="0075034F" w:rsidDel="008F45AE">
        <w:rPr>
          <w:b/>
          <w:bCs/>
        </w:rPr>
        <w:lastRenderedPageBreak/>
        <w:t xml:space="preserve"> </w:t>
      </w:r>
      <w:r w:rsidRPr="0075034F">
        <w:rPr>
          <w:b/>
          <w:bCs/>
        </w:rPr>
        <w:t>Comments</w:t>
      </w:r>
      <w:r w:rsidRPr="002A7C3B">
        <w:rPr>
          <w:b/>
        </w:rPr>
        <w:t xml:space="preserve"> in Favor:</w:t>
      </w:r>
    </w:p>
    <w:p w14:paraId="2653C5E1" w14:textId="77777777" w:rsidR="003976BF" w:rsidRDefault="003976BF" w:rsidP="003976BF">
      <w:pPr>
        <w:keepNext/>
        <w:spacing w:after="0"/>
        <w:ind w:left="720"/>
        <w:rPr>
          <w:b/>
        </w:rPr>
      </w:pPr>
      <w:r w:rsidRPr="002A7C3B">
        <w:rPr>
          <w:b/>
        </w:rPr>
        <w:t>Regulatory:</w:t>
      </w:r>
    </w:p>
    <w:p w14:paraId="76DB03B4" w14:textId="5F791C88" w:rsidR="003976BF" w:rsidRPr="00FE0A63" w:rsidRDefault="005531F0" w:rsidP="00FE0A63">
      <w:pPr>
        <w:pStyle w:val="ListParagraph"/>
        <w:numPr>
          <w:ilvl w:val="0"/>
          <w:numId w:val="28"/>
        </w:numPr>
        <w:spacing w:after="160" w:line="259" w:lineRule="auto"/>
        <w:jc w:val="left"/>
        <w:rPr>
          <w:rFonts w:eastAsiaTheme="minorHAnsi"/>
          <w:szCs w:val="20"/>
        </w:rPr>
      </w:pPr>
      <w:r w:rsidRPr="005531F0">
        <w:rPr>
          <w:rFonts w:eastAsiaTheme="minorHAnsi"/>
          <w:szCs w:val="20"/>
        </w:rPr>
        <w:t>Loren Minnich, Kansas</w:t>
      </w:r>
      <w:r>
        <w:rPr>
          <w:rFonts w:eastAsiaTheme="minorHAnsi"/>
          <w:szCs w:val="20"/>
        </w:rPr>
        <w:t xml:space="preserve"> explained why they </w:t>
      </w:r>
      <w:r w:rsidR="002C37BB">
        <w:rPr>
          <w:rFonts w:eastAsiaTheme="minorHAnsi"/>
          <w:szCs w:val="20"/>
        </w:rPr>
        <w:t>proposed this item.  He stated that they received a c</w:t>
      </w:r>
      <w:r w:rsidRPr="005531F0">
        <w:rPr>
          <w:rFonts w:eastAsiaTheme="minorHAnsi"/>
          <w:szCs w:val="20"/>
        </w:rPr>
        <w:t xml:space="preserve">omplaint for online grocery order and didn’t know how to investigate it.  </w:t>
      </w:r>
      <w:r w:rsidR="002C37BB">
        <w:rPr>
          <w:rFonts w:eastAsiaTheme="minorHAnsi"/>
          <w:szCs w:val="20"/>
        </w:rPr>
        <w:t>He went on to explain that the c</w:t>
      </w:r>
      <w:r w:rsidRPr="005531F0">
        <w:rPr>
          <w:rFonts w:eastAsiaTheme="minorHAnsi"/>
          <w:szCs w:val="20"/>
        </w:rPr>
        <w:t>urrent procedure is not accurate and ask</w:t>
      </w:r>
      <w:r w:rsidR="002C37BB">
        <w:rPr>
          <w:rFonts w:eastAsiaTheme="minorHAnsi"/>
          <w:szCs w:val="20"/>
        </w:rPr>
        <w:t>ed</w:t>
      </w:r>
      <w:r w:rsidRPr="005531F0">
        <w:rPr>
          <w:rFonts w:eastAsiaTheme="minorHAnsi"/>
          <w:szCs w:val="20"/>
        </w:rPr>
        <w:t xml:space="preserve"> the conference to form a task group </w:t>
      </w:r>
      <w:r w:rsidR="00FC65AE">
        <w:rPr>
          <w:rFonts w:eastAsiaTheme="minorHAnsi"/>
          <w:szCs w:val="20"/>
        </w:rPr>
        <w:t xml:space="preserve">to develop procedures </w:t>
      </w:r>
      <w:r w:rsidRPr="005531F0">
        <w:rPr>
          <w:rFonts w:eastAsiaTheme="minorHAnsi"/>
          <w:szCs w:val="20"/>
        </w:rPr>
        <w:t xml:space="preserve">for online ordering. </w:t>
      </w:r>
      <w:r w:rsidR="00FC65AE">
        <w:rPr>
          <w:rFonts w:eastAsiaTheme="minorHAnsi"/>
          <w:szCs w:val="20"/>
        </w:rPr>
        <w:t xml:space="preserve">He offered </w:t>
      </w:r>
      <w:r w:rsidRPr="005531F0">
        <w:rPr>
          <w:rFonts w:eastAsiaTheme="minorHAnsi"/>
          <w:szCs w:val="20"/>
        </w:rPr>
        <w:t xml:space="preserve">to be a member of the task group </w:t>
      </w:r>
      <w:r w:rsidR="00FC65AE">
        <w:rPr>
          <w:rFonts w:eastAsiaTheme="minorHAnsi"/>
          <w:szCs w:val="20"/>
        </w:rPr>
        <w:t xml:space="preserve">but </w:t>
      </w:r>
      <w:r w:rsidRPr="005531F0">
        <w:rPr>
          <w:rFonts w:eastAsiaTheme="minorHAnsi"/>
          <w:szCs w:val="20"/>
        </w:rPr>
        <w:t>not be the chairman for it.</w:t>
      </w:r>
    </w:p>
    <w:p w14:paraId="4B2A0EB8" w14:textId="77777777" w:rsidR="003976BF" w:rsidRPr="0053251E" w:rsidRDefault="003976BF" w:rsidP="003976BF">
      <w:pPr>
        <w:pStyle w:val="ListParagraph"/>
        <w:spacing w:after="0" w:line="259" w:lineRule="auto"/>
        <w:contextualSpacing/>
        <w:jc w:val="left"/>
        <w:rPr>
          <w:b/>
        </w:rPr>
      </w:pPr>
      <w:r w:rsidRPr="0053251E">
        <w:rPr>
          <w:b/>
        </w:rPr>
        <w:t>Industry:</w:t>
      </w:r>
    </w:p>
    <w:p w14:paraId="27838C47" w14:textId="401D1D8C" w:rsidR="003976BF" w:rsidRPr="002A7C3B" w:rsidRDefault="007D4CA7" w:rsidP="00DC2C80">
      <w:pPr>
        <w:pStyle w:val="ListParagraph"/>
        <w:numPr>
          <w:ilvl w:val="0"/>
          <w:numId w:val="27"/>
        </w:numPr>
        <w:spacing w:after="0" w:line="259" w:lineRule="auto"/>
        <w:contextualSpacing/>
        <w:jc w:val="left"/>
      </w:pPr>
      <w:r>
        <w:t>None</w:t>
      </w:r>
    </w:p>
    <w:p w14:paraId="7CA934B0" w14:textId="77777777" w:rsidR="003976BF" w:rsidRPr="002A7C3B" w:rsidRDefault="003976BF" w:rsidP="003976BF">
      <w:pPr>
        <w:spacing w:before="240" w:after="0"/>
        <w:ind w:left="720"/>
        <w:rPr>
          <w:b/>
        </w:rPr>
      </w:pPr>
      <w:r w:rsidRPr="002A7C3B">
        <w:rPr>
          <w:b/>
        </w:rPr>
        <w:t>Advisory:</w:t>
      </w:r>
    </w:p>
    <w:p w14:paraId="02574D49" w14:textId="320843BA" w:rsidR="003976BF" w:rsidRPr="002A7C3B" w:rsidRDefault="007D4CA7" w:rsidP="00DC2C80">
      <w:pPr>
        <w:pStyle w:val="ListParagraph"/>
        <w:numPr>
          <w:ilvl w:val="0"/>
          <w:numId w:val="58"/>
        </w:numPr>
        <w:spacing w:after="0" w:line="259" w:lineRule="auto"/>
        <w:contextualSpacing/>
        <w:jc w:val="left"/>
      </w:pPr>
      <w:r>
        <w:t>None</w:t>
      </w:r>
    </w:p>
    <w:p w14:paraId="6A3C9B0B" w14:textId="77777777" w:rsidR="003976BF" w:rsidRPr="002A7C3B" w:rsidRDefault="003976BF" w:rsidP="003976BF">
      <w:pPr>
        <w:keepNext/>
        <w:spacing w:before="240"/>
        <w:rPr>
          <w:b/>
        </w:rPr>
      </w:pPr>
      <w:r>
        <w:rPr>
          <w:b/>
        </w:rPr>
        <w:t>Comments</w:t>
      </w:r>
      <w:r w:rsidRPr="002A7C3B">
        <w:rPr>
          <w:b/>
        </w:rPr>
        <w:t xml:space="preserve"> Against:</w:t>
      </w:r>
    </w:p>
    <w:p w14:paraId="3214F7AD" w14:textId="77777777" w:rsidR="003976BF" w:rsidRDefault="003976BF" w:rsidP="003976BF">
      <w:pPr>
        <w:keepNext/>
        <w:spacing w:after="0"/>
        <w:ind w:left="720"/>
        <w:rPr>
          <w:b/>
        </w:rPr>
      </w:pPr>
      <w:r w:rsidRPr="002A7C3B">
        <w:rPr>
          <w:b/>
        </w:rPr>
        <w:t>Regulatory:</w:t>
      </w:r>
    </w:p>
    <w:p w14:paraId="5BD4A5A3" w14:textId="612F3E79" w:rsidR="00A531D7" w:rsidRPr="00E96D90" w:rsidRDefault="00CD4AAA" w:rsidP="00E96D90">
      <w:pPr>
        <w:pStyle w:val="ListParagraph"/>
        <w:keepNext/>
        <w:numPr>
          <w:ilvl w:val="0"/>
          <w:numId w:val="58"/>
        </w:numPr>
        <w:rPr>
          <w:bCs/>
        </w:rPr>
      </w:pPr>
      <w:r>
        <w:rPr>
          <w:bCs/>
        </w:rPr>
        <w:t xml:space="preserve">Mr. </w:t>
      </w:r>
      <w:r w:rsidR="00DA21B6" w:rsidRPr="00E96D90">
        <w:rPr>
          <w:bCs/>
        </w:rPr>
        <w:t>Kurt Floren, County of Los Angeles opposed this item.</w:t>
      </w:r>
      <w:r w:rsidR="001411DE" w:rsidRPr="001411DE">
        <w:t xml:space="preserve"> </w:t>
      </w:r>
      <w:r w:rsidR="001411DE" w:rsidRPr="00E96D90">
        <w:rPr>
          <w:bCs/>
        </w:rPr>
        <w:t>He believes E-Commerce standards should be established before an inspection procedure can be developed</w:t>
      </w:r>
      <w:r w:rsidR="00696F80" w:rsidRPr="00E96D90">
        <w:rPr>
          <w:bCs/>
        </w:rPr>
        <w:t xml:space="preserve"> and be voted upon</w:t>
      </w:r>
      <w:r w:rsidR="001411DE" w:rsidRPr="00E96D90">
        <w:rPr>
          <w:bCs/>
        </w:rPr>
        <w:t xml:space="preserve">. He expressed it is different shopping in the marketplace </w:t>
      </w:r>
      <w:r w:rsidR="00FD4A29" w:rsidRPr="00E96D90">
        <w:rPr>
          <w:bCs/>
        </w:rPr>
        <w:t xml:space="preserve">than </w:t>
      </w:r>
      <w:r w:rsidR="001411DE" w:rsidRPr="00E96D90">
        <w:rPr>
          <w:bCs/>
        </w:rPr>
        <w:t>online. He raised concerns like sampling and tolerances when items offered online could be millions.</w:t>
      </w:r>
    </w:p>
    <w:p w14:paraId="4BE2D79B" w14:textId="77777777" w:rsidR="003976BF" w:rsidRPr="0053251E" w:rsidRDefault="003976BF" w:rsidP="003976BF">
      <w:pPr>
        <w:pStyle w:val="ListParagraph"/>
        <w:spacing w:after="0" w:line="259" w:lineRule="auto"/>
        <w:contextualSpacing/>
        <w:jc w:val="left"/>
        <w:rPr>
          <w:b/>
        </w:rPr>
      </w:pPr>
      <w:r w:rsidRPr="0053251E">
        <w:rPr>
          <w:b/>
        </w:rPr>
        <w:t>Industry:</w:t>
      </w:r>
    </w:p>
    <w:p w14:paraId="587630B8" w14:textId="4A81BC9F" w:rsidR="003976BF" w:rsidRPr="002A7C3B" w:rsidRDefault="007D4CA7" w:rsidP="00DC2C80">
      <w:pPr>
        <w:pStyle w:val="ListParagraph"/>
        <w:numPr>
          <w:ilvl w:val="0"/>
          <w:numId w:val="27"/>
        </w:numPr>
        <w:spacing w:after="0" w:line="259" w:lineRule="auto"/>
        <w:contextualSpacing/>
        <w:jc w:val="left"/>
      </w:pPr>
      <w:r>
        <w:t>None</w:t>
      </w:r>
    </w:p>
    <w:p w14:paraId="4937F3C3" w14:textId="77777777" w:rsidR="003976BF" w:rsidRPr="002A7C3B" w:rsidRDefault="003976BF" w:rsidP="003976BF">
      <w:pPr>
        <w:spacing w:before="240" w:after="0"/>
        <w:ind w:left="720"/>
        <w:rPr>
          <w:b/>
        </w:rPr>
      </w:pPr>
      <w:r w:rsidRPr="002A7C3B">
        <w:rPr>
          <w:b/>
        </w:rPr>
        <w:t>Advisory:</w:t>
      </w:r>
    </w:p>
    <w:p w14:paraId="028F4F6B" w14:textId="503D9F92" w:rsidR="003976BF" w:rsidRDefault="007D4CA7" w:rsidP="00DC2C80">
      <w:pPr>
        <w:pStyle w:val="ListParagraph"/>
        <w:numPr>
          <w:ilvl w:val="0"/>
          <w:numId w:val="58"/>
        </w:numPr>
        <w:spacing w:after="0" w:line="259" w:lineRule="auto"/>
        <w:contextualSpacing/>
        <w:jc w:val="left"/>
      </w:pPr>
      <w:r>
        <w:t>None</w:t>
      </w:r>
    </w:p>
    <w:p w14:paraId="4EE66B9A" w14:textId="77777777" w:rsidR="003976BF" w:rsidRPr="002A7C3B" w:rsidRDefault="003976BF" w:rsidP="003976BF">
      <w:pPr>
        <w:spacing w:before="240"/>
        <w:rPr>
          <w:b/>
        </w:rPr>
      </w:pPr>
      <w:r>
        <w:rPr>
          <w:b/>
        </w:rPr>
        <w:t>Neutral Comments</w:t>
      </w:r>
      <w:r w:rsidRPr="002A7C3B">
        <w:rPr>
          <w:b/>
        </w:rPr>
        <w:t>:</w:t>
      </w:r>
    </w:p>
    <w:p w14:paraId="78BAC178" w14:textId="77777777" w:rsidR="003976BF" w:rsidRDefault="003976BF" w:rsidP="003976BF">
      <w:pPr>
        <w:keepNext/>
        <w:spacing w:after="0"/>
        <w:ind w:left="720"/>
        <w:rPr>
          <w:b/>
        </w:rPr>
      </w:pPr>
      <w:r w:rsidRPr="002A7C3B">
        <w:rPr>
          <w:b/>
        </w:rPr>
        <w:t>Regulatory:</w:t>
      </w:r>
    </w:p>
    <w:p w14:paraId="2F9D1739" w14:textId="5447641F" w:rsidR="003976BF" w:rsidRPr="00E96D90" w:rsidRDefault="007D4CA7" w:rsidP="00E96D90">
      <w:pPr>
        <w:pStyle w:val="ListParagraph"/>
        <w:keepNext/>
        <w:numPr>
          <w:ilvl w:val="0"/>
          <w:numId w:val="58"/>
        </w:numPr>
        <w:rPr>
          <w:bCs/>
        </w:rPr>
      </w:pPr>
      <w:r w:rsidRPr="00E96D90">
        <w:rPr>
          <w:bCs/>
        </w:rPr>
        <w:t>None</w:t>
      </w:r>
    </w:p>
    <w:p w14:paraId="3890BEA6" w14:textId="77777777" w:rsidR="003976BF" w:rsidRPr="0053251E" w:rsidRDefault="003976BF" w:rsidP="00CA54F9">
      <w:pPr>
        <w:pStyle w:val="ListParagraph"/>
        <w:keepNext/>
        <w:keepLines/>
        <w:spacing w:after="0" w:line="259" w:lineRule="auto"/>
        <w:contextualSpacing/>
        <w:jc w:val="left"/>
        <w:rPr>
          <w:b/>
        </w:rPr>
      </w:pPr>
      <w:r w:rsidRPr="0053251E">
        <w:rPr>
          <w:b/>
        </w:rPr>
        <w:t>Industry:</w:t>
      </w:r>
    </w:p>
    <w:p w14:paraId="23EEB116" w14:textId="16211C88" w:rsidR="003976BF" w:rsidRPr="002A7C3B" w:rsidRDefault="007D4CA7" w:rsidP="00CA54F9">
      <w:pPr>
        <w:pStyle w:val="ListParagraph"/>
        <w:keepNext/>
        <w:keepLines/>
        <w:numPr>
          <w:ilvl w:val="0"/>
          <w:numId w:val="27"/>
        </w:numPr>
        <w:spacing w:after="0" w:line="259" w:lineRule="auto"/>
        <w:contextualSpacing/>
        <w:jc w:val="left"/>
      </w:pPr>
      <w:r>
        <w:t>None</w:t>
      </w:r>
    </w:p>
    <w:p w14:paraId="170C571C" w14:textId="77777777" w:rsidR="003976BF" w:rsidRPr="002A7C3B" w:rsidRDefault="003976BF" w:rsidP="009934C4">
      <w:pPr>
        <w:keepNext/>
        <w:spacing w:before="240" w:after="0"/>
        <w:ind w:left="720"/>
        <w:rPr>
          <w:b/>
        </w:rPr>
      </w:pPr>
      <w:r w:rsidRPr="002A7C3B">
        <w:rPr>
          <w:b/>
        </w:rPr>
        <w:t>Advisory:</w:t>
      </w:r>
    </w:p>
    <w:p w14:paraId="4F7696E7" w14:textId="65AE3D2C" w:rsidR="003976BF" w:rsidRPr="00FE0A63" w:rsidRDefault="00CD4AAA" w:rsidP="00DC2C80">
      <w:pPr>
        <w:pStyle w:val="ListParagraph"/>
        <w:numPr>
          <w:ilvl w:val="0"/>
          <w:numId w:val="27"/>
        </w:numPr>
        <w:rPr>
          <w:bCs/>
        </w:rPr>
      </w:pPr>
      <w:r>
        <w:rPr>
          <w:bCs/>
        </w:rPr>
        <w:t xml:space="preserve">Ms. </w:t>
      </w:r>
      <w:r w:rsidR="00C0021D" w:rsidRPr="00C0021D">
        <w:rPr>
          <w:bCs/>
        </w:rPr>
        <w:t>Lisa Warfield, NIST OWM</w:t>
      </w:r>
      <w:r w:rsidR="00C0021D">
        <w:rPr>
          <w:bCs/>
        </w:rPr>
        <w:t xml:space="preserve"> informed that Committee that OWM hasn’t </w:t>
      </w:r>
      <w:r w:rsidR="00C0021D" w:rsidRPr="00C0021D">
        <w:rPr>
          <w:bCs/>
        </w:rPr>
        <w:t xml:space="preserve">looked at it </w:t>
      </w:r>
      <w:r w:rsidR="004B641B" w:rsidRPr="00C0021D">
        <w:rPr>
          <w:bCs/>
        </w:rPr>
        <w:t>yet but</w:t>
      </w:r>
      <w:r w:rsidR="00C0021D" w:rsidRPr="00C0021D">
        <w:rPr>
          <w:bCs/>
        </w:rPr>
        <w:t xml:space="preserve"> can look at the price verification regulation but hoping that </w:t>
      </w:r>
      <w:r w:rsidR="004B641B">
        <w:rPr>
          <w:bCs/>
        </w:rPr>
        <w:t>E-</w:t>
      </w:r>
      <w:r w:rsidR="00C0021D" w:rsidRPr="00C0021D">
        <w:rPr>
          <w:bCs/>
        </w:rPr>
        <w:t>commerce gets resolved by NCWM or the PALS.</w:t>
      </w:r>
    </w:p>
    <w:p w14:paraId="57BCF44A" w14:textId="0D71DDEB" w:rsidR="00B21A51" w:rsidRDefault="003976BF" w:rsidP="003976BF">
      <w:pPr>
        <w:spacing w:after="0"/>
        <w:rPr>
          <w:b/>
        </w:rPr>
      </w:pPr>
      <w:r w:rsidRPr="002A7C3B">
        <w:rPr>
          <w:b/>
        </w:rPr>
        <w:t>Item Develop</w:t>
      </w:r>
      <w:r w:rsidRPr="00E025F9">
        <w:rPr>
          <w:b/>
        </w:rPr>
        <w:t>ment:</w:t>
      </w:r>
    </w:p>
    <w:p w14:paraId="622CF911" w14:textId="77777777" w:rsidR="00906079" w:rsidRDefault="00906079" w:rsidP="003976BF">
      <w:pPr>
        <w:spacing w:after="0"/>
        <w:rPr>
          <w:b/>
        </w:rPr>
      </w:pPr>
    </w:p>
    <w:p w14:paraId="6F1B5CD7" w14:textId="7573AEA2" w:rsidR="003976BF" w:rsidRDefault="00B21A51" w:rsidP="00F00FA9">
      <w:pPr>
        <w:spacing w:after="0"/>
      </w:pPr>
      <w:r w:rsidRPr="00A170BA">
        <w:rPr>
          <w:u w:val="single"/>
        </w:rPr>
        <w:t>NCWM 2023 Interim Meeting:</w:t>
      </w:r>
      <w:r w:rsidR="00792A6C">
        <w:rPr>
          <w:u w:val="single"/>
        </w:rPr>
        <w:t xml:space="preserve"> </w:t>
      </w:r>
      <w:r w:rsidR="00792A6C" w:rsidRPr="001F35FE">
        <w:t xml:space="preserve">The Committee </w:t>
      </w:r>
      <w:r w:rsidR="00565804" w:rsidRPr="001F35FE">
        <w:t xml:space="preserve">felt this item was important for </w:t>
      </w:r>
      <w:r w:rsidR="00E42A5F" w:rsidRPr="001F35FE">
        <w:t>membership but</w:t>
      </w:r>
      <w:r w:rsidR="00565804" w:rsidRPr="001F35FE">
        <w:t xml:space="preserve"> </w:t>
      </w:r>
      <w:r w:rsidR="00792A6C" w:rsidRPr="001F35FE">
        <w:t xml:space="preserve">assigned Withdrawn status to this item because </w:t>
      </w:r>
      <w:r w:rsidR="00FF4382" w:rsidRPr="001F35FE">
        <w:t xml:space="preserve">L&amp;R Chairman, Doug Rathbun asked the body for a volunteer </w:t>
      </w:r>
      <w:r w:rsidR="007E0B63" w:rsidRPr="001F35FE">
        <w:t xml:space="preserve">to chair a </w:t>
      </w:r>
      <w:r w:rsidR="00FF4382" w:rsidRPr="001F35FE">
        <w:t xml:space="preserve">task </w:t>
      </w:r>
      <w:r w:rsidR="006F761E" w:rsidRPr="001F35FE">
        <w:t>group,</w:t>
      </w:r>
      <w:r w:rsidR="00FF4382" w:rsidRPr="001F35FE">
        <w:t xml:space="preserve"> but no one volunteered.</w:t>
      </w:r>
    </w:p>
    <w:p w14:paraId="7EF570C3" w14:textId="77777777" w:rsidR="00F704AD" w:rsidRPr="001F35FE" w:rsidRDefault="00F704AD" w:rsidP="00F00FA9">
      <w:pPr>
        <w:spacing w:after="0"/>
        <w:rPr>
          <w:bCs/>
        </w:rPr>
      </w:pPr>
    </w:p>
    <w:p w14:paraId="3C9760C6" w14:textId="77777777" w:rsidR="00C262D1" w:rsidRPr="00C46736" w:rsidRDefault="00C262D1" w:rsidP="00C262D1">
      <w:pPr>
        <w:keepNext/>
        <w:keepLines/>
        <w:rPr>
          <w:szCs w:val="20"/>
        </w:rPr>
      </w:pPr>
      <w:r w:rsidRPr="00C46736">
        <w:rPr>
          <w:b/>
          <w:szCs w:val="20"/>
        </w:rPr>
        <w:t>Regional Associations’ Comments:</w:t>
      </w:r>
    </w:p>
    <w:p w14:paraId="047522D4"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Kurt Floren, LA County, recommended withdrawal of this item because it is premature. His thoughts were that e-commerce regulations, including several proposals in this agenda, are still being developed. We cannot develop inspection procedures to enforce regulations that do not yet exist. </w:t>
      </w:r>
    </w:p>
    <w:p w14:paraId="1CC5C229" w14:textId="77777777" w:rsidR="005F320C" w:rsidRDefault="005F320C" w:rsidP="005F320C">
      <w:pPr>
        <w:spacing w:after="0"/>
        <w:rPr>
          <w:rFonts w:eastAsia="Times New Roman"/>
          <w:szCs w:val="24"/>
        </w:rPr>
      </w:pPr>
    </w:p>
    <w:p w14:paraId="16685EF4" w14:textId="69B659A3" w:rsidR="00C262D1" w:rsidRPr="00C46736" w:rsidRDefault="005F320C" w:rsidP="005F320C">
      <w:pPr>
        <w:rPr>
          <w:szCs w:val="20"/>
        </w:rPr>
      </w:pPr>
      <w:r>
        <w:rPr>
          <w:rFonts w:eastAsia="Times New Roman"/>
          <w:szCs w:val="24"/>
        </w:rPr>
        <w:lastRenderedPageBreak/>
        <w:t>The WWMA L&amp;R Committee recommends this item as informational; formation of a task group is premature until we have e-commerce model regulations in place.</w:t>
      </w:r>
    </w:p>
    <w:p w14:paraId="57E232FF" w14:textId="7777777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received from the floor. </w:t>
      </w:r>
    </w:p>
    <w:p w14:paraId="1BCB3815" w14:textId="77777777" w:rsidR="00242DF0" w:rsidRPr="007B6809" w:rsidRDefault="00242DF0" w:rsidP="00242DF0">
      <w:pPr>
        <w:spacing w:after="0"/>
        <w:rPr>
          <w:rFonts w:eastAsia="Times New Roman"/>
          <w:szCs w:val="20"/>
        </w:rPr>
      </w:pPr>
    </w:p>
    <w:p w14:paraId="3D0F7402" w14:textId="5E333021" w:rsidR="00C262D1" w:rsidRPr="007B6809" w:rsidRDefault="00242DF0" w:rsidP="00242DF0">
      <w:pPr>
        <w:pStyle w:val="TableParagraph"/>
        <w:spacing w:after="240"/>
        <w:ind w:left="0"/>
        <w:jc w:val="both"/>
        <w:rPr>
          <w:sz w:val="20"/>
          <w:szCs w:val="20"/>
        </w:rPr>
      </w:pPr>
      <w:r w:rsidRPr="007B6809">
        <w:rPr>
          <w:sz w:val="20"/>
          <w:szCs w:val="20"/>
        </w:rPr>
        <w:t>The Committee believes this item has merit and recommend as an Assigned Item on the NCWM agenda.</w:t>
      </w:r>
    </w:p>
    <w:p w14:paraId="14E24181" w14:textId="387F41AD" w:rsidR="00C262D1" w:rsidRDefault="00C262D1" w:rsidP="002F2C9A">
      <w:pPr>
        <w:pStyle w:val="TableParagraph"/>
        <w:ind w:left="0" w:right="92"/>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13"/>
          <w:sz w:val="20"/>
        </w:rPr>
        <w:t xml:space="preserve"> </w:t>
      </w:r>
      <w:r w:rsidR="00386B08">
        <w:rPr>
          <w:sz w:val="20"/>
        </w:rPr>
        <w:t>Minnich,</w:t>
      </w:r>
      <w:r w:rsidR="00386B08">
        <w:rPr>
          <w:spacing w:val="-12"/>
          <w:sz w:val="20"/>
        </w:rPr>
        <w:t xml:space="preserve"> </w:t>
      </w:r>
      <w:r w:rsidR="00386B08">
        <w:rPr>
          <w:sz w:val="20"/>
        </w:rPr>
        <w:t>Kansas</w:t>
      </w:r>
      <w:r w:rsidR="00386B08">
        <w:rPr>
          <w:spacing w:val="-13"/>
          <w:sz w:val="20"/>
        </w:rPr>
        <w:t xml:space="preserve"> </w:t>
      </w:r>
      <w:r w:rsidR="00386B08">
        <w:rPr>
          <w:sz w:val="20"/>
        </w:rPr>
        <w:t>commented</w:t>
      </w:r>
      <w:r w:rsidR="00386B08">
        <w:rPr>
          <w:spacing w:val="-12"/>
          <w:sz w:val="20"/>
        </w:rPr>
        <w:t xml:space="preserve"> </w:t>
      </w:r>
      <w:r w:rsidR="00386B08">
        <w:rPr>
          <w:sz w:val="20"/>
        </w:rPr>
        <w:t>that</w:t>
      </w:r>
      <w:r w:rsidR="00386B08">
        <w:rPr>
          <w:spacing w:val="-13"/>
          <w:sz w:val="20"/>
        </w:rPr>
        <w:t xml:space="preserve"> </w:t>
      </w:r>
      <w:r w:rsidR="00386B08">
        <w:rPr>
          <w:sz w:val="20"/>
        </w:rPr>
        <w:t>his</w:t>
      </w:r>
      <w:r w:rsidR="00386B08">
        <w:rPr>
          <w:spacing w:val="-12"/>
          <w:sz w:val="20"/>
        </w:rPr>
        <w:t xml:space="preserve"> </w:t>
      </w:r>
      <w:r w:rsidR="00386B08">
        <w:rPr>
          <w:sz w:val="20"/>
        </w:rPr>
        <w:t>state</w:t>
      </w:r>
      <w:r w:rsidR="00386B08">
        <w:rPr>
          <w:spacing w:val="-13"/>
          <w:sz w:val="20"/>
        </w:rPr>
        <w:t xml:space="preserve"> </w:t>
      </w:r>
      <w:r w:rsidR="00386B08">
        <w:rPr>
          <w:sz w:val="20"/>
        </w:rPr>
        <w:t>received</w:t>
      </w:r>
      <w:r w:rsidR="00386B08">
        <w:rPr>
          <w:spacing w:val="-12"/>
          <w:sz w:val="20"/>
        </w:rPr>
        <w:t xml:space="preserve"> </w:t>
      </w:r>
      <w:r w:rsidR="00386B08">
        <w:rPr>
          <w:sz w:val="20"/>
        </w:rPr>
        <w:t>a</w:t>
      </w:r>
      <w:r w:rsidR="00386B08">
        <w:rPr>
          <w:spacing w:val="-13"/>
          <w:sz w:val="20"/>
        </w:rPr>
        <w:t xml:space="preserve"> </w:t>
      </w:r>
      <w:r w:rsidR="00386B08">
        <w:rPr>
          <w:sz w:val="20"/>
        </w:rPr>
        <w:t>complaint</w:t>
      </w:r>
      <w:r w:rsidR="00386B08">
        <w:rPr>
          <w:spacing w:val="-12"/>
          <w:sz w:val="20"/>
        </w:rPr>
        <w:t xml:space="preserve"> </w:t>
      </w:r>
      <w:r w:rsidR="00386B08">
        <w:rPr>
          <w:sz w:val="20"/>
        </w:rPr>
        <w:t>from</w:t>
      </w:r>
      <w:r w:rsidR="00386B08">
        <w:rPr>
          <w:spacing w:val="-13"/>
          <w:sz w:val="20"/>
        </w:rPr>
        <w:t xml:space="preserve"> </w:t>
      </w:r>
      <w:r w:rsidR="00386B08">
        <w:rPr>
          <w:sz w:val="20"/>
        </w:rPr>
        <w:t>a</w:t>
      </w:r>
      <w:r w:rsidR="00386B08">
        <w:rPr>
          <w:spacing w:val="-12"/>
          <w:sz w:val="20"/>
        </w:rPr>
        <w:t xml:space="preserve"> </w:t>
      </w:r>
      <w:r w:rsidR="00386B08">
        <w:rPr>
          <w:sz w:val="20"/>
        </w:rPr>
        <w:t>consumer</w:t>
      </w:r>
      <w:r w:rsidR="00386B08">
        <w:rPr>
          <w:spacing w:val="-13"/>
          <w:sz w:val="20"/>
        </w:rPr>
        <w:t xml:space="preserve"> </w:t>
      </w:r>
      <w:r w:rsidR="00386B08">
        <w:rPr>
          <w:sz w:val="20"/>
        </w:rPr>
        <w:t>who</w:t>
      </w:r>
      <w:r w:rsidR="00386B08">
        <w:rPr>
          <w:spacing w:val="-12"/>
          <w:sz w:val="20"/>
        </w:rPr>
        <w:t xml:space="preserve"> </w:t>
      </w:r>
      <w:r w:rsidR="00386B08">
        <w:rPr>
          <w:sz w:val="20"/>
        </w:rPr>
        <w:t>placed</w:t>
      </w:r>
      <w:r w:rsidR="00386B08">
        <w:rPr>
          <w:spacing w:val="-12"/>
          <w:sz w:val="20"/>
        </w:rPr>
        <w:t xml:space="preserve"> </w:t>
      </w:r>
      <w:r w:rsidR="00386B08">
        <w:rPr>
          <w:sz w:val="20"/>
        </w:rPr>
        <w:t>an</w:t>
      </w:r>
      <w:r w:rsidR="00386B08">
        <w:rPr>
          <w:spacing w:val="-13"/>
          <w:sz w:val="20"/>
        </w:rPr>
        <w:t xml:space="preserve"> </w:t>
      </w:r>
      <w:r w:rsidR="00386B08">
        <w:rPr>
          <w:sz w:val="20"/>
        </w:rPr>
        <w:t>online</w:t>
      </w:r>
      <w:r w:rsidR="00386B08">
        <w:rPr>
          <w:spacing w:val="-11"/>
          <w:sz w:val="20"/>
        </w:rPr>
        <w:t xml:space="preserve"> </w:t>
      </w:r>
      <w:r w:rsidR="00386B08">
        <w:rPr>
          <w:sz w:val="20"/>
        </w:rPr>
        <w:t>order, and they were charged a different price than was posted. He is asking the Committee to consider developing a procedure for</w:t>
      </w:r>
      <w:r w:rsidR="00386B08">
        <w:rPr>
          <w:spacing w:val="-3"/>
          <w:sz w:val="20"/>
        </w:rPr>
        <w:t xml:space="preserve"> </w:t>
      </w:r>
      <w:r w:rsidR="00386B08">
        <w:rPr>
          <w:sz w:val="20"/>
        </w:rPr>
        <w:t>online</w:t>
      </w:r>
      <w:r w:rsidR="00386B08">
        <w:rPr>
          <w:spacing w:val="-3"/>
          <w:sz w:val="20"/>
        </w:rPr>
        <w:t xml:space="preserve"> </w:t>
      </w:r>
      <w:r w:rsidR="00386B08">
        <w:rPr>
          <w:sz w:val="20"/>
        </w:rPr>
        <w:t>ordering. The Committee</w:t>
      </w:r>
      <w:r w:rsidR="00386B08">
        <w:rPr>
          <w:spacing w:val="-1"/>
          <w:sz w:val="20"/>
        </w:rPr>
        <w:t xml:space="preserve"> </w:t>
      </w:r>
      <w:r w:rsidR="00386B08">
        <w:rPr>
          <w:sz w:val="20"/>
        </w:rPr>
        <w:t>is</w:t>
      </w:r>
      <w:r w:rsidR="00386B08">
        <w:rPr>
          <w:spacing w:val="-2"/>
          <w:sz w:val="20"/>
        </w:rPr>
        <w:t xml:space="preserve"> </w:t>
      </w:r>
      <w:r w:rsidR="00386B08">
        <w:rPr>
          <w:sz w:val="20"/>
        </w:rPr>
        <w:t>recommending the</w:t>
      </w:r>
      <w:r w:rsidR="00386B08">
        <w:rPr>
          <w:spacing w:val="-3"/>
          <w:sz w:val="20"/>
        </w:rPr>
        <w:t xml:space="preserve"> </w:t>
      </w:r>
      <w:r w:rsidR="00386B08">
        <w:rPr>
          <w:sz w:val="20"/>
        </w:rPr>
        <w:t>National</w:t>
      </w:r>
      <w:r w:rsidR="00386B08">
        <w:rPr>
          <w:spacing w:val="-1"/>
          <w:sz w:val="20"/>
        </w:rPr>
        <w:t xml:space="preserve"> </w:t>
      </w:r>
      <w:r w:rsidR="00386B08">
        <w:rPr>
          <w:sz w:val="20"/>
        </w:rPr>
        <w:t>L&amp;R</w:t>
      </w:r>
      <w:r w:rsidR="00386B08">
        <w:rPr>
          <w:spacing w:val="-2"/>
          <w:sz w:val="20"/>
        </w:rPr>
        <w:t xml:space="preserve"> </w:t>
      </w:r>
      <w:r w:rsidR="00386B08">
        <w:rPr>
          <w:sz w:val="20"/>
        </w:rPr>
        <w:t>Committee</w:t>
      </w:r>
      <w:r w:rsidR="00386B08">
        <w:rPr>
          <w:spacing w:val="-1"/>
          <w:sz w:val="20"/>
        </w:rPr>
        <w:t xml:space="preserve"> </w:t>
      </w:r>
      <w:r w:rsidR="00386B08">
        <w:rPr>
          <w:sz w:val="20"/>
        </w:rPr>
        <w:t>consider assigning this</w:t>
      </w:r>
      <w:r w:rsidR="00386B08">
        <w:rPr>
          <w:spacing w:val="-5"/>
          <w:sz w:val="20"/>
        </w:rPr>
        <w:t xml:space="preserve"> </w:t>
      </w:r>
      <w:r w:rsidR="00386B08">
        <w:rPr>
          <w:sz w:val="20"/>
        </w:rPr>
        <w:t>item</w:t>
      </w:r>
      <w:r w:rsidR="00386B08">
        <w:rPr>
          <w:spacing w:val="-2"/>
          <w:sz w:val="20"/>
        </w:rPr>
        <w:t xml:space="preserve"> </w:t>
      </w:r>
      <w:r w:rsidR="00386B08">
        <w:rPr>
          <w:sz w:val="20"/>
        </w:rPr>
        <w:t>to</w:t>
      </w:r>
      <w:r w:rsidR="00386B08">
        <w:rPr>
          <w:spacing w:val="-3"/>
          <w:sz w:val="20"/>
        </w:rPr>
        <w:t xml:space="preserve"> </w:t>
      </w:r>
      <w:r w:rsidR="00386B08">
        <w:rPr>
          <w:sz w:val="20"/>
        </w:rPr>
        <w:t>a</w:t>
      </w:r>
      <w:r w:rsidR="00386B08">
        <w:rPr>
          <w:spacing w:val="-3"/>
          <w:sz w:val="20"/>
        </w:rPr>
        <w:t xml:space="preserve"> </w:t>
      </w:r>
      <w:r w:rsidR="00386B08">
        <w:rPr>
          <w:sz w:val="20"/>
        </w:rPr>
        <w:t>work</w:t>
      </w:r>
      <w:r w:rsidR="00386B08">
        <w:rPr>
          <w:spacing w:val="-4"/>
          <w:sz w:val="20"/>
        </w:rPr>
        <w:t xml:space="preserve"> </w:t>
      </w:r>
      <w:r w:rsidR="00386B08">
        <w:rPr>
          <w:sz w:val="20"/>
        </w:rPr>
        <w:t>group,</w:t>
      </w:r>
      <w:r w:rsidR="00386B08">
        <w:rPr>
          <w:spacing w:val="-4"/>
          <w:sz w:val="20"/>
        </w:rPr>
        <w:t xml:space="preserve"> </w:t>
      </w:r>
      <w:r w:rsidR="00386B08">
        <w:rPr>
          <w:sz w:val="20"/>
        </w:rPr>
        <w:t>task</w:t>
      </w:r>
      <w:r w:rsidR="00386B08">
        <w:rPr>
          <w:spacing w:val="-5"/>
          <w:sz w:val="20"/>
        </w:rPr>
        <w:t xml:space="preserve"> </w:t>
      </w:r>
      <w:r w:rsidR="00386B08">
        <w:rPr>
          <w:sz w:val="20"/>
        </w:rPr>
        <w:t>force,</w:t>
      </w:r>
      <w:r w:rsidR="00386B08">
        <w:rPr>
          <w:spacing w:val="-5"/>
          <w:sz w:val="20"/>
        </w:rPr>
        <w:t xml:space="preserve"> </w:t>
      </w:r>
      <w:r w:rsidR="00386B08">
        <w:rPr>
          <w:sz w:val="20"/>
        </w:rPr>
        <w:t>or</w:t>
      </w:r>
      <w:r w:rsidR="00386B08">
        <w:rPr>
          <w:spacing w:val="-4"/>
          <w:sz w:val="20"/>
        </w:rPr>
        <w:t xml:space="preserve"> </w:t>
      </w:r>
      <w:r w:rsidR="00386B08">
        <w:rPr>
          <w:sz w:val="20"/>
        </w:rPr>
        <w:t>other</w:t>
      </w:r>
      <w:r w:rsidR="00386B08">
        <w:rPr>
          <w:spacing w:val="-2"/>
          <w:sz w:val="20"/>
        </w:rPr>
        <w:t xml:space="preserve"> </w:t>
      </w:r>
      <w:r w:rsidR="00386B08">
        <w:rPr>
          <w:sz w:val="20"/>
        </w:rPr>
        <w:t>appropriate</w:t>
      </w:r>
      <w:r w:rsidR="00386B08">
        <w:rPr>
          <w:spacing w:val="-4"/>
          <w:sz w:val="20"/>
        </w:rPr>
        <w:t xml:space="preserve"> </w:t>
      </w:r>
      <w:r w:rsidR="00386B08">
        <w:rPr>
          <w:sz w:val="20"/>
        </w:rPr>
        <w:t>group</w:t>
      </w:r>
      <w:r w:rsidR="00386B08">
        <w:rPr>
          <w:spacing w:val="-2"/>
          <w:sz w:val="20"/>
        </w:rPr>
        <w:t xml:space="preserve"> </w:t>
      </w:r>
      <w:r w:rsidR="00386B08">
        <w:rPr>
          <w:sz w:val="20"/>
        </w:rPr>
        <w:t>for</w:t>
      </w:r>
      <w:r w:rsidR="00386B08">
        <w:rPr>
          <w:spacing w:val="-3"/>
          <w:sz w:val="20"/>
        </w:rPr>
        <w:t xml:space="preserve"> </w:t>
      </w:r>
      <w:r w:rsidR="00386B08">
        <w:rPr>
          <w:sz w:val="20"/>
        </w:rPr>
        <w:t>further</w:t>
      </w:r>
      <w:r w:rsidR="00386B08">
        <w:rPr>
          <w:spacing w:val="-5"/>
          <w:sz w:val="20"/>
        </w:rPr>
        <w:t xml:space="preserve"> </w:t>
      </w:r>
      <w:r w:rsidR="00386B08">
        <w:rPr>
          <w:spacing w:val="-2"/>
          <w:sz w:val="20"/>
        </w:rPr>
        <w:t>development.</w:t>
      </w:r>
    </w:p>
    <w:p w14:paraId="05075621" w14:textId="77777777" w:rsidR="00386B08" w:rsidRPr="00386B08" w:rsidRDefault="00386B08" w:rsidP="00386B08">
      <w:pPr>
        <w:pStyle w:val="TableParagraph"/>
        <w:ind w:right="92"/>
        <w:jc w:val="both"/>
        <w:rPr>
          <w:sz w:val="20"/>
        </w:rPr>
      </w:pPr>
    </w:p>
    <w:p w14:paraId="65344180" w14:textId="4F82447F"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19063D">
        <w:rPr>
          <w:szCs w:val="20"/>
        </w:rPr>
        <w:t>At the 2022 NEWMA Interim Meeting John McGuire, New Jersey commented that this item has merit and should be further developed by a task group; he recommends it as a Developing item. Walt Remmert, Pennsylvania concurs and believes that Kansas should be invited to lead the group. Mr. McGuire further commented that PALS is addressing e-commerce but not price verification. Jim Cassidy believes the proposal should go back to the submitter for further development. Jim Willis, New York asked if Informational status would be more appropriate. Lisa Warfield, NIST Technical Advisor commented that if the Committee believes the item has merit, it can recommend further action to the national L&amp;R Committee. The Committee concurs to recommend to the NCWM L&amp;R Committee that it should pursue further development of the item in the manner in which is most productive. Therefore, the Committee recommends Developing status for this item.</w:t>
      </w:r>
    </w:p>
    <w:p w14:paraId="4BC26682" w14:textId="09FB600A" w:rsidR="00D1106D" w:rsidRDefault="00D1106D" w:rsidP="00D1106D">
      <w:r>
        <w:t xml:space="preserve">Additional letters, presentation and data may have been submitted for consideration with this item.  Please refer to </w:t>
      </w:r>
      <w:r>
        <w:rPr>
          <w:u w:val="single"/>
        </w:rPr>
        <w:t>https://www.ncwm.com/publication-15</w:t>
      </w:r>
      <w:r>
        <w:t xml:space="preserve"> to review these documents.</w:t>
      </w:r>
    </w:p>
    <w:p w14:paraId="29FA5595" w14:textId="345C64F0" w:rsidR="006C1459" w:rsidRDefault="006C1459" w:rsidP="006C1459">
      <w:pPr>
        <w:pStyle w:val="Heading1"/>
        <w:keepNext w:val="0"/>
        <w:keepLines w:val="0"/>
        <w:ind w:left="0" w:firstLine="0"/>
      </w:pPr>
      <w:bookmarkStart w:id="46" w:name="_Toc129414004"/>
      <w:r>
        <w:t>NET – Handbook 133: Checking the Net Content of Packaged Goods</w:t>
      </w:r>
      <w:bookmarkEnd w:id="46"/>
    </w:p>
    <w:p w14:paraId="7EF3B40A" w14:textId="585AE2D5" w:rsidR="00A67C77" w:rsidRPr="00281428" w:rsidRDefault="00A67C77" w:rsidP="007B6809">
      <w:pPr>
        <w:pStyle w:val="ItemHeading"/>
        <w:keepNext w:val="0"/>
        <w:tabs>
          <w:tab w:val="clear" w:pos="900"/>
          <w:tab w:val="left" w:pos="1710"/>
        </w:tabs>
        <w:ind w:left="2160" w:hanging="2160"/>
      </w:pPr>
      <w:bookmarkStart w:id="47" w:name="_Toc129414005"/>
      <w:r>
        <w:t>NET</w:t>
      </w:r>
      <w:r w:rsidRPr="00281428">
        <w:t>-2</w:t>
      </w:r>
      <w:r>
        <w:t>2.1</w:t>
      </w:r>
      <w:r w:rsidRPr="00281428">
        <w:tab/>
      </w:r>
      <w:r w:rsidR="005628C9">
        <w:t>A</w:t>
      </w:r>
      <w:r>
        <w:tab/>
        <w:t>HB133, Section 1.2.6. Deviations Caused by Moisture Loss or Gain and Section 2.3.8. Table 2-3 Moisture Allowances.</w:t>
      </w:r>
      <w:bookmarkEnd w:id="47"/>
    </w:p>
    <w:p w14:paraId="664EF0F2" w14:textId="77777777" w:rsidR="00A67C77" w:rsidRPr="00281428" w:rsidRDefault="00A67C77" w:rsidP="007B6809">
      <w:pPr>
        <w:keepLines/>
        <w:spacing w:after="0"/>
        <w:rPr>
          <w:b/>
          <w:szCs w:val="20"/>
        </w:rPr>
      </w:pPr>
      <w:r w:rsidRPr="00281428">
        <w:rPr>
          <w:b/>
          <w:szCs w:val="20"/>
        </w:rPr>
        <w:t>Source:</w:t>
      </w:r>
    </w:p>
    <w:p w14:paraId="7D7E63EE" w14:textId="77777777" w:rsidR="00A67C77" w:rsidRPr="00281428" w:rsidRDefault="00A67C77" w:rsidP="007B6809">
      <w:pPr>
        <w:keepLines/>
        <w:rPr>
          <w:bCs/>
          <w:szCs w:val="20"/>
        </w:rPr>
      </w:pPr>
      <w:r>
        <w:rPr>
          <w:bCs/>
          <w:szCs w:val="20"/>
        </w:rPr>
        <w:t>NCWM Cannabis Task Group</w:t>
      </w:r>
    </w:p>
    <w:p w14:paraId="74CC9080" w14:textId="77777777" w:rsidR="00A67C77" w:rsidRPr="00AC6AD6" w:rsidRDefault="00A67C77" w:rsidP="007B6809">
      <w:pPr>
        <w:keepNext/>
        <w:keepLines/>
        <w:spacing w:after="0"/>
        <w:rPr>
          <w:b/>
        </w:rPr>
      </w:pPr>
      <w:r w:rsidRPr="00AC6AD6">
        <w:rPr>
          <w:b/>
        </w:rPr>
        <w:t>Purpose:</w:t>
      </w:r>
    </w:p>
    <w:p w14:paraId="66D08631" w14:textId="77777777" w:rsidR="00A67C77" w:rsidRPr="00281428" w:rsidRDefault="00A67C77" w:rsidP="00A67C77">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8B90434" w14:textId="77777777" w:rsidR="00A67C77" w:rsidRPr="00281428" w:rsidRDefault="00A67C77" w:rsidP="00A67C77">
      <w:pPr>
        <w:keepNext/>
        <w:keepLines/>
        <w:spacing w:after="0"/>
        <w:rPr>
          <w:b/>
          <w:bCs/>
        </w:rPr>
      </w:pPr>
      <w:r w:rsidRPr="00281428">
        <w:rPr>
          <w:b/>
          <w:bCs/>
        </w:rPr>
        <w:t>Item Under Consideration:</w:t>
      </w:r>
    </w:p>
    <w:p w14:paraId="1CE32924" w14:textId="77777777" w:rsidR="00A67C77" w:rsidRDefault="00A67C77" w:rsidP="00A67C77">
      <w:pPr>
        <w:keepNext/>
      </w:pPr>
      <w:r w:rsidRPr="00C33824">
        <w:t>Amend Handbook 13</w:t>
      </w:r>
      <w:r>
        <w:t>3</w:t>
      </w:r>
      <w:r w:rsidRPr="00C33824">
        <w:t xml:space="preserve">, </w:t>
      </w:r>
      <w:r>
        <w:t xml:space="preserve">Checking the Net Contents of Packaged Goods, </w:t>
      </w:r>
      <w:r w:rsidRPr="00C33824">
        <w:t>as follows</w:t>
      </w:r>
      <w:r>
        <w:t>:</w:t>
      </w:r>
    </w:p>
    <w:p w14:paraId="73E06AF1" w14:textId="77777777" w:rsidR="00071240" w:rsidRPr="00F759CF" w:rsidRDefault="00071240" w:rsidP="00071240">
      <w:pPr>
        <w:pStyle w:val="I-Normal1indent"/>
        <w:ind w:left="360"/>
        <w:rPr>
          <w:b/>
          <w:bCs/>
          <w:szCs w:val="20"/>
        </w:rPr>
      </w:pPr>
      <w:r w:rsidRPr="00F759CF">
        <w:rPr>
          <w:b/>
          <w:bCs/>
          <w:szCs w:val="20"/>
        </w:rPr>
        <w:t>1.2.6. Deviations Caused by Moisture Loss or Gain</w:t>
      </w:r>
    </w:p>
    <w:p w14:paraId="037387DB" w14:textId="77777777" w:rsidR="00071240" w:rsidRPr="00F759CF" w:rsidRDefault="00071240" w:rsidP="007B3301">
      <w:pPr>
        <w:pStyle w:val="m-5709253259860779171msobodytext"/>
        <w:keepNext/>
        <w:keepLines/>
        <w:shd w:val="clear" w:color="auto" w:fill="FFFFFF"/>
        <w:spacing w:before="8" w:beforeAutospacing="0" w:after="240" w:afterAutospacing="0"/>
        <w:ind w:left="360"/>
        <w:jc w:val="both"/>
        <w:rPr>
          <w:color w:val="222222"/>
          <w:sz w:val="20"/>
          <w:szCs w:val="20"/>
        </w:rPr>
      </w:pPr>
      <w:r w:rsidRPr="00F759CF">
        <w:rPr>
          <w:b/>
          <w:bCs/>
          <w:color w:val="222222"/>
          <w:sz w:val="20"/>
          <w:szCs w:val="20"/>
        </w:rPr>
        <w:t> </w:t>
      </w:r>
      <w:r w:rsidRPr="00F759CF">
        <w:rPr>
          <w:spacing w:val="-2"/>
          <w:sz w:val="20"/>
          <w:szCs w:val="20"/>
        </w:rPr>
        <w:t xml:space="preserve">Deviations </w:t>
      </w:r>
      <w:r w:rsidRPr="00F759CF">
        <w:rPr>
          <w:sz w:val="20"/>
          <w:szCs w:val="20"/>
        </w:rPr>
        <w:fldChar w:fldCharType="begin"/>
      </w:r>
      <w:r w:rsidRPr="00F759CF">
        <w:rPr>
          <w:sz w:val="20"/>
          <w:szCs w:val="20"/>
        </w:rPr>
        <w:instrText xml:space="preserve"> XE "Package Requirements:Deviations Caused by 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"Deviations Caused by Moisture Loss or Gain" \t "See Package Requirements" </w:instrText>
      </w:r>
      <w:r w:rsidRPr="00F759CF">
        <w:rPr>
          <w:sz w:val="20"/>
          <w:szCs w:val="20"/>
        </w:rPr>
        <w:fldChar w:fldCharType="end"/>
      </w:r>
      <w:r w:rsidRPr="00F759CF">
        <w:rPr>
          <w:sz w:val="20"/>
          <w:szCs w:val="20"/>
        </w:rPr>
        <w:fldChar w:fldCharType="begin"/>
      </w:r>
      <w:r w:rsidRPr="00F759CF">
        <w:rPr>
          <w:sz w:val="20"/>
          <w:szCs w:val="20"/>
        </w:rPr>
        <w:instrText xml:space="preserve"> XE "Package Requirements:Moisture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"Moisture Loss or Gain" "See Package Requirements" </w:instrText>
      </w:r>
      <w:r w:rsidRPr="00F759CF">
        <w:rPr>
          <w:sz w:val="20"/>
          <w:szCs w:val="20"/>
        </w:rPr>
        <w:fldChar w:fldCharType="end"/>
      </w:r>
      <w:r w:rsidRPr="00F759CF">
        <w:rPr>
          <w:spacing w:val="-2"/>
          <w:sz w:val="20"/>
          <w:szCs w:val="20"/>
        </w:rPr>
        <w:t xml:space="preserve">from the net quantity of contents caused by the loss or gain of moisture from the package are permitted </w:t>
      </w:r>
      <w:r w:rsidRPr="00F759CF">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16" w:history="1">
        <w:r w:rsidRPr="00F759CF">
          <w:rPr>
            <w:rStyle w:val="Hyperlink"/>
            <w:sz w:val="20"/>
            <w:szCs w:val="20"/>
          </w:rPr>
          <w:t>40 CFR 156.10</w:t>
        </w:r>
      </w:hyperlink>
      <w:r w:rsidRPr="00F759CF">
        <w:rPr>
          <w:sz w:val="20"/>
          <w:szCs w:val="20"/>
        </w:rPr>
        <w:t>.)</w:t>
      </w:r>
    </w:p>
    <w:p w14:paraId="022F8A0B" w14:textId="77777777" w:rsidR="00071240" w:rsidRPr="00F759CF" w:rsidRDefault="00071240" w:rsidP="0084760F">
      <w:pPr>
        <w:pStyle w:val="I-Normal1indent"/>
        <w:keepNext/>
        <w:rPr>
          <w:b/>
          <w:bCs/>
          <w:szCs w:val="20"/>
        </w:rPr>
      </w:pPr>
      <w:r w:rsidRPr="00F759CF">
        <w:rPr>
          <w:b/>
          <w:bCs/>
          <w:szCs w:val="20"/>
        </w:rPr>
        <w:t>1.2.6.1. Applying a Moisture Allowance</w:t>
      </w:r>
    </w:p>
    <w:p w14:paraId="74CF8549" w14:textId="77777777" w:rsidR="00071240" w:rsidRPr="00F759CF" w:rsidRDefault="00071240" w:rsidP="0084760F">
      <w:pPr>
        <w:pStyle w:val="m-5709253259860779171msobodytext"/>
        <w:keepNext/>
        <w:shd w:val="clear" w:color="auto" w:fill="FFFFFF"/>
        <w:spacing w:before="0" w:beforeAutospacing="0" w:after="240" w:afterAutospacing="0"/>
        <w:ind w:left="859" w:right="133"/>
        <w:jc w:val="both"/>
        <w:rPr>
          <w:color w:val="222222"/>
          <w:sz w:val="20"/>
          <w:szCs w:val="20"/>
        </w:rPr>
      </w:pPr>
      <w:r w:rsidRPr="00F759CF">
        <w:rPr>
          <w:color w:val="222222"/>
          <w:sz w:val="20"/>
          <w:szCs w:val="20"/>
        </w:rPr>
        <w:t xml:space="preserve">Some packaged products may lose or gain moisture and, therefore, lose or gain weight or volume after packaging. The amount of moisture loss depends upon the nature of the product, the packaging material, </w:t>
      </w:r>
      <w:r w:rsidRPr="00F759CF">
        <w:rPr>
          <w:color w:val="222222"/>
          <w:sz w:val="20"/>
          <w:szCs w:val="20"/>
        </w:rPr>
        <w:lastRenderedPageBreak/>
        <w:t>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583931B0" w14:textId="77777777" w:rsidR="00071240" w:rsidRPr="00F759CF" w:rsidRDefault="00071240" w:rsidP="00071240">
      <w:pPr>
        <w:pStyle w:val="m-5709253259860779171msobodytext"/>
        <w:shd w:val="clear" w:color="auto" w:fill="FFFFFF"/>
        <w:spacing w:before="0" w:beforeAutospacing="0" w:after="240" w:afterAutospacing="0"/>
        <w:ind w:left="860" w:right="134"/>
        <w:jc w:val="both"/>
        <w:rPr>
          <w:color w:val="222222"/>
          <w:sz w:val="20"/>
          <w:szCs w:val="20"/>
        </w:rPr>
      </w:pPr>
      <w:r w:rsidRPr="00F759CF">
        <w:rPr>
          <w:color w:val="222222"/>
          <w:sz w:val="20"/>
          <w:szCs w:val="20"/>
        </w:rPr>
        <w:t>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14:paraId="25341A8F" w14:textId="77777777" w:rsidR="00071240" w:rsidRPr="00F759CF" w:rsidRDefault="00071240" w:rsidP="00071240">
      <w:pPr>
        <w:pStyle w:val="m-5709253259860779171msobodytext"/>
        <w:shd w:val="clear" w:color="auto" w:fill="FFFFFF"/>
        <w:spacing w:before="0" w:beforeAutospacing="0" w:after="240" w:afterAutospacing="0" w:line="220" w:lineRule="atLeast"/>
        <w:ind w:left="860" w:right="134"/>
        <w:jc w:val="both"/>
        <w:rPr>
          <w:color w:val="222222"/>
          <w:sz w:val="20"/>
          <w:szCs w:val="20"/>
        </w:rPr>
      </w:pPr>
      <w:r w:rsidRPr="00F759CF">
        <w:rPr>
          <w:color w:val="222222"/>
          <w:sz w:val="20"/>
          <w:szCs w:val="20"/>
        </w:rPr>
        <w:t>It is also permissible to apply the moisture allowances after individual package errors and average errors are determined.</w:t>
      </w:r>
    </w:p>
    <w:p w14:paraId="5AEBAFD2" w14:textId="77777777" w:rsidR="00071240" w:rsidRPr="00F759CF" w:rsidRDefault="00071240" w:rsidP="00071240">
      <w:pPr>
        <w:pStyle w:val="I-Normal1indent"/>
        <w:ind w:left="1260"/>
        <w:rPr>
          <w:b/>
          <w:bCs/>
          <w:szCs w:val="20"/>
        </w:rPr>
      </w:pPr>
      <w:r w:rsidRPr="00F759CF">
        <w:rPr>
          <w:b/>
          <w:bCs/>
          <w:szCs w:val="20"/>
        </w:rPr>
        <w:t>Example:</w:t>
      </w:r>
    </w:p>
    <w:p w14:paraId="1EC4FD42" w14:textId="77777777" w:rsidR="00071240" w:rsidRPr="00F759CF" w:rsidRDefault="00071240" w:rsidP="00071240">
      <w:pPr>
        <w:shd w:val="clear" w:color="auto" w:fill="FFFFFF"/>
        <w:ind w:left="1220" w:right="496"/>
        <w:rPr>
          <w:color w:val="222222"/>
          <w:szCs w:val="20"/>
        </w:rPr>
      </w:pPr>
      <w:r w:rsidRPr="00F759CF">
        <w:rPr>
          <w:i/>
          <w:iCs/>
          <w:color w:val="222222"/>
          <w:szCs w:val="20"/>
        </w:rPr>
        <w:t>A</w:t>
      </w:r>
      <w:r w:rsidRPr="00F759CF">
        <w:rPr>
          <w:i/>
          <w:iCs/>
          <w:color w:val="222222"/>
          <w:spacing w:val="-9"/>
          <w:szCs w:val="20"/>
        </w:rPr>
        <w:t> </w:t>
      </w:r>
      <w:r w:rsidRPr="00F759CF">
        <w:rPr>
          <w:i/>
          <w:iCs/>
          <w:color w:val="222222"/>
          <w:szCs w:val="20"/>
        </w:rPr>
        <w:t>sample</w:t>
      </w:r>
      <w:r w:rsidRPr="00F759CF">
        <w:rPr>
          <w:i/>
          <w:iCs/>
          <w:color w:val="222222"/>
          <w:spacing w:val="-8"/>
          <w:szCs w:val="20"/>
        </w:rPr>
        <w:t> </w:t>
      </w:r>
      <w:r w:rsidRPr="00F759CF">
        <w:rPr>
          <w:i/>
          <w:iCs/>
          <w:color w:val="222222"/>
          <w:szCs w:val="20"/>
        </w:rPr>
        <w:t>of</w:t>
      </w:r>
      <w:r w:rsidRPr="00F759CF">
        <w:rPr>
          <w:i/>
          <w:iCs/>
          <w:color w:val="222222"/>
          <w:spacing w:val="-7"/>
          <w:szCs w:val="20"/>
        </w:rPr>
        <w:t> </w:t>
      </w:r>
      <w:r w:rsidRPr="00F759CF">
        <w:rPr>
          <w:i/>
          <w:iCs/>
          <w:color w:val="222222"/>
          <w:szCs w:val="20"/>
        </w:rPr>
        <w:t>a</w:t>
      </w:r>
      <w:r w:rsidRPr="00F759CF">
        <w:rPr>
          <w:i/>
          <w:iCs/>
          <w:color w:val="222222"/>
          <w:spacing w:val="-9"/>
          <w:szCs w:val="20"/>
        </w:rPr>
        <w:t> </w:t>
      </w:r>
      <w:r w:rsidRPr="00F759CF">
        <w:rPr>
          <w:i/>
          <w:iCs/>
          <w:color w:val="222222"/>
          <w:szCs w:val="20"/>
        </w:rPr>
        <w:t>product</w:t>
      </w:r>
      <w:r w:rsidRPr="00F759CF">
        <w:rPr>
          <w:i/>
          <w:iCs/>
          <w:color w:val="222222"/>
          <w:spacing w:val="-8"/>
          <w:szCs w:val="20"/>
        </w:rPr>
        <w:t> </w:t>
      </w:r>
      <w:r w:rsidRPr="00F759CF">
        <w:rPr>
          <w:i/>
          <w:iCs/>
          <w:color w:val="222222"/>
          <w:szCs w:val="20"/>
        </w:rPr>
        <w:t>that</w:t>
      </w:r>
      <w:r w:rsidRPr="00F759CF">
        <w:rPr>
          <w:i/>
          <w:iCs/>
          <w:color w:val="222222"/>
          <w:spacing w:val="-7"/>
          <w:szCs w:val="20"/>
        </w:rPr>
        <w:t> </w:t>
      </w:r>
      <w:r w:rsidRPr="00F759CF">
        <w:rPr>
          <w:i/>
          <w:iCs/>
          <w:color w:val="222222"/>
          <w:szCs w:val="20"/>
        </w:rPr>
        <w:t>could</w:t>
      </w:r>
      <w:r w:rsidRPr="00F759CF">
        <w:rPr>
          <w:i/>
          <w:iCs/>
          <w:color w:val="222222"/>
          <w:spacing w:val="-9"/>
          <w:szCs w:val="20"/>
        </w:rPr>
        <w:t> </w:t>
      </w:r>
      <w:r w:rsidRPr="00F759CF">
        <w:rPr>
          <w:i/>
          <w:iCs/>
          <w:color w:val="222222"/>
          <w:szCs w:val="20"/>
        </w:rPr>
        <w:t>be</w:t>
      </w:r>
      <w:r w:rsidRPr="00F759CF">
        <w:rPr>
          <w:i/>
          <w:iCs/>
          <w:color w:val="222222"/>
          <w:spacing w:val="-11"/>
          <w:szCs w:val="20"/>
        </w:rPr>
        <w:t> </w:t>
      </w:r>
      <w:r w:rsidRPr="00F759CF">
        <w:rPr>
          <w:i/>
          <w:iCs/>
          <w:color w:val="222222"/>
          <w:szCs w:val="20"/>
        </w:rPr>
        <w:t>subject</w:t>
      </w:r>
      <w:r w:rsidRPr="00F759CF">
        <w:rPr>
          <w:i/>
          <w:iCs/>
          <w:color w:val="222222"/>
          <w:spacing w:val="-7"/>
          <w:szCs w:val="20"/>
        </w:rPr>
        <w:t> </w:t>
      </w:r>
      <w:r w:rsidRPr="00F759CF">
        <w:rPr>
          <w:i/>
          <w:iCs/>
          <w:color w:val="222222"/>
          <w:szCs w:val="20"/>
        </w:rPr>
        <w:t>to</w:t>
      </w:r>
      <w:r w:rsidRPr="00F759CF">
        <w:rPr>
          <w:i/>
          <w:iCs/>
          <w:color w:val="222222"/>
          <w:spacing w:val="-9"/>
          <w:szCs w:val="20"/>
        </w:rPr>
        <w:t> </w:t>
      </w:r>
      <w:r w:rsidRPr="00F759CF">
        <w:rPr>
          <w:i/>
          <w:iCs/>
          <w:color w:val="222222"/>
          <w:szCs w:val="20"/>
        </w:rPr>
        <w:t>moisture</w:t>
      </w:r>
      <w:r w:rsidRPr="00F759CF">
        <w:rPr>
          <w:i/>
          <w:iCs/>
          <w:color w:val="222222"/>
          <w:spacing w:val="-10"/>
          <w:szCs w:val="20"/>
        </w:rPr>
        <w:t> </w:t>
      </w:r>
      <w:r w:rsidRPr="00F759CF">
        <w:rPr>
          <w:i/>
          <w:iCs/>
          <w:color w:val="222222"/>
          <w:szCs w:val="20"/>
        </w:rPr>
        <w:t>loss</w:t>
      </w:r>
      <w:r w:rsidRPr="00F759CF">
        <w:rPr>
          <w:i/>
          <w:iCs/>
          <w:color w:val="222222"/>
          <w:spacing w:val="-8"/>
          <w:szCs w:val="20"/>
        </w:rPr>
        <w:t> </w:t>
      </w:r>
      <w:r w:rsidRPr="00F759CF">
        <w:rPr>
          <w:i/>
          <w:iCs/>
          <w:color w:val="222222"/>
          <w:szCs w:val="20"/>
        </w:rPr>
        <w:t>might</w:t>
      </w:r>
      <w:r w:rsidRPr="00F759CF">
        <w:rPr>
          <w:i/>
          <w:iCs/>
          <w:color w:val="222222"/>
          <w:spacing w:val="-10"/>
          <w:szCs w:val="20"/>
        </w:rPr>
        <w:t> </w:t>
      </w:r>
      <w:r w:rsidRPr="00F759CF">
        <w:rPr>
          <w:i/>
          <w:iCs/>
          <w:color w:val="222222"/>
          <w:szCs w:val="20"/>
        </w:rPr>
        <w:t>fail</w:t>
      </w:r>
      <w:r w:rsidRPr="00F759CF">
        <w:rPr>
          <w:i/>
          <w:iCs/>
          <w:color w:val="222222"/>
          <w:spacing w:val="-7"/>
          <w:szCs w:val="20"/>
        </w:rPr>
        <w:t> </w:t>
      </w:r>
      <w:r w:rsidRPr="00F759CF">
        <w:rPr>
          <w:i/>
          <w:iCs/>
          <w:color w:val="222222"/>
          <w:szCs w:val="20"/>
        </w:rPr>
        <w:t>because</w:t>
      </w:r>
      <w:r w:rsidRPr="00F759CF">
        <w:rPr>
          <w:i/>
          <w:iCs/>
          <w:color w:val="222222"/>
          <w:spacing w:val="-8"/>
          <w:szCs w:val="20"/>
        </w:rPr>
        <w:t> </w:t>
      </w:r>
      <w:r w:rsidRPr="00F759CF">
        <w:rPr>
          <w:i/>
          <w:iCs/>
          <w:color w:val="222222"/>
          <w:szCs w:val="20"/>
        </w:rPr>
        <w:t>the</w:t>
      </w:r>
      <w:r w:rsidRPr="00F759CF">
        <w:rPr>
          <w:i/>
          <w:iCs/>
          <w:color w:val="222222"/>
          <w:spacing w:val="-10"/>
          <w:szCs w:val="20"/>
        </w:rPr>
        <w:t> </w:t>
      </w:r>
      <w:r w:rsidRPr="00F759CF">
        <w:rPr>
          <w:i/>
          <w:iCs/>
          <w:color w:val="222222"/>
          <w:szCs w:val="20"/>
        </w:rPr>
        <w:t>average error</w:t>
      </w:r>
      <w:r w:rsidRPr="00F759CF">
        <w:rPr>
          <w:i/>
          <w:iCs/>
          <w:color w:val="222222"/>
          <w:spacing w:val="-9"/>
          <w:szCs w:val="20"/>
        </w:rPr>
        <w:t> </w:t>
      </w:r>
      <w:r w:rsidRPr="00F759CF">
        <w:rPr>
          <w:i/>
          <w:iCs/>
          <w:color w:val="222222"/>
          <w:szCs w:val="20"/>
        </w:rPr>
        <w:t>is</w:t>
      </w:r>
      <w:r w:rsidRPr="00F759CF">
        <w:rPr>
          <w:i/>
          <w:iCs/>
          <w:color w:val="222222"/>
          <w:spacing w:val="-6"/>
          <w:szCs w:val="20"/>
        </w:rPr>
        <w:t> </w:t>
      </w:r>
      <w:r w:rsidRPr="00F759CF">
        <w:rPr>
          <w:i/>
          <w:iCs/>
          <w:color w:val="222222"/>
          <w:szCs w:val="20"/>
        </w:rPr>
        <w:t>minus</w:t>
      </w:r>
      <w:r w:rsidRPr="00F759CF">
        <w:rPr>
          <w:i/>
          <w:iCs/>
          <w:color w:val="222222"/>
          <w:spacing w:val="-6"/>
          <w:szCs w:val="20"/>
        </w:rPr>
        <w:t> </w:t>
      </w:r>
      <w:r w:rsidRPr="00F759CF">
        <w:rPr>
          <w:i/>
          <w:iCs/>
          <w:color w:val="222222"/>
          <w:szCs w:val="20"/>
        </w:rPr>
        <w:t>or</w:t>
      </w:r>
      <w:r w:rsidRPr="00F759CF">
        <w:rPr>
          <w:i/>
          <w:iCs/>
          <w:color w:val="222222"/>
          <w:spacing w:val="-6"/>
          <w:szCs w:val="20"/>
        </w:rPr>
        <w:t> </w:t>
      </w:r>
      <w:r w:rsidRPr="00F759CF">
        <w:rPr>
          <w:i/>
          <w:iCs/>
          <w:color w:val="222222"/>
          <w:szCs w:val="20"/>
        </w:rPr>
        <w:t>the</w:t>
      </w:r>
      <w:r w:rsidRPr="00F759CF">
        <w:rPr>
          <w:i/>
          <w:iCs/>
          <w:color w:val="222222"/>
          <w:spacing w:val="-9"/>
          <w:szCs w:val="20"/>
        </w:rPr>
        <w:t> </w:t>
      </w:r>
      <w:r w:rsidRPr="00F759CF">
        <w:rPr>
          <w:i/>
          <w:iCs/>
          <w:color w:val="222222"/>
          <w:szCs w:val="20"/>
        </w:rPr>
        <w:t>error</w:t>
      </w:r>
      <w:r w:rsidRPr="00F759CF">
        <w:rPr>
          <w:i/>
          <w:iCs/>
          <w:color w:val="222222"/>
          <w:spacing w:val="-6"/>
          <w:szCs w:val="20"/>
        </w:rPr>
        <w:t> </w:t>
      </w:r>
      <w:r w:rsidRPr="00F759CF">
        <w:rPr>
          <w:i/>
          <w:iCs/>
          <w:color w:val="222222"/>
          <w:szCs w:val="20"/>
        </w:rPr>
        <w:t>in</w:t>
      </w:r>
      <w:r w:rsidRPr="00F759CF">
        <w:rPr>
          <w:i/>
          <w:iCs/>
          <w:color w:val="222222"/>
          <w:spacing w:val="-6"/>
          <w:szCs w:val="20"/>
        </w:rPr>
        <w:t> </w:t>
      </w:r>
      <w:r w:rsidRPr="00F759CF">
        <w:rPr>
          <w:i/>
          <w:iCs/>
          <w:color w:val="222222"/>
          <w:szCs w:val="20"/>
        </w:rPr>
        <w:t>several</w:t>
      </w:r>
      <w:r w:rsidRPr="00F759CF">
        <w:rPr>
          <w:i/>
          <w:iCs/>
          <w:color w:val="222222"/>
          <w:spacing w:val="-6"/>
          <w:szCs w:val="20"/>
        </w:rPr>
        <w:t> </w:t>
      </w:r>
      <w:r w:rsidRPr="00F759CF">
        <w:rPr>
          <w:i/>
          <w:iCs/>
          <w:color w:val="222222"/>
          <w:szCs w:val="20"/>
        </w:rPr>
        <w:t>of</w:t>
      </w:r>
      <w:r w:rsidRPr="00F759CF">
        <w:rPr>
          <w:i/>
          <w:iCs/>
          <w:color w:val="222222"/>
          <w:spacing w:val="-7"/>
          <w:szCs w:val="20"/>
        </w:rPr>
        <w:t> </w:t>
      </w:r>
      <w:r w:rsidRPr="00F759CF">
        <w:rPr>
          <w:i/>
          <w:iCs/>
          <w:color w:val="222222"/>
          <w:szCs w:val="20"/>
        </w:rPr>
        <w:t>the</w:t>
      </w:r>
      <w:r w:rsidRPr="00F759CF">
        <w:rPr>
          <w:i/>
          <w:iCs/>
          <w:color w:val="222222"/>
          <w:spacing w:val="-8"/>
          <w:szCs w:val="20"/>
        </w:rPr>
        <w:t> </w:t>
      </w:r>
      <w:r w:rsidRPr="00F759CF">
        <w:rPr>
          <w:i/>
          <w:iCs/>
          <w:color w:val="222222"/>
          <w:szCs w:val="20"/>
        </w:rPr>
        <w:t>sample</w:t>
      </w:r>
      <w:r w:rsidRPr="00F759CF">
        <w:rPr>
          <w:i/>
          <w:iCs/>
          <w:color w:val="222222"/>
          <w:spacing w:val="-6"/>
          <w:szCs w:val="20"/>
        </w:rPr>
        <w:t> </w:t>
      </w:r>
      <w:r w:rsidRPr="00F759CF">
        <w:rPr>
          <w:i/>
          <w:iCs/>
          <w:color w:val="222222"/>
          <w:szCs w:val="20"/>
        </w:rPr>
        <w:t>packages</w:t>
      </w:r>
      <w:r w:rsidRPr="00F759CF">
        <w:rPr>
          <w:i/>
          <w:iCs/>
          <w:color w:val="222222"/>
          <w:spacing w:val="-8"/>
          <w:szCs w:val="20"/>
        </w:rPr>
        <w:t> </w:t>
      </w:r>
      <w:r w:rsidRPr="00F759CF">
        <w:rPr>
          <w:i/>
          <w:iCs/>
          <w:color w:val="222222"/>
          <w:szCs w:val="20"/>
        </w:rPr>
        <w:t>are</w:t>
      </w:r>
      <w:r w:rsidRPr="00F759CF">
        <w:rPr>
          <w:i/>
          <w:iCs/>
          <w:color w:val="222222"/>
          <w:spacing w:val="-9"/>
          <w:szCs w:val="20"/>
        </w:rPr>
        <w:t> </w:t>
      </w:r>
      <w:r w:rsidRPr="00F759CF">
        <w:rPr>
          <w:i/>
          <w:iCs/>
          <w:color w:val="222222"/>
          <w:szCs w:val="20"/>
        </w:rPr>
        <w:t>found</w:t>
      </w:r>
      <w:r w:rsidRPr="00F759CF">
        <w:rPr>
          <w:i/>
          <w:iCs/>
          <w:color w:val="222222"/>
          <w:spacing w:val="-8"/>
          <w:szCs w:val="20"/>
        </w:rPr>
        <w:t> </w:t>
      </w:r>
      <w:r w:rsidRPr="00F759CF">
        <w:rPr>
          <w:i/>
          <w:iCs/>
          <w:color w:val="222222"/>
          <w:szCs w:val="20"/>
        </w:rPr>
        <w:t>to</w:t>
      </w:r>
      <w:r w:rsidRPr="00F759CF">
        <w:rPr>
          <w:i/>
          <w:iCs/>
          <w:color w:val="222222"/>
          <w:spacing w:val="-6"/>
          <w:szCs w:val="20"/>
        </w:rPr>
        <w:t> </w:t>
      </w:r>
      <w:r w:rsidRPr="00F759CF">
        <w:rPr>
          <w:i/>
          <w:iCs/>
          <w:color w:val="222222"/>
          <w:szCs w:val="20"/>
        </w:rPr>
        <w:t>be</w:t>
      </w:r>
      <w:r w:rsidRPr="00F759CF">
        <w:rPr>
          <w:i/>
          <w:iCs/>
          <w:color w:val="222222"/>
          <w:spacing w:val="-6"/>
          <w:szCs w:val="20"/>
        </w:rPr>
        <w:t> </w:t>
      </w:r>
      <w:r w:rsidRPr="00F759CF">
        <w:rPr>
          <w:i/>
          <w:iCs/>
          <w:color w:val="222222"/>
          <w:szCs w:val="20"/>
        </w:rPr>
        <w:t>unreasonable errors (i.e., the package error is greater than the Maximum Allowable Variation (MAV) permitted for the package’s labeled</w:t>
      </w:r>
      <w:r w:rsidRPr="00F759CF">
        <w:rPr>
          <w:i/>
          <w:iCs/>
          <w:color w:val="222222"/>
          <w:spacing w:val="-3"/>
          <w:szCs w:val="20"/>
        </w:rPr>
        <w:t> </w:t>
      </w:r>
      <w:r w:rsidRPr="00F759CF">
        <w:rPr>
          <w:i/>
          <w:iCs/>
          <w:color w:val="222222"/>
          <w:szCs w:val="20"/>
        </w:rPr>
        <w:t>quantity).</w:t>
      </w:r>
    </w:p>
    <w:p w14:paraId="06348B05" w14:textId="77777777" w:rsidR="00071240" w:rsidRPr="00F759CF" w:rsidRDefault="00071240" w:rsidP="00071240">
      <w:pPr>
        <w:pStyle w:val="m-5709253259860779171msobodytext"/>
        <w:shd w:val="clear" w:color="auto" w:fill="FFFFFF"/>
        <w:spacing w:before="0" w:beforeAutospacing="0" w:after="240" w:afterAutospacing="0"/>
        <w:ind w:left="860" w:right="135"/>
        <w:jc w:val="both"/>
        <w:rPr>
          <w:color w:val="222222"/>
          <w:sz w:val="20"/>
          <w:szCs w:val="20"/>
        </w:rPr>
      </w:pPr>
      <w:r w:rsidRPr="00F759CF">
        <w:rPr>
          <w:color w:val="222222"/>
          <w:sz w:val="20"/>
          <w:szCs w:val="20"/>
        </w:rPr>
        <w:t>You</w:t>
      </w:r>
      <w:r w:rsidRPr="00F759CF">
        <w:rPr>
          <w:color w:val="222222"/>
          <w:spacing w:val="-7"/>
          <w:sz w:val="20"/>
          <w:szCs w:val="20"/>
        </w:rPr>
        <w:t> </w:t>
      </w:r>
      <w:r w:rsidRPr="00F759CF">
        <w:rPr>
          <w:color w:val="222222"/>
          <w:sz w:val="20"/>
          <w:szCs w:val="20"/>
        </w:rPr>
        <w:t>may</w:t>
      </w:r>
      <w:r w:rsidRPr="00F759CF">
        <w:rPr>
          <w:color w:val="222222"/>
          <w:spacing w:val="-8"/>
          <w:sz w:val="20"/>
          <w:szCs w:val="20"/>
        </w:rPr>
        <w:t> </w:t>
      </w:r>
      <w:r w:rsidRPr="00F759CF">
        <w:rPr>
          <w:color w:val="222222"/>
          <w:sz w:val="20"/>
          <w:szCs w:val="20"/>
        </w:rPr>
        <w:t>apply</w:t>
      </w:r>
      <w:r w:rsidRPr="00F759CF">
        <w:rPr>
          <w:color w:val="222222"/>
          <w:spacing w:val="-10"/>
          <w:sz w:val="20"/>
          <w:szCs w:val="20"/>
        </w:rPr>
        <w:t> </w:t>
      </w:r>
      <w:r w:rsidRPr="00F759CF">
        <w:rPr>
          <w:color w:val="222222"/>
          <w:sz w:val="20"/>
          <w:szCs w:val="20"/>
        </w:rPr>
        <w:t>a</w:t>
      </w:r>
      <w:r w:rsidRPr="00F759CF">
        <w:rPr>
          <w:color w:val="222222"/>
          <w:spacing w:val="-6"/>
          <w:sz w:val="20"/>
          <w:szCs w:val="20"/>
        </w:rPr>
        <w:t> </w:t>
      </w:r>
      <w:r w:rsidRPr="00F759CF">
        <w:rPr>
          <w:color w:val="222222"/>
          <w:sz w:val="20"/>
          <w:szCs w:val="20"/>
        </w:rPr>
        <w:t>moisture</w:t>
      </w:r>
      <w:r w:rsidRPr="00F759CF">
        <w:rPr>
          <w:color w:val="222222"/>
          <w:spacing w:val="-12"/>
          <w:sz w:val="20"/>
          <w:szCs w:val="20"/>
        </w:rPr>
        <w:t> </w:t>
      </w:r>
      <w:r w:rsidRPr="00F759CF">
        <w:rPr>
          <w:color w:val="222222"/>
          <w:sz w:val="20"/>
          <w:szCs w:val="20"/>
        </w:rPr>
        <w:t>allowance</w:t>
      </w:r>
      <w:r w:rsidRPr="00F759CF">
        <w:rPr>
          <w:color w:val="222222"/>
          <w:spacing w:val="-8"/>
          <w:sz w:val="20"/>
          <w:szCs w:val="20"/>
        </w:rPr>
        <w:t> </w:t>
      </w:r>
      <w:r w:rsidRPr="00F759CF">
        <w:rPr>
          <w:color w:val="222222"/>
          <w:sz w:val="20"/>
          <w:szCs w:val="20"/>
        </w:rPr>
        <w:t>after</w:t>
      </w:r>
      <w:r w:rsidRPr="00F759CF">
        <w:rPr>
          <w:color w:val="222222"/>
          <w:spacing w:val="-8"/>
          <w:sz w:val="20"/>
          <w:szCs w:val="20"/>
        </w:rPr>
        <w:t> </w:t>
      </w:r>
      <w:r w:rsidRPr="00F759CF">
        <w:rPr>
          <w:color w:val="222222"/>
          <w:sz w:val="20"/>
          <w:szCs w:val="20"/>
        </w:rPr>
        <w:t>determining</w:t>
      </w:r>
      <w:r w:rsidRPr="00F759CF">
        <w:rPr>
          <w:color w:val="222222"/>
          <w:spacing w:val="-10"/>
          <w:sz w:val="20"/>
          <w:szCs w:val="20"/>
        </w:rPr>
        <w:t> </w:t>
      </w:r>
      <w:r w:rsidRPr="00F759CF">
        <w:rPr>
          <w:color w:val="222222"/>
          <w:sz w:val="20"/>
          <w:szCs w:val="20"/>
        </w:rPr>
        <w:t>the</w:t>
      </w:r>
      <w:r w:rsidRPr="00F759CF">
        <w:rPr>
          <w:color w:val="222222"/>
          <w:spacing w:val="-6"/>
          <w:sz w:val="20"/>
          <w:szCs w:val="20"/>
        </w:rPr>
        <w:t> </w:t>
      </w:r>
      <w:r w:rsidRPr="00F759CF">
        <w:rPr>
          <w:color w:val="222222"/>
          <w:sz w:val="20"/>
          <w:szCs w:val="20"/>
        </w:rPr>
        <w:t>package</w:t>
      </w:r>
      <w:r w:rsidRPr="00F759CF">
        <w:rPr>
          <w:color w:val="222222"/>
          <w:spacing w:val="-7"/>
          <w:sz w:val="20"/>
          <w:szCs w:val="20"/>
        </w:rPr>
        <w:t> </w:t>
      </w:r>
      <w:r w:rsidRPr="00F759CF">
        <w:rPr>
          <w:color w:val="222222"/>
          <w:sz w:val="20"/>
          <w:szCs w:val="20"/>
        </w:rPr>
        <w:t>errors</w:t>
      </w:r>
      <w:r w:rsidRPr="00F759CF">
        <w:rPr>
          <w:color w:val="222222"/>
          <w:spacing w:val="-6"/>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adding</w:t>
      </w:r>
      <w:r w:rsidRPr="00F759CF">
        <w:rPr>
          <w:color w:val="222222"/>
          <w:spacing w:val="-8"/>
          <w:sz w:val="20"/>
          <w:szCs w:val="20"/>
        </w:rPr>
        <w:t> </w:t>
      </w:r>
      <w:r w:rsidRPr="00F759CF">
        <w:rPr>
          <w:color w:val="222222"/>
          <w:sz w:val="20"/>
          <w:szCs w:val="20"/>
        </w:rPr>
        <w:t>t</w:t>
      </w:r>
      <w:r w:rsidRPr="00F759CF">
        <w:rPr>
          <w:color w:val="222222"/>
          <w:spacing w:val="-9"/>
          <w:sz w:val="20"/>
          <w:szCs w:val="20"/>
        </w:rPr>
        <w:t xml:space="preserve">he </w:t>
      </w:r>
      <w:r w:rsidRPr="00F759CF">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F759CF">
        <w:rPr>
          <w:color w:val="222222"/>
          <w:spacing w:val="-4"/>
          <w:sz w:val="20"/>
          <w:szCs w:val="20"/>
        </w:rPr>
        <w:t> </w:t>
      </w:r>
      <w:r w:rsidRPr="00F759CF">
        <w:rPr>
          <w:color w:val="222222"/>
          <w:sz w:val="20"/>
          <w:szCs w:val="20"/>
        </w:rPr>
        <w:t>errors</w:t>
      </w:r>
      <w:r w:rsidRPr="00F759CF">
        <w:rPr>
          <w:b/>
          <w:bCs/>
          <w:color w:val="222222"/>
          <w:sz w:val="20"/>
          <w:szCs w:val="20"/>
        </w:rPr>
        <w:t>.</w:t>
      </w:r>
    </w:p>
    <w:p w14:paraId="28C60194" w14:textId="77777777" w:rsidR="00071240" w:rsidRPr="00F759CF" w:rsidRDefault="00071240" w:rsidP="00071240">
      <w:pPr>
        <w:pStyle w:val="m-5709253259860779171msobodytext"/>
        <w:shd w:val="clear" w:color="auto" w:fill="FFFFFF"/>
        <w:spacing w:before="0" w:beforeAutospacing="0" w:after="240" w:afterAutospacing="0"/>
        <w:ind w:left="860"/>
        <w:jc w:val="both"/>
        <w:rPr>
          <w:color w:val="222222"/>
          <w:sz w:val="20"/>
          <w:szCs w:val="20"/>
        </w:rPr>
      </w:pPr>
      <w:r w:rsidRPr="00F759CF">
        <w:rPr>
          <w:color w:val="222222"/>
          <w:sz w:val="20"/>
          <w:szCs w:val="20"/>
        </w:rPr>
        <w:t>(Amended 2010)</w:t>
      </w:r>
    </w:p>
    <w:p w14:paraId="4F375E89" w14:textId="51CB434D" w:rsidR="00071240" w:rsidRPr="00F759CF" w:rsidRDefault="00071240" w:rsidP="00071240">
      <w:pPr>
        <w:pStyle w:val="m-5709253259860779171msobodytext"/>
        <w:shd w:val="clear" w:color="auto" w:fill="FFFFFF"/>
        <w:spacing w:before="0" w:beforeAutospacing="0" w:after="0" w:afterAutospacing="0"/>
        <w:ind w:left="859" w:right="135"/>
        <w:jc w:val="both"/>
        <w:rPr>
          <w:color w:val="222222"/>
          <w:sz w:val="20"/>
          <w:szCs w:val="20"/>
        </w:rPr>
      </w:pPr>
      <w:r w:rsidRPr="00F759CF">
        <w:rPr>
          <w:color w:val="222222"/>
          <w:sz w:val="20"/>
          <w:szCs w:val="20"/>
        </w:rPr>
        <w:t>This handbook provides “moisture allowances” for some meat and poultry products, flour, pasta, </w:t>
      </w:r>
      <w:r w:rsidRPr="00F759CF">
        <w:rPr>
          <w:b/>
          <w:bCs/>
          <w:i/>
          <w:iCs/>
          <w:sz w:val="20"/>
          <w:szCs w:val="20"/>
          <w:u w:val="single"/>
        </w:rPr>
        <w:t>Cannabis</w:t>
      </w:r>
      <w:r w:rsidRPr="00F759CF">
        <w:rPr>
          <w:b/>
          <w:bCs/>
          <w:sz w:val="20"/>
          <w:szCs w:val="20"/>
          <w:u w:val="single"/>
        </w:rPr>
        <w:t xml:space="preserve"> (this only includes plant material but does not include products containing </w:t>
      </w:r>
      <w:r w:rsidRPr="00F759CF">
        <w:rPr>
          <w:b/>
          <w:bCs/>
          <w:i/>
          <w:iCs/>
          <w:sz w:val="20"/>
          <w:szCs w:val="20"/>
          <w:u w:val="single"/>
        </w:rPr>
        <w:t>Cannabis</w:t>
      </w:r>
      <w:r w:rsidRPr="00F759CF">
        <w:rPr>
          <w:b/>
          <w:bCs/>
          <w:sz w:val="20"/>
          <w:szCs w:val="20"/>
          <w:u w:val="single"/>
        </w:rPr>
        <w:t>)</w:t>
      </w:r>
      <w:r w:rsidRPr="00F759CF">
        <w:rPr>
          <w:sz w:val="20"/>
          <w:szCs w:val="20"/>
        </w:rPr>
        <w:t xml:space="preserve"> and</w:t>
      </w:r>
      <w:r w:rsidRPr="00F759CF">
        <w:rPr>
          <w:color w:val="222222"/>
          <w:sz w:val="20"/>
          <w:szCs w:val="20"/>
        </w:rPr>
        <w:t xml:space="preserve"> dry pet food. (</w:t>
      </w:r>
      <w:r w:rsidR="001508E8" w:rsidRPr="00F759CF">
        <w:rPr>
          <w:color w:val="222222"/>
          <w:sz w:val="20"/>
          <w:szCs w:val="20"/>
        </w:rPr>
        <w:t>See</w:t>
      </w:r>
      <w:r w:rsidRPr="00F759CF">
        <w:rPr>
          <w:color w:val="222222"/>
          <w:sz w:val="20"/>
          <w:szCs w:val="20"/>
        </w:rPr>
        <w:t xml:space="preserve"> Chapter 2, Table 2-3. “Moisture Allowances”) These allowances are based on the premise that when the average net weight of a sample is found to be less than the labeled weight,</w:t>
      </w:r>
      <w:r w:rsidRPr="00F759CF">
        <w:rPr>
          <w:color w:val="222222"/>
          <w:spacing w:val="-8"/>
          <w:sz w:val="20"/>
          <w:szCs w:val="20"/>
        </w:rPr>
        <w:t> </w:t>
      </w:r>
      <w:r w:rsidRPr="00F759CF">
        <w:rPr>
          <w:color w:val="222222"/>
          <w:sz w:val="20"/>
          <w:szCs w:val="20"/>
        </w:rPr>
        <w:t>but</w:t>
      </w:r>
      <w:r w:rsidRPr="00F759CF">
        <w:rPr>
          <w:color w:val="222222"/>
          <w:spacing w:val="-7"/>
          <w:sz w:val="20"/>
          <w:szCs w:val="20"/>
        </w:rPr>
        <w:t> </w:t>
      </w:r>
      <w:r w:rsidRPr="00F759CF">
        <w:rPr>
          <w:color w:val="222222"/>
          <w:sz w:val="20"/>
          <w:szCs w:val="20"/>
        </w:rPr>
        <w:t>not</w:t>
      </w:r>
      <w:r w:rsidRPr="00F759CF">
        <w:rPr>
          <w:color w:val="222222"/>
          <w:spacing w:val="-8"/>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an</w:t>
      </w:r>
      <w:r w:rsidRPr="00F759CF">
        <w:rPr>
          <w:color w:val="222222"/>
          <w:spacing w:val="-9"/>
          <w:sz w:val="20"/>
          <w:szCs w:val="20"/>
        </w:rPr>
        <w:t> </w:t>
      </w:r>
      <w:r w:rsidRPr="00F759CF">
        <w:rPr>
          <w:color w:val="222222"/>
          <w:sz w:val="20"/>
          <w:szCs w:val="20"/>
        </w:rPr>
        <w:t>amount</w:t>
      </w:r>
      <w:r w:rsidRPr="00F759CF">
        <w:rPr>
          <w:color w:val="222222"/>
          <w:spacing w:val="-7"/>
          <w:sz w:val="20"/>
          <w:szCs w:val="20"/>
        </w:rPr>
        <w:t> </w:t>
      </w:r>
      <w:r w:rsidRPr="00F759CF">
        <w:rPr>
          <w:color w:val="222222"/>
          <w:sz w:val="20"/>
          <w:szCs w:val="20"/>
        </w:rPr>
        <w:t>that</w:t>
      </w:r>
      <w:r w:rsidRPr="00F759CF">
        <w:rPr>
          <w:color w:val="222222"/>
          <w:spacing w:val="-7"/>
          <w:sz w:val="20"/>
          <w:szCs w:val="20"/>
        </w:rPr>
        <w:t> </w:t>
      </w:r>
      <w:r w:rsidRPr="00F759CF">
        <w:rPr>
          <w:color w:val="222222"/>
          <w:sz w:val="20"/>
          <w:szCs w:val="20"/>
        </w:rPr>
        <w:t>exceeds</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allowable</w:t>
      </w:r>
      <w:r w:rsidRPr="00F759CF">
        <w:rPr>
          <w:color w:val="222222"/>
          <w:spacing w:val="-8"/>
          <w:sz w:val="20"/>
          <w:szCs w:val="20"/>
        </w:rPr>
        <w:t> </w:t>
      </w:r>
      <w:r w:rsidRPr="00F759CF">
        <w:rPr>
          <w:color w:val="222222"/>
          <w:sz w:val="20"/>
          <w:szCs w:val="20"/>
        </w:rPr>
        <w:t>limit,</w:t>
      </w:r>
      <w:r w:rsidRPr="00F759CF">
        <w:rPr>
          <w:color w:val="222222"/>
          <w:spacing w:val="-8"/>
          <w:sz w:val="20"/>
          <w:szCs w:val="20"/>
        </w:rPr>
        <w:t> </w:t>
      </w:r>
      <w:r w:rsidRPr="00F759CF">
        <w:rPr>
          <w:color w:val="222222"/>
          <w:sz w:val="20"/>
          <w:szCs w:val="20"/>
        </w:rPr>
        <w:t>either</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lot</w:t>
      </w:r>
      <w:r w:rsidRPr="00F759CF">
        <w:rPr>
          <w:color w:val="222222"/>
          <w:spacing w:val="-7"/>
          <w:sz w:val="20"/>
          <w:szCs w:val="20"/>
        </w:rPr>
        <w:t> </w:t>
      </w:r>
      <w:r w:rsidRPr="00F759CF">
        <w:rPr>
          <w:color w:val="222222"/>
          <w:sz w:val="20"/>
          <w:szCs w:val="20"/>
        </w:rPr>
        <w:t>is</w:t>
      </w:r>
      <w:r w:rsidRPr="00F759CF">
        <w:rPr>
          <w:color w:val="222222"/>
          <w:spacing w:val="-8"/>
          <w:sz w:val="20"/>
          <w:szCs w:val="20"/>
        </w:rPr>
        <w:t> </w:t>
      </w:r>
      <w:r w:rsidRPr="00F759CF">
        <w:rPr>
          <w:color w:val="222222"/>
          <w:sz w:val="20"/>
          <w:szCs w:val="20"/>
        </w:rPr>
        <w:t>declared to</w:t>
      </w:r>
      <w:r w:rsidRPr="00F759CF">
        <w:rPr>
          <w:color w:val="222222"/>
          <w:spacing w:val="-8"/>
          <w:sz w:val="20"/>
          <w:szCs w:val="20"/>
        </w:rPr>
        <w:t> </w:t>
      </w:r>
      <w:r w:rsidRPr="00F759CF">
        <w:rPr>
          <w:color w:val="222222"/>
          <w:sz w:val="20"/>
          <w:szCs w:val="20"/>
        </w:rPr>
        <w:t>be</w:t>
      </w:r>
      <w:r w:rsidRPr="00F759CF">
        <w:rPr>
          <w:color w:val="222222"/>
          <w:spacing w:val="-7"/>
          <w:sz w:val="20"/>
          <w:szCs w:val="20"/>
        </w:rPr>
        <w:t> </w:t>
      </w:r>
      <w:r w:rsidRPr="00F759CF">
        <w:rPr>
          <w:color w:val="222222"/>
          <w:sz w:val="20"/>
          <w:szCs w:val="20"/>
        </w:rPr>
        <w:t>within the moisture allowance or more information must be collected before deciding lot compliance </w:t>
      </w:r>
      <w:r w:rsidRPr="00F759CF">
        <w:rPr>
          <w:color w:val="222222"/>
          <w:spacing w:val="-3"/>
          <w:sz w:val="20"/>
          <w:szCs w:val="20"/>
        </w:rPr>
        <w:t>or </w:t>
      </w:r>
      <w:r w:rsidRPr="00F759CF">
        <w:rPr>
          <w:color w:val="222222"/>
          <w:sz w:val="20"/>
          <w:szCs w:val="20"/>
        </w:rPr>
        <w:t>noncompliance.</w:t>
      </w:r>
    </w:p>
    <w:p w14:paraId="1A328A75" w14:textId="77777777" w:rsidR="00071240" w:rsidRPr="00F759CF" w:rsidRDefault="00071240" w:rsidP="00ED1CC9">
      <w:pPr>
        <w:keepNext/>
        <w:keepLines/>
        <w:spacing w:before="240" w:after="60"/>
        <w:ind w:left="720"/>
        <w:rPr>
          <w:bCs/>
          <w:szCs w:val="20"/>
        </w:rPr>
      </w:pPr>
      <w:r w:rsidRPr="00F759CF">
        <w:rPr>
          <w:bCs/>
          <w:szCs w:val="20"/>
        </w:rPr>
        <w:t xml:space="preserve">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not a tolerance.  More information must be collected before lot compliance or noncompliance can be decided.  </w:t>
      </w:r>
    </w:p>
    <w:p w14:paraId="1FF6786E" w14:textId="77777777" w:rsidR="00071240" w:rsidRPr="00F759CF" w:rsidRDefault="00071240" w:rsidP="00071240">
      <w:pPr>
        <w:keepNext/>
        <w:spacing w:before="240" w:after="60"/>
        <w:ind w:left="720"/>
        <w:rPr>
          <w:bCs/>
          <w:szCs w:val="20"/>
        </w:rPr>
      </w:pPr>
      <w:r w:rsidRPr="00F759CF">
        <w:rPr>
          <w:bCs/>
          <w:szCs w:val="20"/>
        </w:rPr>
        <w:t>Appropriate enforcement should be taken on packages found short weight and outside of the “moisture allowance” or “gray area.”</w:t>
      </w:r>
    </w:p>
    <w:p w14:paraId="3DF8DC1B" w14:textId="2BAC6A28" w:rsidR="0084760F" w:rsidRDefault="00071240" w:rsidP="00AC2A77">
      <w:pPr>
        <w:keepNext/>
        <w:ind w:left="720"/>
        <w:rPr>
          <w:color w:val="222222"/>
          <w:szCs w:val="20"/>
        </w:rPr>
      </w:pPr>
      <w:r w:rsidRPr="00F759CF">
        <w:rPr>
          <w:bCs/>
          <w:szCs w:val="20"/>
        </w:rPr>
        <w:t>(Amended 2002</w:t>
      </w:r>
      <w:r w:rsidRPr="00F759CF">
        <w:rPr>
          <w:color w:val="222222"/>
          <w:szCs w:val="20"/>
        </w:rPr>
        <w:t>)</w:t>
      </w:r>
    </w:p>
    <w:p w14:paraId="3C40067F" w14:textId="77777777" w:rsidR="00B7529E" w:rsidRDefault="00B7529E" w:rsidP="00AC2A77">
      <w:pPr>
        <w:ind w:left="720"/>
        <w:rPr>
          <w:color w:val="222222"/>
          <w:szCs w:val="20"/>
        </w:rPr>
      </w:pPr>
    </w:p>
    <w:p w14:paraId="3986C3D9" w14:textId="77777777" w:rsidR="00AC2A77" w:rsidRPr="00F759CF" w:rsidRDefault="00AC2A77" w:rsidP="00AC2A77">
      <w:pPr>
        <w:ind w:left="720"/>
        <w:rPr>
          <w:color w:val="222222"/>
          <w:szCs w:val="20"/>
        </w:rPr>
      </w:pP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071240" w:rsidRPr="00F759CF" w14:paraId="52118C59" w14:textId="77777777" w:rsidTr="00716D1B">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3584C114" w14:textId="77777777" w:rsidR="00071240" w:rsidRPr="00F759CF" w:rsidRDefault="00071240" w:rsidP="00746905">
            <w:pPr>
              <w:spacing w:after="0"/>
              <w:ind w:left="3734" w:right="3721"/>
              <w:jc w:val="center"/>
              <w:rPr>
                <w:color w:val="222222"/>
                <w:szCs w:val="20"/>
              </w:rPr>
            </w:pPr>
            <w:r w:rsidRPr="00F759CF">
              <w:rPr>
                <w:b/>
                <w:bCs/>
                <w:color w:val="222222"/>
                <w:szCs w:val="20"/>
              </w:rPr>
              <w:t>…Table 2-3.</w:t>
            </w:r>
          </w:p>
          <w:p w14:paraId="40EFFEDF" w14:textId="77777777" w:rsidR="00071240" w:rsidRPr="00F759CF" w:rsidRDefault="00071240" w:rsidP="00746905">
            <w:pPr>
              <w:spacing w:after="0"/>
              <w:ind w:left="3734" w:right="3729"/>
              <w:jc w:val="center"/>
              <w:rPr>
                <w:color w:val="222222"/>
                <w:szCs w:val="20"/>
              </w:rPr>
            </w:pPr>
            <w:r w:rsidRPr="00F759CF">
              <w:rPr>
                <w:b/>
                <w:bCs/>
                <w:color w:val="222222"/>
                <w:szCs w:val="20"/>
              </w:rPr>
              <w:t>Moisture Allowances</w:t>
            </w:r>
          </w:p>
        </w:tc>
      </w:tr>
      <w:tr w:rsidR="00071240" w:rsidRPr="00F759CF" w14:paraId="1BBAD2F5" w14:textId="77777777" w:rsidTr="00716D1B">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06421C49" w14:textId="77777777" w:rsidR="00071240" w:rsidRPr="00F759CF" w:rsidRDefault="00071240" w:rsidP="00746905">
            <w:pPr>
              <w:spacing w:after="0"/>
              <w:ind w:left="193" w:right="193"/>
              <w:jc w:val="center"/>
              <w:rPr>
                <w:color w:val="222222"/>
                <w:szCs w:val="20"/>
              </w:rPr>
            </w:pPr>
            <w:r w:rsidRPr="00F759CF">
              <w:rPr>
                <w:b/>
                <w:bCs/>
                <w:color w:val="222222"/>
                <w:szCs w:val="20"/>
              </w:rPr>
              <w:lastRenderedPageBreak/>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3143C9DA" w14:textId="77777777" w:rsidR="00071240" w:rsidRPr="00F759CF" w:rsidRDefault="00071240" w:rsidP="00746905">
            <w:pPr>
              <w:spacing w:after="0"/>
              <w:ind w:left="116" w:right="87" w:firstLine="199"/>
              <w:rPr>
                <w:color w:val="222222"/>
                <w:szCs w:val="20"/>
              </w:rPr>
            </w:pPr>
            <w:r w:rsidRPr="00F759CF">
              <w:rPr>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10A385EB" w14:textId="77777777" w:rsidR="00071240" w:rsidRPr="00F759CF" w:rsidRDefault="00071240" w:rsidP="00746905">
            <w:pPr>
              <w:spacing w:before="10" w:after="0"/>
              <w:rPr>
                <w:color w:val="222222"/>
                <w:szCs w:val="20"/>
              </w:rPr>
            </w:pPr>
            <w:r w:rsidRPr="00F759CF">
              <w:rPr>
                <w:color w:val="222222"/>
                <w:szCs w:val="20"/>
              </w:rPr>
              <w:t> </w:t>
            </w:r>
          </w:p>
          <w:p w14:paraId="6C55340D" w14:textId="77777777" w:rsidR="00071240" w:rsidRPr="00F759CF" w:rsidRDefault="00071240" w:rsidP="00746905">
            <w:pPr>
              <w:spacing w:after="0"/>
              <w:ind w:left="2461" w:right="2432"/>
              <w:jc w:val="center"/>
              <w:rPr>
                <w:color w:val="222222"/>
                <w:szCs w:val="20"/>
              </w:rPr>
            </w:pPr>
            <w:r w:rsidRPr="00F759CF">
              <w:rPr>
                <w:b/>
                <w:bCs/>
                <w:color w:val="222222"/>
                <w:szCs w:val="20"/>
              </w:rPr>
              <w:t>Notes</w:t>
            </w:r>
          </w:p>
        </w:tc>
      </w:tr>
      <w:tr w:rsidR="00071240" w:rsidRPr="00F759CF" w14:paraId="23C32B09" w14:textId="77777777" w:rsidTr="00716D1B">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93BBAC5" w14:textId="77777777" w:rsidR="00071240" w:rsidRPr="00F759CF" w:rsidRDefault="00071240" w:rsidP="00746905">
            <w:pPr>
              <w:spacing w:after="0"/>
              <w:ind w:left="965" w:right="967"/>
              <w:jc w:val="center"/>
              <w:rPr>
                <w:color w:val="222222"/>
                <w:szCs w:val="20"/>
              </w:rPr>
            </w:pPr>
            <w:r w:rsidRPr="00F759CF">
              <w:rPr>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3379197E"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7D3CF43"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481694BE" w14:textId="77777777" w:rsidTr="00716D1B">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56CF1D" w14:textId="77777777" w:rsidR="00071240" w:rsidRPr="00F759CF" w:rsidRDefault="00071240" w:rsidP="00746905">
            <w:pPr>
              <w:spacing w:before="8" w:after="0"/>
              <w:rPr>
                <w:color w:val="222222"/>
                <w:szCs w:val="20"/>
              </w:rPr>
            </w:pPr>
            <w:r w:rsidRPr="00F759CF">
              <w:rPr>
                <w:color w:val="222222"/>
                <w:szCs w:val="20"/>
              </w:rPr>
              <w:t> </w:t>
            </w:r>
          </w:p>
          <w:p w14:paraId="4A545304" w14:textId="2E7EFC45" w:rsidR="00071240" w:rsidRPr="00F759CF" w:rsidRDefault="00660CD2" w:rsidP="00746905">
            <w:pPr>
              <w:spacing w:after="0"/>
              <w:ind w:left="692"/>
              <w:rPr>
                <w:color w:val="222222"/>
                <w:szCs w:val="20"/>
              </w:rPr>
            </w:pPr>
            <w:r>
              <w:rPr>
                <w:color w:val="222222"/>
                <w:szCs w:val="20"/>
              </w:rPr>
              <w:t>Dry</w:t>
            </w:r>
            <w:r w:rsidR="00F60271">
              <w:rPr>
                <w:color w:val="222222"/>
                <w:szCs w:val="20"/>
              </w:rPr>
              <w:t xml:space="preserve"> pet</w:t>
            </w:r>
            <w:r w:rsidR="00071240" w:rsidRPr="00F759CF">
              <w:rPr>
                <w:color w:val="222222"/>
                <w:szCs w:val="20"/>
              </w:rPr>
              <w:t xml:space="preserve"> food</w:t>
            </w:r>
          </w:p>
        </w:tc>
        <w:tc>
          <w:tcPr>
            <w:tcW w:w="1491" w:type="dxa"/>
            <w:tcBorders>
              <w:top w:val="nil"/>
              <w:left w:val="nil"/>
              <w:bottom w:val="single" w:sz="8" w:space="0" w:color="000000"/>
              <w:right w:val="single" w:sz="8" w:space="0" w:color="000000"/>
            </w:tcBorders>
            <w:shd w:val="clear" w:color="auto" w:fill="FFFFFF"/>
            <w:hideMark/>
          </w:tcPr>
          <w:p w14:paraId="2001A53C" w14:textId="77777777" w:rsidR="00071240" w:rsidRPr="00F759CF" w:rsidRDefault="00071240" w:rsidP="00746905">
            <w:pPr>
              <w:spacing w:before="8" w:after="0"/>
              <w:rPr>
                <w:color w:val="222222"/>
                <w:szCs w:val="20"/>
              </w:rPr>
            </w:pPr>
            <w:r w:rsidRPr="00F759CF">
              <w:rPr>
                <w:color w:val="222222"/>
                <w:szCs w:val="20"/>
              </w:rPr>
              <w:t> </w:t>
            </w:r>
          </w:p>
          <w:p w14:paraId="7A2CAE08"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1F1D74CD" w14:textId="77777777" w:rsidR="00071240" w:rsidRPr="00F759CF" w:rsidRDefault="00071240" w:rsidP="00746905">
            <w:pPr>
              <w:spacing w:after="0"/>
              <w:ind w:left="113" w:right="80"/>
              <w:rPr>
                <w:color w:val="222222"/>
                <w:szCs w:val="20"/>
              </w:rPr>
            </w:pPr>
            <w:r w:rsidRPr="00F759CF">
              <w:rPr>
                <w:color w:val="222222"/>
                <w:szCs w:val="20"/>
              </w:rPr>
              <w:t>Dry</w:t>
            </w:r>
            <w:r w:rsidRPr="00F759CF">
              <w:rPr>
                <w:color w:val="222222"/>
                <w:spacing w:val="-17"/>
                <w:szCs w:val="20"/>
              </w:rPr>
              <w:t> </w:t>
            </w:r>
            <w:r w:rsidRPr="00F759CF">
              <w:rPr>
                <w:color w:val="222222"/>
                <w:szCs w:val="20"/>
              </w:rPr>
              <w:t>pet</w:t>
            </w:r>
            <w:r w:rsidRPr="00F759CF">
              <w:rPr>
                <w:color w:val="222222"/>
                <w:spacing w:val="-14"/>
                <w:szCs w:val="20"/>
              </w:rPr>
              <w:t> </w:t>
            </w:r>
            <w:r w:rsidRPr="00F759CF">
              <w:rPr>
                <w:color w:val="222222"/>
                <w:szCs w:val="20"/>
              </w:rPr>
              <w:t>food</w:t>
            </w:r>
            <w:r w:rsidRPr="00F759CF">
              <w:rPr>
                <w:color w:val="222222"/>
                <w:spacing w:val="-15"/>
                <w:szCs w:val="20"/>
              </w:rPr>
              <w:t> </w:t>
            </w:r>
            <w:r w:rsidRPr="00F759CF">
              <w:rPr>
                <w:color w:val="222222"/>
                <w:szCs w:val="20"/>
              </w:rPr>
              <w:t>means</w:t>
            </w:r>
            <w:r w:rsidRPr="00F759CF">
              <w:rPr>
                <w:color w:val="222222"/>
                <w:spacing w:val="-14"/>
                <w:szCs w:val="20"/>
              </w:rPr>
              <w:t> </w:t>
            </w:r>
            <w:r w:rsidRPr="00F759CF">
              <w:rPr>
                <w:color w:val="222222"/>
                <w:szCs w:val="20"/>
              </w:rPr>
              <w:t>all</w:t>
            </w:r>
            <w:r w:rsidRPr="00F759CF">
              <w:rPr>
                <w:color w:val="222222"/>
                <w:spacing w:val="-13"/>
                <w:szCs w:val="20"/>
              </w:rPr>
              <w:t> </w:t>
            </w:r>
            <w:r w:rsidRPr="00F759CF">
              <w:rPr>
                <w:color w:val="222222"/>
                <w:szCs w:val="20"/>
              </w:rPr>
              <w:t>extruded</w:t>
            </w:r>
            <w:r w:rsidRPr="00F759CF">
              <w:rPr>
                <w:color w:val="222222"/>
                <w:spacing w:val="-15"/>
                <w:szCs w:val="20"/>
              </w:rPr>
              <w:t> </w:t>
            </w:r>
            <w:r w:rsidRPr="00F759CF">
              <w:rPr>
                <w:color w:val="222222"/>
                <w:szCs w:val="20"/>
              </w:rPr>
              <w:t>dog</w:t>
            </w:r>
            <w:r w:rsidRPr="00F759CF">
              <w:rPr>
                <w:color w:val="222222"/>
                <w:spacing w:val="-17"/>
                <w:szCs w:val="20"/>
              </w:rPr>
              <w:t> </w:t>
            </w:r>
            <w:r w:rsidRPr="00F759CF">
              <w:rPr>
                <w:color w:val="222222"/>
                <w:szCs w:val="20"/>
              </w:rPr>
              <w:t>and</w:t>
            </w:r>
            <w:r w:rsidRPr="00F759CF">
              <w:rPr>
                <w:color w:val="222222"/>
                <w:spacing w:val="-15"/>
                <w:szCs w:val="20"/>
              </w:rPr>
              <w:t> </w:t>
            </w:r>
            <w:r w:rsidRPr="00F759CF">
              <w:rPr>
                <w:color w:val="222222"/>
                <w:szCs w:val="20"/>
              </w:rPr>
              <w:t>cat</w:t>
            </w:r>
            <w:r w:rsidRPr="00F759CF">
              <w:rPr>
                <w:color w:val="222222"/>
                <w:spacing w:val="-14"/>
                <w:szCs w:val="20"/>
              </w:rPr>
              <w:t> </w:t>
            </w:r>
            <w:r w:rsidRPr="00F759CF">
              <w:rPr>
                <w:color w:val="222222"/>
                <w:szCs w:val="20"/>
              </w:rPr>
              <w:t>foods</w:t>
            </w:r>
            <w:r w:rsidRPr="00F759CF">
              <w:rPr>
                <w:color w:val="222222"/>
                <w:spacing w:val="-13"/>
                <w:szCs w:val="20"/>
              </w:rPr>
              <w:t> </w:t>
            </w:r>
            <w:r w:rsidRPr="00F759CF">
              <w:rPr>
                <w:color w:val="222222"/>
                <w:szCs w:val="20"/>
              </w:rPr>
              <w:t>and</w:t>
            </w:r>
            <w:r w:rsidRPr="00F759CF">
              <w:rPr>
                <w:color w:val="222222"/>
                <w:spacing w:val="-17"/>
                <w:szCs w:val="20"/>
              </w:rPr>
              <w:t> </w:t>
            </w:r>
            <w:r w:rsidRPr="00F759CF">
              <w:rPr>
                <w:color w:val="222222"/>
                <w:szCs w:val="20"/>
              </w:rPr>
              <w:t>baked treats packaged in Kraft paper bags and/or cardboard boxes with a moisture content of 13 % or less at time of</w:t>
            </w:r>
            <w:r w:rsidRPr="00F759CF">
              <w:rPr>
                <w:color w:val="222222"/>
                <w:spacing w:val="-11"/>
                <w:szCs w:val="20"/>
              </w:rPr>
              <w:t> </w:t>
            </w:r>
            <w:r w:rsidRPr="00F759CF">
              <w:rPr>
                <w:color w:val="222222"/>
                <w:szCs w:val="20"/>
              </w:rPr>
              <w:t>pack.</w:t>
            </w:r>
          </w:p>
        </w:tc>
      </w:tr>
      <w:tr w:rsidR="00071240" w:rsidRPr="00F759CF" w14:paraId="3D6B9103" w14:textId="77777777" w:rsidTr="00716D1B">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255526AD" w14:textId="77777777" w:rsidR="00071240" w:rsidRPr="00F759CF" w:rsidRDefault="00071240" w:rsidP="00746905">
            <w:pPr>
              <w:spacing w:after="0"/>
              <w:rPr>
                <w:color w:val="222222"/>
                <w:szCs w:val="20"/>
              </w:rPr>
            </w:pPr>
            <w:r w:rsidRPr="00F759CF">
              <w:rPr>
                <w:color w:val="222222"/>
                <w:szCs w:val="20"/>
              </w:rPr>
              <w:t> </w:t>
            </w:r>
          </w:p>
          <w:p w14:paraId="4EB972AB" w14:textId="77777777" w:rsidR="00071240" w:rsidRPr="00F759CF" w:rsidRDefault="00071240" w:rsidP="00746905">
            <w:pPr>
              <w:spacing w:after="0"/>
              <w:ind w:left="615"/>
              <w:rPr>
                <w:color w:val="222222"/>
                <w:szCs w:val="20"/>
              </w:rPr>
            </w:pPr>
            <w:r w:rsidRPr="00F759CF">
              <w:rPr>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3B70F053" w14:textId="77777777" w:rsidR="00071240" w:rsidRPr="00F759CF" w:rsidRDefault="00071240" w:rsidP="00746905">
            <w:pPr>
              <w:spacing w:after="0"/>
              <w:rPr>
                <w:color w:val="222222"/>
                <w:szCs w:val="20"/>
              </w:rPr>
            </w:pPr>
            <w:r w:rsidRPr="00F759CF">
              <w:rPr>
                <w:color w:val="222222"/>
                <w:szCs w:val="20"/>
              </w:rPr>
              <w:t> </w:t>
            </w:r>
          </w:p>
          <w:p w14:paraId="76C070B2"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FB066FB" w14:textId="77777777" w:rsidR="00071240" w:rsidRPr="00F759CF" w:rsidRDefault="00071240" w:rsidP="00746905">
            <w:pPr>
              <w:spacing w:after="0"/>
              <w:ind w:left="113" w:right="80"/>
              <w:rPr>
                <w:color w:val="222222"/>
                <w:szCs w:val="20"/>
              </w:rPr>
            </w:pPr>
            <w:r w:rsidRPr="00F759CF">
              <w:rPr>
                <w:color w:val="222222"/>
                <w:szCs w:val="20"/>
              </w:rPr>
              <w:t>Pasta products means all macaroni, noodle, and like products packaged in kraft paper bags, paperboard cartons, and/or flexible plastic bags with a moisture content of 13 % or less at the time of pack.</w:t>
            </w:r>
          </w:p>
        </w:tc>
      </w:tr>
      <w:tr w:rsidR="00071240" w:rsidRPr="00F759CF" w14:paraId="5F945497"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62A6F428" w14:textId="77777777" w:rsidR="00071240" w:rsidRPr="00F759CF" w:rsidRDefault="00071240" w:rsidP="00746905">
            <w:pPr>
              <w:spacing w:after="0"/>
              <w:ind w:left="966" w:right="967"/>
              <w:jc w:val="center"/>
              <w:rPr>
                <w:color w:val="222222"/>
                <w:szCs w:val="20"/>
              </w:rPr>
            </w:pPr>
            <w:r w:rsidRPr="00F759CF">
              <w:rPr>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39F19B17" w14:textId="77777777" w:rsidR="00071240" w:rsidRPr="00F759CF" w:rsidRDefault="00071240" w:rsidP="00746905">
            <w:pPr>
              <w:spacing w:after="0"/>
              <w:ind w:left="217"/>
              <w:rPr>
                <w:color w:val="222222"/>
                <w:szCs w:val="20"/>
              </w:rPr>
            </w:pPr>
            <w:r w:rsidRPr="00F759CF">
              <w:rPr>
                <w:color w:val="222222"/>
                <w:szCs w:val="20"/>
              </w:rPr>
              <w:t>see</w:t>
            </w:r>
            <w:r w:rsidRPr="00F759CF">
              <w:rPr>
                <w:color w:val="222222"/>
                <w:spacing w:val="-1"/>
                <w:szCs w:val="20"/>
              </w:rPr>
              <w:t> </w:t>
            </w:r>
            <w:r w:rsidRPr="00F759CF">
              <w:rPr>
                <w:color w:val="222222"/>
                <w:szCs w:val="20"/>
              </w:rPr>
              <w:t>Section</w:t>
            </w:r>
          </w:p>
          <w:p w14:paraId="04D7A52A" w14:textId="77777777" w:rsidR="00071240" w:rsidRPr="00F759CF" w:rsidRDefault="00071240" w:rsidP="00746905">
            <w:pPr>
              <w:spacing w:after="0"/>
              <w:ind w:left="282"/>
              <w:rPr>
                <w:color w:val="222222"/>
                <w:szCs w:val="20"/>
              </w:rPr>
            </w:pPr>
            <w:r w:rsidRPr="00F759CF">
              <w:rPr>
                <w:color w:val="222222"/>
                <w:szCs w:val="20"/>
              </w:rPr>
              <w:t>2.4.</w:t>
            </w:r>
            <w:r w:rsidRPr="00F759CF">
              <w:rPr>
                <w:color w:val="222222"/>
                <w:spacing w:val="-2"/>
                <w:szCs w:val="20"/>
              </w:rPr>
              <w:t> </w:t>
            </w:r>
            <w:r w:rsidRPr="00F759CF">
              <w:rPr>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FE7EDA2"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3DBBA4BF"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587DFE8B" w14:textId="77777777" w:rsidR="00071240" w:rsidRPr="00F759CF" w:rsidRDefault="00071240" w:rsidP="00746905">
            <w:pPr>
              <w:spacing w:after="0"/>
              <w:ind w:right="967"/>
              <w:rPr>
                <w:b/>
                <w:bCs/>
                <w:szCs w:val="20"/>
                <w:u w:val="single"/>
              </w:rPr>
            </w:pPr>
            <w:r w:rsidRPr="00F759CF">
              <w:rPr>
                <w:b/>
                <w:bCs/>
                <w:i/>
                <w:iCs/>
                <w:szCs w:val="20"/>
              </w:rPr>
              <w:t xml:space="preserve">              </w:t>
            </w:r>
            <w:r w:rsidRPr="00F759CF">
              <w:rPr>
                <w:b/>
                <w:bCs/>
                <w:i/>
                <w:iCs/>
                <w:szCs w:val="20"/>
                <w:u w:val="single"/>
              </w:rPr>
              <w:t xml:space="preserve"> Cannabi</w:t>
            </w:r>
            <w:r w:rsidRPr="00F759CF">
              <w:rPr>
                <w:b/>
                <w:bCs/>
                <w:szCs w:val="20"/>
                <w:u w:val="single"/>
              </w:rPr>
              <w:t>s</w:t>
            </w:r>
          </w:p>
        </w:tc>
        <w:tc>
          <w:tcPr>
            <w:tcW w:w="1491" w:type="dxa"/>
            <w:tcBorders>
              <w:top w:val="nil"/>
              <w:left w:val="nil"/>
              <w:bottom w:val="double" w:sz="2" w:space="0" w:color="000000"/>
              <w:right w:val="single" w:sz="8" w:space="0" w:color="000000"/>
            </w:tcBorders>
            <w:shd w:val="clear" w:color="auto" w:fill="FFFFFF"/>
            <w:hideMark/>
          </w:tcPr>
          <w:p w14:paraId="749B0497" w14:textId="77777777" w:rsidR="00071240" w:rsidRPr="00F759CF" w:rsidRDefault="00071240" w:rsidP="00746905">
            <w:pPr>
              <w:spacing w:after="0"/>
              <w:ind w:right="536"/>
              <w:rPr>
                <w:b/>
                <w:bCs/>
                <w:szCs w:val="20"/>
                <w:u w:val="single"/>
              </w:rPr>
            </w:pPr>
            <w:r w:rsidRPr="00F759CF">
              <w:rPr>
                <w:b/>
                <w:bCs/>
                <w:szCs w:val="20"/>
              </w:rPr>
              <w:t xml:space="preserve">       </w:t>
            </w:r>
            <w:r w:rsidRPr="00F759CF">
              <w:rPr>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7A0C1CD9" w14:textId="71FF709D" w:rsidR="00071240" w:rsidRPr="00F759CF" w:rsidRDefault="00071240" w:rsidP="00746905">
            <w:pPr>
              <w:spacing w:after="0"/>
              <w:rPr>
                <w:b/>
                <w:bCs/>
                <w:szCs w:val="20"/>
                <w:u w:val="single"/>
              </w:rPr>
            </w:pPr>
            <w:r w:rsidRPr="00F759CF">
              <w:rPr>
                <w:b/>
                <w:bCs/>
                <w:i/>
                <w:iCs/>
                <w:szCs w:val="20"/>
                <w:u w:val="single"/>
              </w:rPr>
              <w:t>Cannabis</w:t>
            </w:r>
            <w:r w:rsidRPr="00F759CF">
              <w:rPr>
                <w:b/>
                <w:bCs/>
                <w:szCs w:val="20"/>
                <w:u w:val="single"/>
              </w:rPr>
              <w:t xml:space="preserve"> means plant material only, and not products containing </w:t>
            </w:r>
            <w:r w:rsidRPr="00F759CF">
              <w:rPr>
                <w:b/>
                <w:bCs/>
                <w:i/>
                <w:iCs/>
                <w:szCs w:val="20"/>
                <w:u w:val="single"/>
              </w:rPr>
              <w:t>Cannabis</w:t>
            </w:r>
            <w:r w:rsidRPr="00F759CF">
              <w:rPr>
                <w:b/>
                <w:bCs/>
                <w:szCs w:val="20"/>
                <w:u w:val="single"/>
              </w:rPr>
              <w:t xml:space="preserve">, whether containing more than 0.3% Total Delta-9 THC (also known as </w:t>
            </w:r>
            <w:r w:rsidR="003979F8">
              <w:rPr>
                <w:b/>
                <w:bCs/>
                <w:i/>
                <w:iCs/>
                <w:szCs w:val="20"/>
                <w:u w:val="single"/>
              </w:rPr>
              <w:t>C</w:t>
            </w:r>
            <w:r w:rsidRPr="00FE0A63">
              <w:rPr>
                <w:b/>
                <w:bCs/>
                <w:i/>
                <w:iCs/>
                <w:szCs w:val="20"/>
                <w:u w:val="single"/>
              </w:rPr>
              <w:t>annabis,</w:t>
            </w:r>
            <w:r w:rsidRPr="00F759CF">
              <w:rPr>
                <w:b/>
                <w:bCs/>
                <w:szCs w:val="20"/>
                <w:u w:val="single"/>
              </w:rPr>
              <w:t xml:space="preserve"> Marijuana or Marihuana) or containing 0.3% or less Total Delta-9 THC (also known as Hemp).</w:t>
            </w:r>
          </w:p>
        </w:tc>
      </w:tr>
      <w:tr w:rsidR="00071240" w:rsidRPr="00F759CF" w14:paraId="7D843BBD" w14:textId="77777777" w:rsidTr="00716D1B">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2AC0D39" w14:textId="77777777" w:rsidR="00071240" w:rsidRPr="00F759CF" w:rsidRDefault="00071240" w:rsidP="00746905">
            <w:pPr>
              <w:spacing w:after="0"/>
              <w:ind w:left="3734" w:right="3721"/>
              <w:jc w:val="center"/>
              <w:rPr>
                <w:color w:val="222222"/>
                <w:szCs w:val="20"/>
              </w:rPr>
            </w:pPr>
            <w:r w:rsidRPr="00F759CF">
              <w:rPr>
                <w:b/>
                <w:bCs/>
                <w:color w:val="222222"/>
                <w:szCs w:val="20"/>
              </w:rPr>
              <w:t>Wet Tare Only1</w:t>
            </w:r>
          </w:p>
        </w:tc>
      </w:tr>
      <w:tr w:rsidR="00071240" w:rsidRPr="00F759CF" w14:paraId="0EF848D0" w14:textId="77777777" w:rsidTr="00716D1B">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4F4C169" w14:textId="77777777" w:rsidR="00071240" w:rsidRPr="00F759CF" w:rsidRDefault="00071240" w:rsidP="00746905">
            <w:pPr>
              <w:spacing w:before="9" w:after="0"/>
              <w:rPr>
                <w:color w:val="222222"/>
                <w:szCs w:val="20"/>
              </w:rPr>
            </w:pPr>
            <w:r w:rsidRPr="00F759CF">
              <w:rPr>
                <w:color w:val="222222"/>
                <w:szCs w:val="20"/>
              </w:rPr>
              <w:t> </w:t>
            </w:r>
          </w:p>
          <w:p w14:paraId="4CACCDCF" w14:textId="77777777" w:rsidR="00071240" w:rsidRPr="00F759CF" w:rsidRDefault="00071240" w:rsidP="00746905">
            <w:pPr>
              <w:spacing w:after="0"/>
              <w:ind w:left="346" w:right="346"/>
              <w:jc w:val="center"/>
              <w:rPr>
                <w:color w:val="222222"/>
                <w:szCs w:val="20"/>
              </w:rPr>
            </w:pPr>
            <w:r w:rsidRPr="00F759CF">
              <w:rPr>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1C6050EC" w14:textId="77777777" w:rsidR="00071240" w:rsidRPr="00F759CF" w:rsidRDefault="00071240" w:rsidP="00746905">
            <w:pPr>
              <w:spacing w:before="9" w:after="0"/>
              <w:rPr>
                <w:color w:val="222222"/>
                <w:szCs w:val="20"/>
              </w:rPr>
            </w:pPr>
            <w:r w:rsidRPr="00F759CF">
              <w:rPr>
                <w:color w:val="222222"/>
                <w:szCs w:val="20"/>
              </w:rPr>
              <w:t> </w:t>
            </w:r>
          </w:p>
          <w:p w14:paraId="360D3597" w14:textId="77777777" w:rsidR="00071240" w:rsidRPr="00F759CF" w:rsidRDefault="00071240" w:rsidP="00746905">
            <w:pPr>
              <w:spacing w:after="0"/>
              <w:ind w:left="615" w:right="600"/>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3CDC31D" w14:textId="77777777" w:rsidR="00071240" w:rsidRPr="00F759CF" w:rsidRDefault="00071240" w:rsidP="00746905">
            <w:pPr>
              <w:spacing w:after="0"/>
              <w:ind w:left="113"/>
              <w:rPr>
                <w:color w:val="222222"/>
                <w:szCs w:val="20"/>
              </w:rPr>
            </w:pPr>
            <w:r w:rsidRPr="00F759CF">
              <w:rPr>
                <w:color w:val="222222"/>
                <w:szCs w:val="20"/>
              </w:rPr>
              <w:t>Fresh poultry is defined as poultry above a temperature of</w:t>
            </w:r>
          </w:p>
          <w:p w14:paraId="77C30088" w14:textId="77777777" w:rsidR="00071240" w:rsidRPr="00F759CF" w:rsidRDefault="00071240" w:rsidP="00746905">
            <w:pPr>
              <w:spacing w:after="0"/>
              <w:ind w:left="113"/>
              <w:rPr>
                <w:color w:val="222222"/>
                <w:szCs w:val="20"/>
              </w:rPr>
            </w:pPr>
            <w:r w:rsidRPr="00F759CF">
              <w:rPr>
                <w:color w:val="222222"/>
                <w:szCs w:val="20"/>
              </w:rPr>
              <w:t>− 3 °C (26 °F) that yields or gives when pushed with the thumb.</w:t>
            </w:r>
          </w:p>
        </w:tc>
      </w:tr>
      <w:tr w:rsidR="00071240" w:rsidRPr="00F759CF" w14:paraId="57EB4BEB" w14:textId="77777777" w:rsidTr="00716D1B">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60DFA26" w14:textId="77777777" w:rsidR="00071240" w:rsidRPr="00F759CF" w:rsidRDefault="00071240" w:rsidP="00746905">
            <w:pPr>
              <w:spacing w:after="0"/>
              <w:ind w:left="346" w:right="352"/>
              <w:jc w:val="center"/>
              <w:rPr>
                <w:color w:val="222222"/>
                <w:szCs w:val="20"/>
              </w:rPr>
            </w:pPr>
            <w:r w:rsidRPr="00F759CF">
              <w:rPr>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4142728D" w14:textId="77777777" w:rsidR="00071240" w:rsidRPr="00F759CF" w:rsidRDefault="00071240" w:rsidP="00746905">
            <w:pPr>
              <w:spacing w:after="0"/>
              <w:ind w:left="551"/>
              <w:rPr>
                <w:color w:val="222222"/>
                <w:szCs w:val="20"/>
              </w:rPr>
            </w:pPr>
            <w:r w:rsidRPr="00F759CF">
              <w:rPr>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2D315088"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1B38B9F2" w14:textId="77777777" w:rsidTr="00716D1B">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8CC6064" w14:textId="77777777" w:rsidR="00071240" w:rsidRPr="00F759CF" w:rsidRDefault="00071240" w:rsidP="00746905">
            <w:pPr>
              <w:spacing w:after="0"/>
              <w:rPr>
                <w:color w:val="222222"/>
                <w:szCs w:val="20"/>
              </w:rPr>
            </w:pPr>
            <w:r w:rsidRPr="00F759CF">
              <w:rPr>
                <w:color w:val="222222"/>
                <w:szCs w:val="20"/>
              </w:rPr>
              <w:t> </w:t>
            </w:r>
          </w:p>
          <w:p w14:paraId="539ADD5B" w14:textId="77777777" w:rsidR="00071240" w:rsidRPr="00F759CF" w:rsidRDefault="00071240" w:rsidP="00746905">
            <w:pPr>
              <w:spacing w:after="0"/>
              <w:rPr>
                <w:color w:val="222222"/>
                <w:szCs w:val="20"/>
              </w:rPr>
            </w:pPr>
            <w:r w:rsidRPr="00F759CF">
              <w:rPr>
                <w:color w:val="222222"/>
                <w:szCs w:val="20"/>
              </w:rPr>
              <w:t> </w:t>
            </w:r>
          </w:p>
          <w:p w14:paraId="772ABDCD" w14:textId="77777777" w:rsidR="00071240" w:rsidRPr="00F759CF" w:rsidRDefault="00071240" w:rsidP="00746905">
            <w:pPr>
              <w:spacing w:after="0"/>
              <w:rPr>
                <w:color w:val="222222"/>
                <w:szCs w:val="20"/>
              </w:rPr>
            </w:pPr>
            <w:r w:rsidRPr="00F759CF">
              <w:rPr>
                <w:color w:val="222222"/>
                <w:szCs w:val="20"/>
              </w:rPr>
              <w:t> </w:t>
            </w:r>
          </w:p>
          <w:p w14:paraId="3DC06832" w14:textId="77777777" w:rsidR="00071240" w:rsidRPr="00F759CF" w:rsidRDefault="00071240" w:rsidP="00746905">
            <w:pPr>
              <w:spacing w:after="0"/>
              <w:rPr>
                <w:color w:val="222222"/>
                <w:szCs w:val="20"/>
              </w:rPr>
            </w:pPr>
            <w:r w:rsidRPr="00F759CF">
              <w:rPr>
                <w:color w:val="222222"/>
                <w:szCs w:val="20"/>
              </w:rPr>
              <w:t> </w:t>
            </w:r>
          </w:p>
          <w:p w14:paraId="196A106C" w14:textId="77777777" w:rsidR="00071240" w:rsidRPr="00F759CF" w:rsidRDefault="00071240" w:rsidP="00746905">
            <w:pPr>
              <w:spacing w:before="9" w:after="0"/>
              <w:rPr>
                <w:color w:val="222222"/>
                <w:szCs w:val="20"/>
              </w:rPr>
            </w:pPr>
            <w:r w:rsidRPr="00F759CF">
              <w:rPr>
                <w:color w:val="222222"/>
                <w:szCs w:val="20"/>
              </w:rPr>
              <w:t> </w:t>
            </w:r>
          </w:p>
          <w:p w14:paraId="1504B2F0" w14:textId="77777777" w:rsidR="00071240" w:rsidRPr="00F759CF" w:rsidRDefault="00071240" w:rsidP="00746905">
            <w:pPr>
              <w:spacing w:after="0"/>
              <w:ind w:left="313" w:right="223"/>
              <w:rPr>
                <w:color w:val="222222"/>
                <w:szCs w:val="20"/>
              </w:rPr>
            </w:pPr>
            <w:r w:rsidRPr="00F759CF">
              <w:rPr>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70516166" w14:textId="77777777" w:rsidR="00071240" w:rsidRPr="00F759CF" w:rsidRDefault="00071240" w:rsidP="00746905">
            <w:pPr>
              <w:spacing w:after="0"/>
              <w:rPr>
                <w:color w:val="222222"/>
                <w:szCs w:val="20"/>
              </w:rPr>
            </w:pPr>
            <w:r w:rsidRPr="00F759CF">
              <w:rPr>
                <w:color w:val="222222"/>
                <w:szCs w:val="20"/>
              </w:rPr>
              <w:t> </w:t>
            </w:r>
          </w:p>
          <w:p w14:paraId="7D127971" w14:textId="77777777" w:rsidR="00071240" w:rsidRPr="00F759CF" w:rsidRDefault="00071240" w:rsidP="00746905">
            <w:pPr>
              <w:spacing w:after="0"/>
              <w:rPr>
                <w:color w:val="222222"/>
                <w:szCs w:val="20"/>
              </w:rPr>
            </w:pPr>
            <w:r w:rsidRPr="00F759CF">
              <w:rPr>
                <w:color w:val="222222"/>
                <w:szCs w:val="20"/>
              </w:rPr>
              <w:t> </w:t>
            </w:r>
          </w:p>
          <w:p w14:paraId="48C9D9C3" w14:textId="77777777" w:rsidR="00071240" w:rsidRPr="00F759CF" w:rsidRDefault="00071240" w:rsidP="00746905">
            <w:pPr>
              <w:spacing w:after="0"/>
              <w:rPr>
                <w:color w:val="222222"/>
                <w:szCs w:val="20"/>
              </w:rPr>
            </w:pPr>
            <w:r w:rsidRPr="00F759CF">
              <w:rPr>
                <w:color w:val="222222"/>
                <w:szCs w:val="20"/>
              </w:rPr>
              <w:t> </w:t>
            </w:r>
          </w:p>
          <w:p w14:paraId="02B3F578" w14:textId="77777777" w:rsidR="00071240" w:rsidRPr="00F759CF" w:rsidRDefault="00071240" w:rsidP="00746905">
            <w:pPr>
              <w:spacing w:after="0"/>
              <w:rPr>
                <w:color w:val="222222"/>
                <w:szCs w:val="20"/>
              </w:rPr>
            </w:pPr>
            <w:r w:rsidRPr="00F759CF">
              <w:rPr>
                <w:color w:val="222222"/>
                <w:szCs w:val="20"/>
              </w:rPr>
              <w:t> </w:t>
            </w:r>
          </w:p>
          <w:p w14:paraId="4CDCB816" w14:textId="77777777" w:rsidR="00071240" w:rsidRPr="00F759CF" w:rsidRDefault="00071240" w:rsidP="00746905">
            <w:pPr>
              <w:spacing w:before="10" w:after="0"/>
              <w:rPr>
                <w:color w:val="222222"/>
                <w:szCs w:val="20"/>
              </w:rPr>
            </w:pPr>
            <w:r w:rsidRPr="00F759CF">
              <w:rPr>
                <w:color w:val="222222"/>
                <w:szCs w:val="20"/>
              </w:rPr>
              <w:t> </w:t>
            </w:r>
          </w:p>
          <w:p w14:paraId="4A8F0660" w14:textId="77777777" w:rsidR="00071240" w:rsidRPr="00F759CF" w:rsidRDefault="00071240" w:rsidP="00746905">
            <w:pPr>
              <w:spacing w:after="0"/>
              <w:ind w:left="615" w:right="601"/>
              <w:jc w:val="center"/>
              <w:rPr>
                <w:color w:val="222222"/>
                <w:szCs w:val="20"/>
              </w:rPr>
            </w:pPr>
            <w:r w:rsidRPr="00F759CF">
              <w:rPr>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6BF46E4F" w14:textId="77777777" w:rsidR="00071240" w:rsidRPr="00F759CF" w:rsidRDefault="00071240" w:rsidP="00746905">
            <w:pPr>
              <w:spacing w:after="0"/>
              <w:ind w:left="113" w:right="80"/>
              <w:rPr>
                <w:color w:val="222222"/>
                <w:szCs w:val="20"/>
              </w:rPr>
            </w:pPr>
            <w:r w:rsidRPr="00F759CF">
              <w:rPr>
                <w:color w:val="222222"/>
                <w:szCs w:val="20"/>
              </w:rPr>
              <w:t>For packages of bacon, fresh sausage, and luncheon meats, there is no moisture allowance if there is no free-flowing liquid or absorbent material in contact with the product and the</w:t>
            </w:r>
            <w:r w:rsidRPr="00F759CF">
              <w:rPr>
                <w:color w:val="222222"/>
                <w:spacing w:val="-16"/>
                <w:szCs w:val="20"/>
              </w:rPr>
              <w:t> </w:t>
            </w:r>
            <w:r w:rsidRPr="00F759CF">
              <w:rPr>
                <w:color w:val="222222"/>
                <w:szCs w:val="20"/>
              </w:rPr>
              <w:t>package</w:t>
            </w:r>
            <w:r w:rsidRPr="00F759CF">
              <w:rPr>
                <w:color w:val="222222"/>
                <w:spacing w:val="-13"/>
                <w:szCs w:val="20"/>
              </w:rPr>
              <w:t> </w:t>
            </w:r>
            <w:r w:rsidRPr="00F759CF">
              <w:rPr>
                <w:color w:val="222222"/>
                <w:szCs w:val="20"/>
              </w:rPr>
              <w:t>is</w:t>
            </w:r>
            <w:r w:rsidRPr="00F759CF">
              <w:rPr>
                <w:color w:val="222222"/>
                <w:spacing w:val="-15"/>
                <w:szCs w:val="20"/>
              </w:rPr>
              <w:t> </w:t>
            </w:r>
            <w:r w:rsidRPr="00F759CF">
              <w:rPr>
                <w:color w:val="222222"/>
                <w:szCs w:val="20"/>
              </w:rPr>
              <w:t>cleaned</w:t>
            </w:r>
            <w:r w:rsidRPr="00F759CF">
              <w:rPr>
                <w:color w:val="222222"/>
                <w:spacing w:val="-16"/>
                <w:szCs w:val="20"/>
              </w:rPr>
              <w:t> </w:t>
            </w:r>
            <w:r w:rsidRPr="00F759CF">
              <w:rPr>
                <w:color w:val="222222"/>
                <w:szCs w:val="20"/>
              </w:rPr>
              <w:t>of</w:t>
            </w:r>
            <w:r w:rsidRPr="00F759CF">
              <w:rPr>
                <w:color w:val="222222"/>
                <w:spacing w:val="-15"/>
                <w:szCs w:val="20"/>
              </w:rPr>
              <w:t> </w:t>
            </w:r>
            <w:r w:rsidRPr="00F759CF">
              <w:rPr>
                <w:color w:val="222222"/>
                <w:szCs w:val="20"/>
              </w:rPr>
              <w:t>clinging</w:t>
            </w:r>
            <w:r w:rsidRPr="00F759CF">
              <w:rPr>
                <w:color w:val="222222"/>
                <w:spacing w:val="-14"/>
                <w:szCs w:val="20"/>
              </w:rPr>
              <w:t> </w:t>
            </w:r>
            <w:r w:rsidRPr="00F759CF">
              <w:rPr>
                <w:color w:val="222222"/>
                <w:szCs w:val="20"/>
              </w:rPr>
              <w:t>material.</w:t>
            </w:r>
            <w:r w:rsidRPr="00F759CF">
              <w:rPr>
                <w:color w:val="222222"/>
                <w:spacing w:val="27"/>
                <w:szCs w:val="20"/>
              </w:rPr>
              <w:t> </w:t>
            </w:r>
            <w:r w:rsidRPr="00F759CF">
              <w:rPr>
                <w:color w:val="222222"/>
                <w:szCs w:val="20"/>
              </w:rPr>
              <w:t>Luncheon</w:t>
            </w:r>
            <w:r w:rsidRPr="00F759CF">
              <w:rPr>
                <w:color w:val="222222"/>
                <w:spacing w:val="-16"/>
                <w:szCs w:val="20"/>
              </w:rPr>
              <w:t> </w:t>
            </w:r>
            <w:r w:rsidRPr="00F759CF">
              <w:rPr>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F759CF">
              <w:rPr>
                <w:color w:val="222222"/>
                <w:spacing w:val="-6"/>
                <w:szCs w:val="20"/>
              </w:rPr>
              <w:t> </w:t>
            </w:r>
            <w:r w:rsidRPr="00F759CF">
              <w:rPr>
                <w:color w:val="222222"/>
                <w:szCs w:val="20"/>
              </w:rPr>
              <w:t>equivalent.</w:t>
            </w:r>
          </w:p>
        </w:tc>
      </w:tr>
      <w:tr w:rsidR="00071240" w:rsidRPr="00F759CF" w14:paraId="0C7C12A7" w14:textId="77777777" w:rsidTr="00716D1B">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A424C75" w14:textId="77777777" w:rsidR="00071240" w:rsidRPr="00F759CF" w:rsidRDefault="00071240" w:rsidP="00746905">
            <w:pPr>
              <w:spacing w:after="0"/>
              <w:ind w:left="97" w:right="80"/>
              <w:rPr>
                <w:color w:val="222222"/>
                <w:szCs w:val="20"/>
              </w:rPr>
            </w:pPr>
            <w:r w:rsidRPr="00F759CF">
              <w:rPr>
                <w:b/>
                <w:bCs/>
                <w:color w:val="222222"/>
                <w:szCs w:val="20"/>
              </w:rPr>
              <w:t>1</w:t>
            </w:r>
            <w:r w:rsidRPr="00F759CF">
              <w:rPr>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F759CF">
              <w:rPr>
                <w:color w:val="222222"/>
                <w:spacing w:val="-34"/>
                <w:szCs w:val="20"/>
              </w:rPr>
              <w:t> </w:t>
            </w:r>
            <w:r w:rsidRPr="00F759CF">
              <w:rPr>
                <w:color w:val="222222"/>
                <w:szCs w:val="20"/>
              </w:rPr>
              <w:t>products, including</w:t>
            </w:r>
            <w:r w:rsidRPr="00F759CF">
              <w:rPr>
                <w:color w:val="222222"/>
                <w:spacing w:val="-11"/>
                <w:szCs w:val="20"/>
              </w:rPr>
              <w:t> </w:t>
            </w:r>
            <w:r w:rsidRPr="00F759CF">
              <w:rPr>
                <w:color w:val="222222"/>
                <w:szCs w:val="20"/>
              </w:rPr>
              <w:t>single-ingredient,</w:t>
            </w:r>
            <w:r w:rsidRPr="00F759CF">
              <w:rPr>
                <w:color w:val="222222"/>
                <w:spacing w:val="-11"/>
                <w:szCs w:val="20"/>
              </w:rPr>
              <w:t> </w:t>
            </w:r>
            <w:r w:rsidRPr="00F759CF">
              <w:rPr>
                <w:color w:val="222222"/>
                <w:szCs w:val="20"/>
              </w:rPr>
              <w:t>raw</w:t>
            </w:r>
            <w:r w:rsidRPr="00F759CF">
              <w:rPr>
                <w:color w:val="222222"/>
                <w:spacing w:val="-10"/>
                <w:szCs w:val="20"/>
              </w:rPr>
              <w:t> </w:t>
            </w:r>
            <w:r w:rsidRPr="00F759CF">
              <w:rPr>
                <w:color w:val="222222"/>
                <w:szCs w:val="20"/>
              </w:rPr>
              <w:t>poultry</w:t>
            </w:r>
            <w:r w:rsidRPr="00F759CF">
              <w:rPr>
                <w:color w:val="222222"/>
                <w:spacing w:val="-11"/>
                <w:szCs w:val="20"/>
              </w:rPr>
              <w:t> </w:t>
            </w:r>
            <w:r w:rsidRPr="00F759CF">
              <w:rPr>
                <w:color w:val="222222"/>
                <w:szCs w:val="20"/>
              </w:rPr>
              <w:t>products,</w:t>
            </w:r>
            <w:r w:rsidRPr="00F759CF">
              <w:rPr>
                <w:color w:val="222222"/>
                <w:spacing w:val="-10"/>
                <w:szCs w:val="20"/>
              </w:rPr>
              <w:t> </w:t>
            </w:r>
            <w:r w:rsidRPr="00F759CF">
              <w:rPr>
                <w:color w:val="222222"/>
                <w:szCs w:val="20"/>
              </w:rPr>
              <w:t>to</w:t>
            </w:r>
            <w:r w:rsidRPr="00F759CF">
              <w:rPr>
                <w:color w:val="222222"/>
                <w:spacing w:val="-8"/>
                <w:szCs w:val="20"/>
              </w:rPr>
              <w:t> </w:t>
            </w:r>
            <w:r w:rsidRPr="00F759CF">
              <w:rPr>
                <w:color w:val="222222"/>
                <w:szCs w:val="20"/>
              </w:rPr>
              <w:t>be</w:t>
            </w:r>
            <w:r w:rsidRPr="00F759CF">
              <w:rPr>
                <w:color w:val="222222"/>
                <w:spacing w:val="-13"/>
                <w:szCs w:val="20"/>
              </w:rPr>
              <w:t> </w:t>
            </w:r>
            <w:r w:rsidRPr="00F759CF">
              <w:rPr>
                <w:color w:val="222222"/>
                <w:szCs w:val="20"/>
              </w:rPr>
              <w:t>integral</w:t>
            </w:r>
            <w:r w:rsidRPr="00F759CF">
              <w:rPr>
                <w:color w:val="222222"/>
                <w:spacing w:val="-10"/>
                <w:szCs w:val="20"/>
              </w:rPr>
              <w:t> </w:t>
            </w:r>
            <w:r w:rsidRPr="00F759CF">
              <w:rPr>
                <w:color w:val="222222"/>
                <w:szCs w:val="20"/>
              </w:rPr>
              <w:t>components</w:t>
            </w:r>
            <w:r w:rsidRPr="00F759CF">
              <w:rPr>
                <w:color w:val="222222"/>
                <w:spacing w:val="-9"/>
                <w:szCs w:val="20"/>
              </w:rPr>
              <w:t> </w:t>
            </w:r>
            <w:r w:rsidRPr="00F759CF">
              <w:rPr>
                <w:color w:val="222222"/>
                <w:szCs w:val="20"/>
              </w:rPr>
              <w:t>of</w:t>
            </w:r>
            <w:r w:rsidRPr="00F759CF">
              <w:rPr>
                <w:color w:val="222222"/>
                <w:spacing w:val="-10"/>
                <w:szCs w:val="20"/>
              </w:rPr>
              <w:t> </w:t>
            </w:r>
            <w:r w:rsidRPr="00F759CF">
              <w:rPr>
                <w:color w:val="222222"/>
                <w:szCs w:val="20"/>
              </w:rPr>
              <w:t>these</w:t>
            </w:r>
            <w:r w:rsidRPr="00F759CF">
              <w:rPr>
                <w:color w:val="222222"/>
                <w:spacing w:val="-8"/>
                <w:szCs w:val="20"/>
              </w:rPr>
              <w:t> </w:t>
            </w:r>
            <w:r w:rsidRPr="00F759CF">
              <w:rPr>
                <w:color w:val="222222"/>
                <w:szCs w:val="20"/>
              </w:rPr>
              <w:t>products</w:t>
            </w:r>
            <w:r w:rsidRPr="00F759CF">
              <w:rPr>
                <w:color w:val="222222"/>
                <w:spacing w:val="-10"/>
                <w:szCs w:val="20"/>
              </w:rPr>
              <w:t> </w:t>
            </w:r>
            <w:r w:rsidRPr="00F759CF">
              <w:rPr>
                <w:color w:val="222222"/>
                <w:szCs w:val="20"/>
              </w:rPr>
              <w:t>(see</w:t>
            </w:r>
            <w:r w:rsidRPr="00F759CF">
              <w:rPr>
                <w:color w:val="222222"/>
                <w:spacing w:val="-10"/>
                <w:szCs w:val="20"/>
              </w:rPr>
              <w:t> </w:t>
            </w:r>
            <w:r w:rsidRPr="00F759CF">
              <w:rPr>
                <w:color w:val="222222"/>
                <w:szCs w:val="20"/>
              </w:rPr>
              <w:t>Federal Register, September 9, 2008 [Volume 73, Number 175] [Final Rule – pages</w:t>
            </w:r>
            <w:r w:rsidRPr="00F759CF">
              <w:rPr>
                <w:color w:val="222222"/>
                <w:spacing w:val="-6"/>
                <w:szCs w:val="20"/>
              </w:rPr>
              <w:t> </w:t>
            </w:r>
            <w:r w:rsidRPr="00F759CF">
              <w:rPr>
                <w:color w:val="222222"/>
                <w:szCs w:val="20"/>
              </w:rPr>
              <w:t>52189-52193]).</w:t>
            </w:r>
          </w:p>
        </w:tc>
      </w:tr>
      <w:tr w:rsidR="00071240" w:rsidRPr="00F759CF" w14:paraId="56FFE01E" w14:textId="77777777" w:rsidTr="00716D1B">
        <w:trPr>
          <w:jc w:val="center"/>
        </w:trPr>
        <w:tc>
          <w:tcPr>
            <w:tcW w:w="2700" w:type="dxa"/>
            <w:tcBorders>
              <w:top w:val="nil"/>
              <w:left w:val="nil"/>
              <w:bottom w:val="double" w:sz="2" w:space="0" w:color="000000"/>
              <w:right w:val="nil"/>
            </w:tcBorders>
            <w:shd w:val="clear" w:color="auto" w:fill="FFFFFF"/>
            <w:vAlign w:val="center"/>
            <w:hideMark/>
          </w:tcPr>
          <w:p w14:paraId="0EE44499" w14:textId="77777777" w:rsidR="00071240" w:rsidRPr="00F759CF" w:rsidRDefault="00071240" w:rsidP="00716D1B">
            <w:pPr>
              <w:rPr>
                <w:color w:val="222222"/>
                <w:szCs w:val="20"/>
              </w:rPr>
            </w:pPr>
          </w:p>
        </w:tc>
        <w:tc>
          <w:tcPr>
            <w:tcW w:w="135" w:type="dxa"/>
            <w:tcBorders>
              <w:top w:val="nil"/>
              <w:left w:val="nil"/>
              <w:bottom w:val="double" w:sz="2" w:space="0" w:color="000000"/>
              <w:right w:val="nil"/>
            </w:tcBorders>
            <w:shd w:val="clear" w:color="auto" w:fill="FFFFFF"/>
            <w:vAlign w:val="center"/>
            <w:hideMark/>
          </w:tcPr>
          <w:p w14:paraId="66285056" w14:textId="77777777" w:rsidR="00071240" w:rsidRPr="00F759CF" w:rsidRDefault="00071240" w:rsidP="00716D1B">
            <w:pPr>
              <w:rPr>
                <w:szCs w:val="20"/>
              </w:rPr>
            </w:pPr>
          </w:p>
        </w:tc>
        <w:tc>
          <w:tcPr>
            <w:tcW w:w="1491" w:type="dxa"/>
            <w:tcBorders>
              <w:top w:val="nil"/>
              <w:left w:val="nil"/>
              <w:bottom w:val="double" w:sz="2" w:space="0" w:color="000000"/>
              <w:right w:val="nil"/>
            </w:tcBorders>
            <w:shd w:val="clear" w:color="auto" w:fill="FFFFFF"/>
            <w:vAlign w:val="center"/>
            <w:hideMark/>
          </w:tcPr>
          <w:p w14:paraId="339EDA45" w14:textId="77777777" w:rsidR="00071240" w:rsidRPr="00F759CF" w:rsidRDefault="00071240" w:rsidP="00716D1B">
            <w:pPr>
              <w:rPr>
                <w:szCs w:val="20"/>
              </w:rPr>
            </w:pPr>
          </w:p>
        </w:tc>
        <w:tc>
          <w:tcPr>
            <w:tcW w:w="5490" w:type="dxa"/>
            <w:tcBorders>
              <w:top w:val="nil"/>
              <w:left w:val="nil"/>
              <w:bottom w:val="double" w:sz="2" w:space="0" w:color="000000"/>
              <w:right w:val="nil"/>
            </w:tcBorders>
            <w:shd w:val="clear" w:color="auto" w:fill="FFFFFF"/>
            <w:vAlign w:val="center"/>
            <w:hideMark/>
          </w:tcPr>
          <w:p w14:paraId="70285989" w14:textId="77777777" w:rsidR="00071240" w:rsidRPr="00F759CF" w:rsidRDefault="00071240" w:rsidP="00716D1B">
            <w:pPr>
              <w:rPr>
                <w:szCs w:val="20"/>
              </w:rPr>
            </w:pPr>
          </w:p>
        </w:tc>
      </w:tr>
    </w:tbl>
    <w:p w14:paraId="3145C8C6" w14:textId="77777777" w:rsidR="00071240" w:rsidRDefault="00071240" w:rsidP="00746905">
      <w:pPr>
        <w:keepNext/>
        <w:spacing w:before="240" w:after="0"/>
        <w:rPr>
          <w:b/>
          <w:szCs w:val="20"/>
        </w:rPr>
      </w:pPr>
      <w:r w:rsidRPr="00F759CF">
        <w:rPr>
          <w:b/>
          <w:szCs w:val="20"/>
        </w:rPr>
        <w:lastRenderedPageBreak/>
        <w:t>Previous Action:</w:t>
      </w:r>
    </w:p>
    <w:p w14:paraId="5D3420A8" w14:textId="77777777" w:rsidR="00071240" w:rsidRPr="00307D56" w:rsidRDefault="00071240" w:rsidP="00071240">
      <w:pPr>
        <w:keepNext/>
        <w:rPr>
          <w:bCs/>
          <w:szCs w:val="20"/>
        </w:rPr>
      </w:pPr>
      <w:r>
        <w:rPr>
          <w:b/>
          <w:szCs w:val="20"/>
        </w:rPr>
        <w:tab/>
      </w:r>
      <w:r w:rsidRPr="00307D56">
        <w:rPr>
          <w:bCs/>
          <w:szCs w:val="20"/>
        </w:rPr>
        <w:t>2022: Assigned</w:t>
      </w:r>
      <w:r>
        <w:rPr>
          <w:bCs/>
          <w:szCs w:val="20"/>
        </w:rPr>
        <w:t xml:space="preserve"> - </w:t>
      </w:r>
      <w:r w:rsidRPr="00307D56">
        <w:rPr>
          <w:bCs/>
          <w:szCs w:val="20"/>
        </w:rPr>
        <w:t>Cannabis Task Group</w:t>
      </w:r>
    </w:p>
    <w:p w14:paraId="33D5A6DF" w14:textId="77777777" w:rsidR="00071240" w:rsidRPr="00F759CF" w:rsidRDefault="00071240" w:rsidP="00746905">
      <w:pPr>
        <w:keepNext/>
        <w:spacing w:before="240" w:after="0"/>
        <w:rPr>
          <w:b/>
          <w:szCs w:val="20"/>
        </w:rPr>
      </w:pPr>
      <w:r w:rsidRPr="00F759CF">
        <w:rPr>
          <w:b/>
          <w:szCs w:val="20"/>
        </w:rPr>
        <w:t>Original Justification:</w:t>
      </w:r>
    </w:p>
    <w:p w14:paraId="202834F7" w14:textId="6F34730C" w:rsidR="00071240" w:rsidRPr="00F759CF" w:rsidRDefault="00071240" w:rsidP="00071240">
      <w:pPr>
        <w:rPr>
          <w:szCs w:val="20"/>
        </w:rPr>
      </w:pPr>
      <w:r w:rsidRPr="00F759CF">
        <w:rPr>
          <w:szCs w:val="20"/>
        </w:rPr>
        <w:t xml:space="preserve">Since </w:t>
      </w:r>
      <w:r w:rsidRPr="00F759CF">
        <w:rPr>
          <w:i/>
          <w:iCs/>
          <w:szCs w:val="20"/>
        </w:rPr>
        <w:t>Cannabis</w:t>
      </w:r>
      <w:r w:rsidRPr="00F759CF">
        <w:rPr>
          <w:szCs w:val="20"/>
        </w:rPr>
        <w:t xml:space="preserve"> and </w:t>
      </w:r>
      <w:r w:rsidRPr="00F759CF">
        <w:rPr>
          <w:i/>
          <w:iCs/>
          <w:szCs w:val="20"/>
        </w:rPr>
        <w:t>Cannabis-</w:t>
      </w:r>
      <w:r w:rsidRPr="00F759CF">
        <w:rPr>
          <w:szCs w:val="20"/>
        </w:rPr>
        <w:t xml:space="preserve">containing products were first legalized by various states, the industry has undergone an unprecedented expansion. Even though these products haven’t received Federal approval at this time, more and more states have supported </w:t>
      </w: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for medicinal or adult use under their own laws. This has resulted in boutique markets developing across the country with restrictive state boundaries for lack of clarity and uniformity in commercialization of these products.</w:t>
      </w:r>
    </w:p>
    <w:p w14:paraId="1B4543C2" w14:textId="068531D2" w:rsidR="00071240" w:rsidRPr="00F759CF" w:rsidRDefault="00071240" w:rsidP="00071240">
      <w:pPr>
        <w:rPr>
          <w:szCs w:val="20"/>
        </w:rPr>
      </w:pP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F759CF">
        <w:rPr>
          <w:i/>
          <w:iCs/>
          <w:szCs w:val="20"/>
        </w:rPr>
        <w:t>Cannabis</w:t>
      </w:r>
      <w:r w:rsidRPr="00F759CF">
        <w:rPr>
          <w:szCs w:val="20"/>
        </w:rPr>
        <w:t xml:space="preserve"> and </w:t>
      </w:r>
      <w:r w:rsidRPr="00F759CF">
        <w:rPr>
          <w:i/>
          <w:iCs/>
          <w:szCs w:val="20"/>
        </w:rPr>
        <w:t>Cannabis</w:t>
      </w:r>
      <w:r w:rsidRPr="00F759CF">
        <w:rPr>
          <w:szCs w:val="20"/>
        </w:rPr>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F759CF">
        <w:rPr>
          <w:i/>
          <w:iCs/>
          <w:szCs w:val="20"/>
        </w:rPr>
        <w:t>annabis</w:t>
      </w:r>
      <w:r w:rsidRPr="00F759CF">
        <w:rPr>
          <w:szCs w:val="20"/>
        </w:rPr>
        <w:t xml:space="preserve"> products. Some </w:t>
      </w:r>
      <w:r w:rsidRPr="00F759CF">
        <w:rPr>
          <w:i/>
          <w:iCs/>
          <w:szCs w:val="20"/>
        </w:rPr>
        <w:t>Cannabis</w:t>
      </w:r>
      <w:r w:rsidRPr="00F759CF">
        <w:rPr>
          <w:szCs w:val="20"/>
        </w:rPr>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F759CF">
        <w:rPr>
          <w:i/>
          <w:iCs/>
          <w:szCs w:val="20"/>
        </w:rPr>
        <w:t>Cannabis</w:t>
      </w:r>
      <w:r w:rsidRPr="00F759CF">
        <w:rPr>
          <w:szCs w:val="20"/>
        </w:rPr>
        <w:t>.</w:t>
      </w:r>
    </w:p>
    <w:p w14:paraId="39208406" w14:textId="7CD5C650" w:rsidR="00071240" w:rsidRPr="00F759CF" w:rsidRDefault="00071240" w:rsidP="00071240">
      <w:pPr>
        <w:rPr>
          <w:szCs w:val="20"/>
        </w:rPr>
      </w:pPr>
      <w:r w:rsidRPr="00F759CF">
        <w:rPr>
          <w:szCs w:val="20"/>
        </w:rPr>
        <w:t xml:space="preserve">In the retail </w:t>
      </w:r>
      <w:r w:rsidRPr="00F759CF">
        <w:rPr>
          <w:i/>
          <w:iCs/>
          <w:szCs w:val="20"/>
        </w:rPr>
        <w:t>Cannabis</w:t>
      </w:r>
      <w:r w:rsidRPr="00F759CF">
        <w:rPr>
          <w:szCs w:val="20"/>
        </w:rPr>
        <w:t xml:space="preserve"> trade, insufficient attention and guidance is given to moisture migration in or out of some </w:t>
      </w:r>
      <w:r w:rsidRPr="00F759CF">
        <w:rPr>
          <w:i/>
          <w:iCs/>
          <w:szCs w:val="20"/>
        </w:rPr>
        <w:t>Cannabis</w:t>
      </w:r>
      <w:r w:rsidRPr="00F759CF">
        <w:rPr>
          <w:szCs w:val="20"/>
        </w:rPr>
        <w:t xml:space="preserve"> packaging and as a result, the contents of some </w:t>
      </w:r>
      <w:r w:rsidRPr="00F759CF">
        <w:rPr>
          <w:i/>
          <w:iCs/>
          <w:szCs w:val="20"/>
        </w:rPr>
        <w:t>Cannabis</w:t>
      </w:r>
      <w:r w:rsidRPr="00F759CF">
        <w:rPr>
          <w:szCs w:val="20"/>
        </w:rPr>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p>
    <w:p w14:paraId="50BBDEAB" w14:textId="495E4DC0" w:rsidR="00071240" w:rsidRPr="00746905" w:rsidRDefault="00071240" w:rsidP="00CA54F9">
      <w:pPr>
        <w:keepNext/>
        <w:keepLines/>
        <w:rPr>
          <w:b/>
          <w:bCs/>
          <w:szCs w:val="20"/>
        </w:rPr>
      </w:pPr>
      <w:r w:rsidRPr="00F759CF">
        <w:rPr>
          <w:b/>
          <w:bCs/>
          <w:szCs w:val="20"/>
        </w:rPr>
        <w:t>Preview: If you were shopping any one of 3 stores of a popular brand you’d have a 71% chance of buying a supposedly 1.75g package that is 21.6% underweight, meaning you have a 71% chance of being ripped off by $5 (assuming a $10/g price). The lowest incidence of underweight? 54%. The lowest percent underweight? 2.75%</w:t>
      </w:r>
    </w:p>
    <w:p w14:paraId="525A3790" w14:textId="77777777" w:rsidR="00071240" w:rsidRPr="00F759CF" w:rsidRDefault="00071240" w:rsidP="00071240">
      <w:pPr>
        <w:rPr>
          <w:szCs w:val="20"/>
        </w:rPr>
      </w:pPr>
      <w:r w:rsidRPr="00F759CF">
        <w:rPr>
          <w:szCs w:val="20"/>
        </w:rPr>
        <w:t xml:space="preserve">For the fairness and safety of </w:t>
      </w:r>
      <w:r w:rsidRPr="00F759CF">
        <w:rPr>
          <w:i/>
          <w:iCs/>
          <w:szCs w:val="20"/>
        </w:rPr>
        <w:t>Cannabis</w:t>
      </w:r>
      <w:r w:rsidRPr="00F759CF">
        <w:rPr>
          <w:szCs w:val="20"/>
        </w:rPr>
        <w:t xml:space="preserve"> consumers, a 3% +/- weight variance based on enforcement of acceptable moisture range needs to be established. A 3% allowance aligns with other known commodities and with California regulations that outline +/- 3%.</w:t>
      </w:r>
    </w:p>
    <w:p w14:paraId="5F5E8E94" w14:textId="6C85A73D" w:rsidR="00071240" w:rsidRPr="00F759CF" w:rsidRDefault="00071240" w:rsidP="00071240">
      <w:pPr>
        <w:rPr>
          <w:szCs w:val="20"/>
        </w:rPr>
      </w:pPr>
      <w:r w:rsidRPr="00F759CF">
        <w:rPr>
          <w:b/>
          <w:szCs w:val="20"/>
        </w:rPr>
        <w:t>Why 3%?</w:t>
      </w:r>
      <w:r w:rsidRPr="00F759CF">
        <w:rPr>
          <w:szCs w:val="20"/>
        </w:rPr>
        <w:t xml:space="preserve"> Consistent with other items in NIST handbook, aligns with California. If the boundaries are too wide, it exposes the program to diversion.</w:t>
      </w:r>
    </w:p>
    <w:p w14:paraId="506D61C4" w14:textId="3E71175C" w:rsidR="00071240" w:rsidRPr="00F759CF" w:rsidRDefault="00071240" w:rsidP="00071240">
      <w:pPr>
        <w:keepNext/>
        <w:rPr>
          <w:szCs w:val="20"/>
        </w:rPr>
      </w:pPr>
      <w:r w:rsidRPr="00F759CF">
        <w:rPr>
          <w:b/>
          <w:bCs/>
          <w:szCs w:val="20"/>
        </w:rPr>
        <w:t xml:space="preserve">Is underweight really an issue? </w:t>
      </w:r>
      <w:r w:rsidRPr="00F759CF">
        <w:rPr>
          <w:szCs w:val="20"/>
        </w:rPr>
        <w:t xml:space="preserve">I filed Public Records requests with every state that allows </w:t>
      </w:r>
      <w:r w:rsidRPr="00F759CF">
        <w:rPr>
          <w:i/>
          <w:iCs/>
          <w:szCs w:val="20"/>
        </w:rPr>
        <w:t xml:space="preserve">Cannabis </w:t>
      </w:r>
      <w:r w:rsidRPr="00F759CF">
        <w:rPr>
          <w:szCs w:val="20"/>
        </w:rPr>
        <w:t>flower commerce. Each of them told me they keep no official records on underweight complaints.  However, Oregon went on record telling me underweight is one of their largest complaints (attached). As for one other state, see attached data from Colorado that recorded 69 separate container purchases from 18 separate stores within 4 brands.</w:t>
      </w:r>
    </w:p>
    <w:p w14:paraId="05EE77ED" w14:textId="7A283A52" w:rsidR="00071240" w:rsidRPr="00F759CF" w:rsidRDefault="00071240" w:rsidP="00071240">
      <w:pPr>
        <w:keepNext/>
        <w:rPr>
          <w:szCs w:val="20"/>
        </w:rPr>
      </w:pPr>
      <w:r w:rsidRPr="00F759CF">
        <w:rPr>
          <w:szCs w:val="20"/>
        </w:rPr>
        <w:t>The submitter asked that this be a Voting Item in 2022.</w:t>
      </w:r>
    </w:p>
    <w:p w14:paraId="287B7D5D" w14:textId="77777777" w:rsidR="00071240" w:rsidRPr="00F759CF" w:rsidRDefault="00071240" w:rsidP="00071240">
      <w:pPr>
        <w:keepNext/>
        <w:rPr>
          <w:b/>
          <w:szCs w:val="20"/>
        </w:rPr>
      </w:pPr>
      <w:r w:rsidRPr="00F759CF">
        <w:rPr>
          <w:b/>
          <w:szCs w:val="20"/>
        </w:rPr>
        <w:t>Comments in Favor:</w:t>
      </w:r>
    </w:p>
    <w:p w14:paraId="24A0998D" w14:textId="77777777" w:rsidR="00071240" w:rsidRPr="00F759CF" w:rsidRDefault="00071240" w:rsidP="00071240">
      <w:pPr>
        <w:keepNext/>
        <w:spacing w:after="0"/>
        <w:ind w:left="720"/>
        <w:rPr>
          <w:b/>
          <w:szCs w:val="20"/>
        </w:rPr>
      </w:pPr>
      <w:r w:rsidRPr="00F759CF">
        <w:rPr>
          <w:b/>
          <w:szCs w:val="20"/>
        </w:rPr>
        <w:t>Regulatory:</w:t>
      </w:r>
    </w:p>
    <w:p w14:paraId="402F6DAB" w14:textId="74019B3D" w:rsidR="00071240" w:rsidRPr="00FE0A63" w:rsidRDefault="00E87E17"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71610F" w:rsidRPr="0071610F">
        <w:rPr>
          <w:rFonts w:eastAsiaTheme="minorHAnsi"/>
          <w:szCs w:val="20"/>
        </w:rPr>
        <w:t>Craig Van</w:t>
      </w:r>
      <w:r w:rsidR="00E82A6E">
        <w:rPr>
          <w:rFonts w:eastAsiaTheme="minorHAnsi"/>
          <w:szCs w:val="20"/>
        </w:rPr>
        <w:t xml:space="preserve"> </w:t>
      </w:r>
      <w:r w:rsidR="0071610F" w:rsidRPr="0071610F">
        <w:rPr>
          <w:rFonts w:eastAsiaTheme="minorHAnsi"/>
          <w:szCs w:val="20"/>
        </w:rPr>
        <w:t>Buren, Michigan</w:t>
      </w:r>
      <w:r w:rsidR="0071610F">
        <w:rPr>
          <w:rFonts w:eastAsiaTheme="minorHAnsi"/>
          <w:szCs w:val="20"/>
        </w:rPr>
        <w:t>, expressed support to</w:t>
      </w:r>
      <w:r w:rsidR="0071610F" w:rsidRPr="0071610F">
        <w:rPr>
          <w:rFonts w:eastAsiaTheme="minorHAnsi"/>
          <w:szCs w:val="20"/>
        </w:rPr>
        <w:t xml:space="preserve"> move forward </w:t>
      </w:r>
      <w:r w:rsidR="0071610F">
        <w:rPr>
          <w:rFonts w:eastAsiaTheme="minorHAnsi"/>
          <w:szCs w:val="20"/>
        </w:rPr>
        <w:t xml:space="preserve">as a </w:t>
      </w:r>
      <w:r w:rsidR="0071610F" w:rsidRPr="0071610F">
        <w:rPr>
          <w:rFonts w:eastAsiaTheme="minorHAnsi"/>
          <w:szCs w:val="20"/>
        </w:rPr>
        <w:t xml:space="preserve">voting </w:t>
      </w:r>
      <w:r w:rsidR="0071610F">
        <w:rPr>
          <w:rFonts w:eastAsiaTheme="minorHAnsi"/>
          <w:szCs w:val="20"/>
        </w:rPr>
        <w:t xml:space="preserve">item, </w:t>
      </w:r>
      <w:r w:rsidR="0071610F" w:rsidRPr="0071610F">
        <w:rPr>
          <w:rFonts w:eastAsiaTheme="minorHAnsi"/>
          <w:szCs w:val="20"/>
        </w:rPr>
        <w:t xml:space="preserve">but </w:t>
      </w:r>
      <w:r w:rsidR="0071610F">
        <w:rPr>
          <w:rFonts w:eastAsiaTheme="minorHAnsi"/>
          <w:szCs w:val="20"/>
        </w:rPr>
        <w:t xml:space="preserve">noted that </w:t>
      </w:r>
      <w:r w:rsidR="00870D09">
        <w:rPr>
          <w:rFonts w:eastAsiaTheme="minorHAnsi"/>
          <w:szCs w:val="20"/>
        </w:rPr>
        <w:t>they are</w:t>
      </w:r>
      <w:r w:rsidR="0071610F" w:rsidRPr="0071610F">
        <w:rPr>
          <w:rFonts w:eastAsiaTheme="minorHAnsi"/>
          <w:szCs w:val="20"/>
        </w:rPr>
        <w:t xml:space="preserve"> still missing the data and have had issues getting the testing done.  </w:t>
      </w:r>
      <w:r w:rsidR="00870D09">
        <w:rPr>
          <w:rFonts w:eastAsiaTheme="minorHAnsi"/>
          <w:szCs w:val="20"/>
        </w:rPr>
        <w:t>He recommended that i</w:t>
      </w:r>
      <w:r w:rsidR="0071610F" w:rsidRPr="0071610F">
        <w:rPr>
          <w:rFonts w:eastAsiaTheme="minorHAnsi"/>
          <w:szCs w:val="20"/>
        </w:rPr>
        <w:t xml:space="preserve">f the data doesn’t support </w:t>
      </w:r>
      <w:r w:rsidR="00870D09">
        <w:rPr>
          <w:rFonts w:eastAsiaTheme="minorHAnsi"/>
          <w:szCs w:val="20"/>
        </w:rPr>
        <w:t xml:space="preserve">the proposal that it be </w:t>
      </w:r>
      <w:r w:rsidR="0071610F" w:rsidRPr="0071610F">
        <w:rPr>
          <w:rFonts w:eastAsiaTheme="minorHAnsi"/>
          <w:szCs w:val="20"/>
        </w:rPr>
        <w:t xml:space="preserve">withdrawn. </w:t>
      </w:r>
    </w:p>
    <w:p w14:paraId="768F22D8" w14:textId="77777777" w:rsidR="00071240" w:rsidRPr="00F759CF" w:rsidRDefault="00071240" w:rsidP="00746905">
      <w:pPr>
        <w:spacing w:before="240" w:after="0"/>
        <w:ind w:left="720"/>
        <w:rPr>
          <w:b/>
          <w:szCs w:val="20"/>
        </w:rPr>
      </w:pPr>
      <w:r w:rsidRPr="00F759CF">
        <w:rPr>
          <w:b/>
          <w:szCs w:val="20"/>
        </w:rPr>
        <w:lastRenderedPageBreak/>
        <w:t>Industry:</w:t>
      </w:r>
    </w:p>
    <w:p w14:paraId="6C389D9F"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5303BEFE" w14:textId="77777777" w:rsidR="00071240" w:rsidRPr="00F759CF" w:rsidRDefault="00071240" w:rsidP="00746905">
      <w:pPr>
        <w:spacing w:before="240" w:after="0"/>
        <w:ind w:left="720"/>
        <w:rPr>
          <w:b/>
          <w:szCs w:val="20"/>
        </w:rPr>
      </w:pPr>
      <w:r w:rsidRPr="00F759CF">
        <w:rPr>
          <w:b/>
          <w:szCs w:val="20"/>
        </w:rPr>
        <w:t>Advisory:</w:t>
      </w:r>
    </w:p>
    <w:p w14:paraId="51C2F535"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3F45D16A" w14:textId="77777777" w:rsidR="00071240" w:rsidRPr="00F759CF" w:rsidRDefault="00071240" w:rsidP="00071240">
      <w:pPr>
        <w:spacing w:before="240"/>
        <w:rPr>
          <w:b/>
          <w:szCs w:val="20"/>
        </w:rPr>
      </w:pPr>
      <w:r w:rsidRPr="00F759CF">
        <w:rPr>
          <w:b/>
          <w:szCs w:val="20"/>
        </w:rPr>
        <w:t>Comments Against:</w:t>
      </w:r>
    </w:p>
    <w:p w14:paraId="5EBEE1F4" w14:textId="77777777" w:rsidR="00071240" w:rsidRPr="00F759CF" w:rsidRDefault="00071240" w:rsidP="00071240">
      <w:pPr>
        <w:spacing w:after="0"/>
        <w:ind w:left="720"/>
        <w:rPr>
          <w:b/>
          <w:szCs w:val="20"/>
        </w:rPr>
      </w:pPr>
      <w:r w:rsidRPr="00F759CF">
        <w:rPr>
          <w:b/>
          <w:szCs w:val="20"/>
        </w:rPr>
        <w:t>Regulatory:</w:t>
      </w:r>
    </w:p>
    <w:p w14:paraId="5BEF3677"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0309517F" w14:textId="77777777" w:rsidR="00071240" w:rsidRPr="00F759CF" w:rsidRDefault="00071240" w:rsidP="00071240">
      <w:pPr>
        <w:spacing w:before="240" w:after="0"/>
        <w:ind w:left="720"/>
        <w:rPr>
          <w:b/>
          <w:szCs w:val="20"/>
        </w:rPr>
      </w:pPr>
      <w:r w:rsidRPr="00F759CF">
        <w:rPr>
          <w:b/>
          <w:szCs w:val="20"/>
        </w:rPr>
        <w:t>Industry:</w:t>
      </w:r>
    </w:p>
    <w:p w14:paraId="17881595"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5AB0C18F" w14:textId="77777777" w:rsidR="00071240" w:rsidRPr="00F759CF" w:rsidRDefault="00071240" w:rsidP="00071240">
      <w:pPr>
        <w:spacing w:before="240" w:after="0"/>
        <w:ind w:left="720"/>
        <w:rPr>
          <w:b/>
          <w:szCs w:val="20"/>
        </w:rPr>
      </w:pPr>
      <w:r w:rsidRPr="00F759CF">
        <w:rPr>
          <w:b/>
          <w:szCs w:val="20"/>
        </w:rPr>
        <w:t>Advisory:</w:t>
      </w:r>
    </w:p>
    <w:p w14:paraId="49FE5FEB"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63CFEE95" w14:textId="3A023511" w:rsidR="00071240" w:rsidRPr="00F759CF" w:rsidRDefault="00071240" w:rsidP="00746905">
      <w:pPr>
        <w:spacing w:before="240"/>
        <w:rPr>
          <w:b/>
          <w:szCs w:val="20"/>
        </w:rPr>
      </w:pPr>
      <w:r w:rsidRPr="00F759CF">
        <w:rPr>
          <w:b/>
          <w:szCs w:val="20"/>
        </w:rPr>
        <w:t>Neutral Comments:</w:t>
      </w:r>
    </w:p>
    <w:p w14:paraId="3B00A65E" w14:textId="77777777" w:rsidR="00071240" w:rsidRPr="00F759CF" w:rsidRDefault="00071240" w:rsidP="00071240">
      <w:pPr>
        <w:spacing w:after="0"/>
        <w:ind w:left="720"/>
        <w:rPr>
          <w:b/>
          <w:szCs w:val="20"/>
        </w:rPr>
      </w:pPr>
      <w:r w:rsidRPr="00F759CF">
        <w:rPr>
          <w:b/>
          <w:szCs w:val="20"/>
        </w:rPr>
        <w:t>Regulatory:</w:t>
      </w:r>
    </w:p>
    <w:p w14:paraId="22FB2EA1" w14:textId="3EA55C64" w:rsidR="00071240" w:rsidRPr="00FE0A63" w:rsidRDefault="00E87E17"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63724" w:rsidRPr="00B63724">
        <w:rPr>
          <w:rFonts w:eastAsiaTheme="minorHAnsi"/>
          <w:szCs w:val="20"/>
        </w:rPr>
        <w:t>Vince Wolpert, Arizon</w:t>
      </w:r>
      <w:r w:rsidR="00B63724">
        <w:rPr>
          <w:rFonts w:eastAsiaTheme="minorHAnsi"/>
          <w:szCs w:val="20"/>
        </w:rPr>
        <w:t xml:space="preserve">a stated that </w:t>
      </w:r>
      <w:r w:rsidR="00B63724" w:rsidRPr="00B63724">
        <w:rPr>
          <w:rFonts w:eastAsiaTheme="minorHAnsi"/>
          <w:szCs w:val="20"/>
        </w:rPr>
        <w:t xml:space="preserve">part of the study simulated environment. </w:t>
      </w:r>
      <w:r w:rsidR="00B63724">
        <w:rPr>
          <w:rFonts w:eastAsiaTheme="minorHAnsi"/>
          <w:szCs w:val="20"/>
        </w:rPr>
        <w:t xml:space="preserve">He pointed out that there </w:t>
      </w:r>
      <w:r w:rsidR="004933BD">
        <w:rPr>
          <w:rFonts w:eastAsiaTheme="minorHAnsi"/>
          <w:szCs w:val="20"/>
        </w:rPr>
        <w:t xml:space="preserve">are a wide </w:t>
      </w:r>
      <w:r w:rsidR="00B63724" w:rsidRPr="00B63724">
        <w:rPr>
          <w:rFonts w:eastAsiaTheme="minorHAnsi"/>
          <w:szCs w:val="20"/>
        </w:rPr>
        <w:t xml:space="preserve">range of packaging options glass, wood, paper, plastic, </w:t>
      </w:r>
      <w:r w:rsidR="00594652" w:rsidRPr="00B63724">
        <w:rPr>
          <w:rFonts w:eastAsiaTheme="minorHAnsi"/>
          <w:szCs w:val="20"/>
        </w:rPr>
        <w:t>foil,</w:t>
      </w:r>
      <w:r w:rsidR="00B63724">
        <w:rPr>
          <w:rFonts w:eastAsiaTheme="minorHAnsi"/>
          <w:szCs w:val="20"/>
        </w:rPr>
        <w:t xml:space="preserve"> and that b</w:t>
      </w:r>
      <w:r w:rsidR="00B63724" w:rsidRPr="00B63724">
        <w:rPr>
          <w:rFonts w:eastAsiaTheme="minorHAnsi"/>
          <w:szCs w:val="20"/>
        </w:rPr>
        <w:t xml:space="preserve">est practices </w:t>
      </w:r>
      <w:r w:rsidR="00062699" w:rsidRPr="00B63724">
        <w:rPr>
          <w:rFonts w:eastAsiaTheme="minorHAnsi"/>
          <w:szCs w:val="20"/>
        </w:rPr>
        <w:t>have not</w:t>
      </w:r>
      <w:r w:rsidR="00B63724" w:rsidRPr="00B63724">
        <w:rPr>
          <w:rFonts w:eastAsiaTheme="minorHAnsi"/>
          <w:szCs w:val="20"/>
        </w:rPr>
        <w:t xml:space="preserve"> been developed yet for the cannabis industry</w:t>
      </w:r>
      <w:r w:rsidR="00B63724">
        <w:rPr>
          <w:rFonts w:eastAsiaTheme="minorHAnsi"/>
          <w:szCs w:val="20"/>
        </w:rPr>
        <w:t>.</w:t>
      </w:r>
      <w:r w:rsidR="00B63724" w:rsidRPr="00B63724">
        <w:rPr>
          <w:rFonts w:eastAsiaTheme="minorHAnsi"/>
          <w:szCs w:val="20"/>
        </w:rPr>
        <w:t xml:space="preserve"> </w:t>
      </w:r>
    </w:p>
    <w:p w14:paraId="19389F19" w14:textId="77777777" w:rsidR="00071240" w:rsidRPr="00F759CF" w:rsidRDefault="00071240" w:rsidP="00071240">
      <w:pPr>
        <w:spacing w:before="240" w:after="0"/>
        <w:ind w:left="720"/>
        <w:rPr>
          <w:b/>
          <w:szCs w:val="20"/>
        </w:rPr>
      </w:pPr>
      <w:r w:rsidRPr="00F759CF">
        <w:rPr>
          <w:b/>
          <w:szCs w:val="20"/>
        </w:rPr>
        <w:t>Industry:</w:t>
      </w:r>
    </w:p>
    <w:p w14:paraId="2C3C35EF"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1CEDDFFA" w14:textId="77777777" w:rsidR="00071240" w:rsidRPr="00F759CF" w:rsidRDefault="00071240" w:rsidP="00CA54F9">
      <w:pPr>
        <w:keepNext/>
        <w:keepLines/>
        <w:spacing w:before="240" w:after="0"/>
        <w:ind w:left="720"/>
        <w:rPr>
          <w:b/>
          <w:szCs w:val="20"/>
        </w:rPr>
      </w:pPr>
      <w:r w:rsidRPr="00F759CF">
        <w:rPr>
          <w:b/>
          <w:szCs w:val="20"/>
        </w:rPr>
        <w:t>Advisory:</w:t>
      </w:r>
    </w:p>
    <w:p w14:paraId="268C9069" w14:textId="5C3100A3" w:rsidR="00071240" w:rsidRPr="00FE0A63" w:rsidRDefault="00083B65"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E66692" w:rsidRPr="00E66692">
        <w:rPr>
          <w:rFonts w:eastAsiaTheme="minorHAnsi"/>
          <w:szCs w:val="20"/>
        </w:rPr>
        <w:t>David Sefcik, NIST OWM</w:t>
      </w:r>
      <w:r w:rsidR="00E66692">
        <w:rPr>
          <w:rFonts w:eastAsiaTheme="minorHAnsi"/>
          <w:szCs w:val="20"/>
        </w:rPr>
        <w:t xml:space="preserve"> stated that </w:t>
      </w:r>
      <w:r w:rsidR="00E66692" w:rsidRPr="00E66692">
        <w:rPr>
          <w:rFonts w:eastAsiaTheme="minorHAnsi"/>
          <w:szCs w:val="20"/>
        </w:rPr>
        <w:t xml:space="preserve">Cannabis </w:t>
      </w:r>
      <w:r w:rsidR="00E66692">
        <w:rPr>
          <w:rFonts w:eastAsiaTheme="minorHAnsi"/>
          <w:szCs w:val="20"/>
        </w:rPr>
        <w:t xml:space="preserve">is a </w:t>
      </w:r>
      <w:r w:rsidR="00E66692" w:rsidRPr="00E66692">
        <w:rPr>
          <w:rFonts w:eastAsiaTheme="minorHAnsi"/>
          <w:szCs w:val="20"/>
        </w:rPr>
        <w:t xml:space="preserve">schedule 1 controlled substance.  OWM recognizes the importance of this item and this time </w:t>
      </w:r>
      <w:r w:rsidR="00E66692">
        <w:rPr>
          <w:rFonts w:eastAsiaTheme="minorHAnsi"/>
          <w:szCs w:val="20"/>
        </w:rPr>
        <w:t xml:space="preserve">recommended that the item </w:t>
      </w:r>
      <w:r w:rsidR="00E66692" w:rsidRPr="00E66692">
        <w:rPr>
          <w:rFonts w:eastAsiaTheme="minorHAnsi"/>
          <w:szCs w:val="20"/>
        </w:rPr>
        <w:t xml:space="preserve">remain assigned until a </w:t>
      </w:r>
      <w:r w:rsidR="001B7C4A">
        <w:rPr>
          <w:rFonts w:eastAsiaTheme="minorHAnsi"/>
          <w:szCs w:val="20"/>
        </w:rPr>
        <w:t>there is data to support it</w:t>
      </w:r>
      <w:r w:rsidR="00E66692" w:rsidRPr="00E66692">
        <w:rPr>
          <w:rFonts w:eastAsiaTheme="minorHAnsi"/>
          <w:szCs w:val="20"/>
        </w:rPr>
        <w:t xml:space="preserve">. </w:t>
      </w:r>
      <w:r w:rsidR="00A841B8">
        <w:rPr>
          <w:rFonts w:eastAsiaTheme="minorHAnsi"/>
          <w:szCs w:val="20"/>
        </w:rPr>
        <w:t xml:space="preserve">  </w:t>
      </w:r>
      <w:r w:rsidR="001B7C4A" w:rsidRPr="00FE0A63">
        <w:rPr>
          <w:rFonts w:eastAsiaTheme="minorHAnsi"/>
          <w:szCs w:val="20"/>
        </w:rPr>
        <w:t xml:space="preserve">He expressed concern with </w:t>
      </w:r>
      <w:r w:rsidR="00B364B7" w:rsidRPr="00FE0A63">
        <w:rPr>
          <w:rFonts w:eastAsiaTheme="minorHAnsi"/>
          <w:szCs w:val="20"/>
        </w:rPr>
        <w:t>the positive moisture gain allowance stating t</w:t>
      </w:r>
      <w:r w:rsidR="00E66692" w:rsidRPr="00FE0A63">
        <w:rPr>
          <w:rFonts w:eastAsiaTheme="minorHAnsi"/>
          <w:szCs w:val="20"/>
        </w:rPr>
        <w:t>his allows a moisture gain up to 3% and the HB 133 doesn’t allow for moisture gain.</w:t>
      </w:r>
      <w:r w:rsidR="00B364B7" w:rsidRPr="00FE0A63">
        <w:rPr>
          <w:rFonts w:eastAsiaTheme="minorHAnsi"/>
          <w:szCs w:val="20"/>
        </w:rPr>
        <w:t xml:space="preserve"> The proposal </w:t>
      </w:r>
      <w:r w:rsidR="00A841B8" w:rsidRPr="00A841B8">
        <w:rPr>
          <w:rFonts w:eastAsiaTheme="minorHAnsi"/>
          <w:szCs w:val="20"/>
        </w:rPr>
        <w:t>should only</w:t>
      </w:r>
      <w:r w:rsidR="00E66692" w:rsidRPr="00FE0A63">
        <w:rPr>
          <w:rFonts w:eastAsiaTheme="minorHAnsi"/>
          <w:szCs w:val="20"/>
        </w:rPr>
        <w:t xml:space="preserve"> address a negative error, not a positive error.   </w:t>
      </w:r>
    </w:p>
    <w:p w14:paraId="798CC65C" w14:textId="4DCF7193" w:rsidR="00071240" w:rsidRPr="005628C9" w:rsidRDefault="00071240" w:rsidP="00071240">
      <w:pPr>
        <w:rPr>
          <w:bCs/>
          <w:szCs w:val="20"/>
        </w:rPr>
      </w:pPr>
      <w:r w:rsidRPr="00F759CF">
        <w:rPr>
          <w:b/>
          <w:szCs w:val="20"/>
        </w:rPr>
        <w:t xml:space="preserve">Item </w:t>
      </w:r>
      <w:r w:rsidR="00A841B8" w:rsidRPr="00F759CF">
        <w:rPr>
          <w:b/>
          <w:szCs w:val="20"/>
        </w:rPr>
        <w:t>Development:</w:t>
      </w:r>
    </w:p>
    <w:p w14:paraId="06319DE1" w14:textId="5E3B9C40" w:rsidR="00071240" w:rsidRPr="00F759CF" w:rsidRDefault="00071240" w:rsidP="00071240">
      <w:pPr>
        <w:rPr>
          <w:bCs/>
          <w:szCs w:val="20"/>
        </w:rPr>
      </w:pPr>
      <w:r w:rsidRPr="00F759CF">
        <w:rPr>
          <w:bCs/>
          <w:szCs w:val="20"/>
          <w:u w:val="single"/>
        </w:rPr>
        <w:t xml:space="preserve">NCWM 2022 Interim Meeting: </w:t>
      </w:r>
      <w:r w:rsidRPr="00F759CF">
        <w:rPr>
          <w:bCs/>
          <w:szCs w:val="20"/>
        </w:rPr>
        <w:t>The Committee designated this item as Assigned at the 2022 NCWM Interim Meeting and removed it from Block 3 (B3).  The Committee referred it back to the NCWM Cannabis Task Group to conduct a study relative to moisture loss allowance for Cannabis.</w:t>
      </w:r>
    </w:p>
    <w:p w14:paraId="388263F5" w14:textId="77777777" w:rsidR="00071240" w:rsidRPr="00F759CF" w:rsidRDefault="00071240" w:rsidP="00071240">
      <w:pPr>
        <w:rPr>
          <w:bCs/>
          <w:szCs w:val="20"/>
        </w:rPr>
      </w:pPr>
      <w:r w:rsidRPr="00F759CF">
        <w:rPr>
          <w:bCs/>
          <w:szCs w:val="20"/>
        </w:rPr>
        <w:t xml:space="preserve">The Committee referred it back to the NCWM Cannabis Task Group to establish data supporting the moisture loss allowance the Task Group recommended. The Committee heard concerns that should the current moisture loss allowance be accepted without a study, the NCWM would be setting a precedence for future moisture loss allowance requests.  The Committee considered comments urging the Committee to move forward with the +/- 3 % moisture loss allowance but believes it would be imprudent to accept a moisture loss allowance without supporting data. </w:t>
      </w:r>
    </w:p>
    <w:p w14:paraId="5267A4C8" w14:textId="195283A2" w:rsidR="00071240" w:rsidRPr="00F759CF" w:rsidRDefault="00071240" w:rsidP="00071240">
      <w:pPr>
        <w:rPr>
          <w:bCs/>
          <w:szCs w:val="20"/>
        </w:rPr>
      </w:pPr>
      <w:r w:rsidRPr="00F759CF">
        <w:rPr>
          <w:bCs/>
          <w:szCs w:val="20"/>
        </w:rPr>
        <w:t>The Committee is recommending the NCWM Cannabis Task Group to follow NIST Handbook 130, NCWM, Interpretations and Guidelines section 2.5.6 Guidelines for NCWM Resolution of Requests for Recognition of Moisture Loss in Other Packaged Products to establish the moisture allowances (loss and gain).</w:t>
      </w:r>
    </w:p>
    <w:p w14:paraId="6D297CAC" w14:textId="77777777" w:rsidR="00071240" w:rsidRPr="00F759CF" w:rsidRDefault="00071240" w:rsidP="00071240">
      <w:pPr>
        <w:rPr>
          <w:bCs/>
          <w:szCs w:val="20"/>
        </w:rPr>
      </w:pPr>
      <w:r w:rsidRPr="00F759CF">
        <w:rPr>
          <w:bCs/>
          <w:szCs w:val="20"/>
        </w:rPr>
        <w:t xml:space="preserve">A request was made to the Cannabis Task Group for information and data supporting their proposed moisture loss allowance, but as of the time of this writing it was not received.  </w:t>
      </w:r>
    </w:p>
    <w:p w14:paraId="6BA0C187" w14:textId="77777777" w:rsidR="00071240" w:rsidRPr="00F759CF" w:rsidRDefault="00071240" w:rsidP="00071240">
      <w:pPr>
        <w:rPr>
          <w:bCs/>
          <w:szCs w:val="20"/>
        </w:rPr>
      </w:pPr>
      <w:r w:rsidRPr="00F759CF">
        <w:rPr>
          <w:bCs/>
          <w:szCs w:val="20"/>
        </w:rPr>
        <w:lastRenderedPageBreak/>
        <w:t>The Committee assigned Voting status to items B3: PAL-22.1, B3: PAL 22.2 and B3: MOS-22-2 because they heard support for these items and believe they are fully developed.</w:t>
      </w:r>
    </w:p>
    <w:p w14:paraId="112D3961" w14:textId="77777777" w:rsidR="00071240" w:rsidRPr="00F759CF" w:rsidRDefault="00071240" w:rsidP="00071240">
      <w:pPr>
        <w:keepNext/>
        <w:spacing w:before="240"/>
        <w:rPr>
          <w:bCs/>
          <w:szCs w:val="20"/>
        </w:rPr>
      </w:pPr>
      <w:r w:rsidRPr="00F759CF">
        <w:rPr>
          <w:bCs/>
          <w:szCs w:val="20"/>
          <w:u w:val="single"/>
        </w:rPr>
        <w:t>NCWM 2022 Annual Meeting:</w:t>
      </w:r>
      <w:r w:rsidRPr="00F759CF">
        <w:rPr>
          <w:bCs/>
          <w:szCs w:val="20"/>
        </w:rPr>
        <w:t xml:space="preserve"> This item was originally included in Item Block 3 (B3) but was removed by the Committee at the 2022 Annual meeting. Its status remains “Assigned”.  The other items were “Voting” items.</w:t>
      </w:r>
    </w:p>
    <w:p w14:paraId="0EFEEFEB" w14:textId="77777777" w:rsidR="00071240" w:rsidRPr="00F759CF" w:rsidRDefault="00071240" w:rsidP="00071240">
      <w:pPr>
        <w:keepNext/>
        <w:spacing w:before="240"/>
        <w:rPr>
          <w:bCs/>
          <w:szCs w:val="20"/>
        </w:rPr>
      </w:pPr>
      <w:r w:rsidRPr="00F759CF">
        <w:rPr>
          <w:bCs/>
          <w:szCs w:val="20"/>
        </w:rPr>
        <w:t>The Committee heard from the Cannabis Task Group that work on studying moisture loss has begun.  Cannabis Task Group Co-Chair Charlie Rutherford informed the Committee that the Task Group is working with the State of Michigan, a packaging company, and a cannabis provider to study moisture loss.</w:t>
      </w:r>
    </w:p>
    <w:p w14:paraId="6863832E" w14:textId="53837317" w:rsidR="00071240" w:rsidRPr="00F759CF" w:rsidRDefault="00071240" w:rsidP="00071240">
      <w:pPr>
        <w:keepNext/>
        <w:spacing w:before="240"/>
        <w:rPr>
          <w:i/>
          <w:iCs/>
          <w:color w:val="222222"/>
          <w:szCs w:val="20"/>
        </w:rPr>
      </w:pPr>
      <w:r w:rsidRPr="00F759CF">
        <w:rPr>
          <w:bCs/>
          <w:szCs w:val="20"/>
        </w:rPr>
        <w:t>The Committee heard from Dave Sefcik, NIST, OWM during the open hearings.  Mr. Sefcik shared the following with the Committee: “</w:t>
      </w:r>
      <w:r w:rsidRPr="00F759C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as part of NIST’s statutory mission to promote uniformity in state laws, regulations, and testing procedures</w:t>
      </w:r>
      <w:r w:rsidRPr="00F759CF">
        <w:rPr>
          <w:i/>
          <w:iCs/>
          <w:color w:val="222222"/>
          <w:szCs w:val="20"/>
        </w:rPr>
        <w:t>.”</w:t>
      </w:r>
    </w:p>
    <w:p w14:paraId="0D04153F" w14:textId="32C2EE7D" w:rsidR="00071240" w:rsidRPr="00F42DF6" w:rsidRDefault="00071240"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u w:val="single"/>
        </w:rPr>
      </w:pPr>
      <w:r w:rsidRPr="00F759CF">
        <w:rPr>
          <w:color w:val="000000"/>
          <w:szCs w:val="20"/>
        </w:rPr>
        <w:t>The Committee considered the written NIST, OWM analysis published on the NCWM website prior to the NCWM 2022 Annual Meeting.</w:t>
      </w:r>
    </w:p>
    <w:p w14:paraId="4507922E" w14:textId="798FDED7" w:rsidR="00EC7EA5" w:rsidRDefault="00F42DF6"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F42DF6">
        <w:rPr>
          <w:color w:val="000000"/>
          <w:szCs w:val="20"/>
          <w:u w:val="single"/>
        </w:rPr>
        <w:t xml:space="preserve">NCWM 2023 Interim Meeting: </w:t>
      </w:r>
      <w:r>
        <w:rPr>
          <w:color w:val="000000"/>
          <w:szCs w:val="20"/>
        </w:rPr>
        <w:t xml:space="preserve"> </w:t>
      </w:r>
      <w:r w:rsidR="00607E06">
        <w:rPr>
          <w:color w:val="000000"/>
          <w:szCs w:val="20"/>
        </w:rPr>
        <w:t>The Committee</w:t>
      </w:r>
      <w:r w:rsidR="004F152B">
        <w:rPr>
          <w:color w:val="000000"/>
          <w:szCs w:val="20"/>
        </w:rPr>
        <w:t xml:space="preserve"> designated this item as Assigned and kept it assigned to the Cannabis Task Group.  The</w:t>
      </w:r>
      <w:r w:rsidR="0053655D">
        <w:rPr>
          <w:color w:val="000000"/>
          <w:szCs w:val="20"/>
        </w:rPr>
        <w:t xml:space="preserve"> Committee</w:t>
      </w:r>
      <w:r w:rsidR="00607E06">
        <w:rPr>
          <w:color w:val="000000"/>
          <w:szCs w:val="20"/>
        </w:rPr>
        <w:t xml:space="preserve"> encourages the</w:t>
      </w:r>
      <w:r w:rsidR="0053655D">
        <w:rPr>
          <w:color w:val="000000"/>
          <w:szCs w:val="20"/>
        </w:rPr>
        <w:t xml:space="preserve"> conduct </w:t>
      </w:r>
      <w:r w:rsidR="00D474A6">
        <w:rPr>
          <w:color w:val="000000"/>
          <w:szCs w:val="20"/>
        </w:rPr>
        <w:t>and comp</w:t>
      </w:r>
      <w:r w:rsidR="00E572CC">
        <w:rPr>
          <w:color w:val="000000"/>
          <w:szCs w:val="20"/>
        </w:rPr>
        <w:t>l</w:t>
      </w:r>
      <w:r w:rsidR="00D474A6">
        <w:rPr>
          <w:color w:val="000000"/>
          <w:szCs w:val="20"/>
        </w:rPr>
        <w:t xml:space="preserve">etion </w:t>
      </w:r>
      <w:r w:rsidR="0053655D">
        <w:rPr>
          <w:color w:val="000000"/>
          <w:szCs w:val="20"/>
        </w:rPr>
        <w:t xml:space="preserve">of </w:t>
      </w:r>
      <w:r w:rsidR="006F761E">
        <w:rPr>
          <w:color w:val="000000"/>
          <w:szCs w:val="20"/>
        </w:rPr>
        <w:t>a study</w:t>
      </w:r>
      <w:r w:rsidR="00607E06">
        <w:rPr>
          <w:color w:val="000000"/>
          <w:szCs w:val="20"/>
        </w:rPr>
        <w:t xml:space="preserve"> to determine the moisture allowance and the information</w:t>
      </w:r>
      <w:r w:rsidR="000A4EA2">
        <w:rPr>
          <w:color w:val="000000"/>
          <w:szCs w:val="20"/>
        </w:rPr>
        <w:t xml:space="preserve"> to be</w:t>
      </w:r>
      <w:r w:rsidR="00607E06">
        <w:rPr>
          <w:color w:val="000000"/>
          <w:szCs w:val="20"/>
        </w:rPr>
        <w:t xml:space="preserve"> provided to the Committee</w:t>
      </w:r>
      <w:r w:rsidR="00911E68">
        <w:rPr>
          <w:color w:val="000000"/>
          <w:szCs w:val="20"/>
        </w:rPr>
        <w:t xml:space="preserve">.  This information is necessary before the </w:t>
      </w:r>
      <w:r w:rsidR="00A05AC6">
        <w:rPr>
          <w:color w:val="000000"/>
          <w:szCs w:val="20"/>
        </w:rPr>
        <w:t>Committee can consider the item as fully developed</w:t>
      </w:r>
      <w:r w:rsidR="00607E06">
        <w:rPr>
          <w:color w:val="000000"/>
          <w:szCs w:val="20"/>
        </w:rPr>
        <w:t xml:space="preserve"> and move it forward as a Voting item.</w:t>
      </w:r>
    </w:p>
    <w:p w14:paraId="31DC46DC" w14:textId="77777777" w:rsidR="00C262D1" w:rsidRPr="00C46736" w:rsidRDefault="00C262D1" w:rsidP="00C262D1">
      <w:pPr>
        <w:keepNext/>
        <w:keepLines/>
        <w:rPr>
          <w:szCs w:val="20"/>
        </w:rPr>
      </w:pPr>
      <w:r w:rsidRPr="00C46736">
        <w:rPr>
          <w:b/>
          <w:szCs w:val="20"/>
        </w:rPr>
        <w:t>Regional Associations’ Comments:</w:t>
      </w:r>
    </w:p>
    <w:p w14:paraId="6A973592" w14:textId="607823C2" w:rsidR="00C262D1" w:rsidRPr="00C46736" w:rsidRDefault="00C262D1" w:rsidP="00C262D1">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did not solicit comments on this item, and recommends this item continues as assigned to the NCWM Cannabis Task Group.</w:t>
      </w:r>
    </w:p>
    <w:p w14:paraId="7D5E1534"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Mr. Charlie Rutherford (Co-chair of NCWM Cannabis Task Group and ASTM) provided a quick update.  A cannabis company is willing to give flower for free and Michigan will begin the testing soon and anticipates an update to report at the January Annual meeting.</w:t>
      </w:r>
    </w:p>
    <w:p w14:paraId="45EEFF1A" w14:textId="72C5CCD7" w:rsidR="00C262D1" w:rsidRDefault="00242DF0" w:rsidP="00242DF0">
      <w:pPr>
        <w:spacing w:after="0"/>
        <w:rPr>
          <w:rFonts w:eastAsia="Times New Roman"/>
          <w:szCs w:val="24"/>
        </w:rPr>
      </w:pPr>
      <w:r>
        <w:rPr>
          <w:rFonts w:eastAsia="Times New Roman"/>
          <w:szCs w:val="24"/>
        </w:rPr>
        <w:t xml:space="preserve">The Committee recommends this item to remain Assigned. </w:t>
      </w:r>
    </w:p>
    <w:p w14:paraId="29503D88" w14:textId="77777777" w:rsidR="00242DF0" w:rsidRPr="00242DF0" w:rsidRDefault="00242DF0" w:rsidP="00242DF0">
      <w:pPr>
        <w:spacing w:after="0"/>
        <w:rPr>
          <w:rFonts w:eastAsia="Times New Roman"/>
          <w:szCs w:val="24"/>
        </w:rPr>
      </w:pPr>
    </w:p>
    <w:p w14:paraId="7CBD52D9" w14:textId="1A3C74B7" w:rsidR="00C262D1" w:rsidRDefault="00C262D1" w:rsidP="00CA54F9">
      <w:pPr>
        <w:pStyle w:val="TableParagraph"/>
        <w:keepNext/>
        <w:keepLines/>
        <w:ind w:left="0" w:right="101"/>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C27FDF">
        <w:rPr>
          <w:sz w:val="20"/>
        </w:rPr>
        <w:t>Craig</w:t>
      </w:r>
      <w:r w:rsidR="00C27FDF">
        <w:rPr>
          <w:spacing w:val="-12"/>
          <w:sz w:val="20"/>
        </w:rPr>
        <w:t xml:space="preserve"> </w:t>
      </w:r>
      <w:r w:rsidR="00C27FDF">
        <w:rPr>
          <w:sz w:val="20"/>
        </w:rPr>
        <w:t>Van</w:t>
      </w:r>
      <w:r w:rsidR="00E82A6E">
        <w:rPr>
          <w:sz w:val="20"/>
        </w:rPr>
        <w:t xml:space="preserve"> </w:t>
      </w:r>
      <w:r w:rsidR="00C27FDF">
        <w:rPr>
          <w:sz w:val="20"/>
        </w:rPr>
        <w:t>Buren,</w:t>
      </w:r>
      <w:r w:rsidR="00C27FDF">
        <w:rPr>
          <w:spacing w:val="-12"/>
          <w:sz w:val="20"/>
        </w:rPr>
        <w:t xml:space="preserve"> </w:t>
      </w:r>
      <w:r w:rsidR="00C27FDF">
        <w:rPr>
          <w:sz w:val="20"/>
        </w:rPr>
        <w:t>Michigan</w:t>
      </w:r>
      <w:r w:rsidR="00C27FDF">
        <w:rPr>
          <w:spacing w:val="-11"/>
          <w:sz w:val="20"/>
        </w:rPr>
        <w:t xml:space="preserve"> </w:t>
      </w:r>
      <w:r w:rsidR="00C27FDF">
        <w:rPr>
          <w:sz w:val="20"/>
        </w:rPr>
        <w:t>and</w:t>
      </w:r>
      <w:r w:rsidR="00C27FDF">
        <w:rPr>
          <w:spacing w:val="-12"/>
          <w:sz w:val="20"/>
        </w:rPr>
        <w:t xml:space="preserve"> </w:t>
      </w:r>
      <w:r w:rsidR="00C27FDF">
        <w:rPr>
          <w:sz w:val="20"/>
        </w:rPr>
        <w:t>member</w:t>
      </w:r>
      <w:r w:rsidR="00C27FDF">
        <w:rPr>
          <w:spacing w:val="-13"/>
          <w:sz w:val="20"/>
        </w:rPr>
        <w:t xml:space="preserve"> </w:t>
      </w:r>
      <w:r w:rsidR="00C27FDF">
        <w:rPr>
          <w:sz w:val="20"/>
        </w:rPr>
        <w:t>of</w:t>
      </w:r>
      <w:r w:rsidR="00C27FDF">
        <w:rPr>
          <w:spacing w:val="-12"/>
          <w:sz w:val="20"/>
        </w:rPr>
        <w:t xml:space="preserve"> </w:t>
      </w:r>
      <w:r w:rsidR="00C27FDF">
        <w:rPr>
          <w:sz w:val="20"/>
        </w:rPr>
        <w:t>the</w:t>
      </w:r>
      <w:r w:rsidR="00C27FDF">
        <w:rPr>
          <w:spacing w:val="-8"/>
          <w:sz w:val="20"/>
        </w:rPr>
        <w:t xml:space="preserve"> </w:t>
      </w:r>
      <w:r w:rsidR="00C27FDF">
        <w:rPr>
          <w:sz w:val="20"/>
        </w:rPr>
        <w:t>NCWM</w:t>
      </w:r>
      <w:r w:rsidR="00C27FDF">
        <w:rPr>
          <w:spacing w:val="-12"/>
          <w:sz w:val="20"/>
        </w:rPr>
        <w:t xml:space="preserve"> </w:t>
      </w:r>
      <w:r w:rsidR="00C27FDF">
        <w:rPr>
          <w:sz w:val="20"/>
        </w:rPr>
        <w:t>Cannabis</w:t>
      </w:r>
      <w:r w:rsidR="00C27FDF">
        <w:rPr>
          <w:spacing w:val="-13"/>
          <w:sz w:val="20"/>
        </w:rPr>
        <w:t xml:space="preserve"> </w:t>
      </w:r>
      <w:r w:rsidR="00C27FDF">
        <w:rPr>
          <w:sz w:val="20"/>
        </w:rPr>
        <w:t>Task</w:t>
      </w:r>
      <w:r w:rsidR="00C27FDF">
        <w:rPr>
          <w:spacing w:val="-12"/>
          <w:sz w:val="20"/>
        </w:rPr>
        <w:t xml:space="preserve"> </w:t>
      </w:r>
      <w:r w:rsidR="00C27FDF">
        <w:rPr>
          <w:sz w:val="20"/>
        </w:rPr>
        <w:t>Group</w:t>
      </w:r>
      <w:r w:rsidR="00C27FDF">
        <w:rPr>
          <w:spacing w:val="-12"/>
          <w:sz w:val="20"/>
        </w:rPr>
        <w:t xml:space="preserve"> </w:t>
      </w:r>
      <w:r w:rsidR="00C27FDF">
        <w:rPr>
          <w:sz w:val="20"/>
        </w:rPr>
        <w:t>commented</w:t>
      </w:r>
      <w:r w:rsidR="00C27FDF">
        <w:rPr>
          <w:spacing w:val="-11"/>
          <w:sz w:val="20"/>
        </w:rPr>
        <w:t xml:space="preserve"> </w:t>
      </w:r>
      <w:r w:rsidR="00C27FDF">
        <w:rPr>
          <w:sz w:val="20"/>
        </w:rPr>
        <w:t>that</w:t>
      </w:r>
      <w:r w:rsidR="00C27FDF">
        <w:rPr>
          <w:spacing w:val="-12"/>
          <w:sz w:val="20"/>
        </w:rPr>
        <w:t xml:space="preserve"> </w:t>
      </w:r>
      <w:r w:rsidR="00C27FDF">
        <w:rPr>
          <w:sz w:val="20"/>
        </w:rPr>
        <w:t>his</w:t>
      </w:r>
      <w:r w:rsidR="00C27FDF">
        <w:rPr>
          <w:spacing w:val="-13"/>
          <w:sz w:val="20"/>
        </w:rPr>
        <w:t xml:space="preserve"> </w:t>
      </w:r>
      <w:r w:rsidR="00C27FDF">
        <w:rPr>
          <w:sz w:val="20"/>
        </w:rPr>
        <w:t>state</w:t>
      </w:r>
      <w:r w:rsidR="00C27FDF">
        <w:rPr>
          <w:spacing w:val="-12"/>
          <w:sz w:val="20"/>
        </w:rPr>
        <w:t xml:space="preserve"> </w:t>
      </w:r>
      <w:r w:rsidR="00C27FDF">
        <w:rPr>
          <w:sz w:val="20"/>
        </w:rPr>
        <w:t>is</w:t>
      </w:r>
      <w:r w:rsidR="00C27FDF">
        <w:rPr>
          <w:spacing w:val="-13"/>
          <w:sz w:val="20"/>
        </w:rPr>
        <w:t xml:space="preserve"> </w:t>
      </w:r>
      <w:r w:rsidR="00C27FDF">
        <w:rPr>
          <w:sz w:val="20"/>
        </w:rPr>
        <w:t>collecting data</w:t>
      </w:r>
      <w:r w:rsidR="00C27FDF">
        <w:rPr>
          <w:spacing w:val="16"/>
          <w:sz w:val="20"/>
        </w:rPr>
        <w:t xml:space="preserve"> </w:t>
      </w:r>
      <w:r w:rsidR="00C27FDF">
        <w:rPr>
          <w:sz w:val="20"/>
        </w:rPr>
        <w:t>and</w:t>
      </w:r>
      <w:r w:rsidR="00C27FDF">
        <w:rPr>
          <w:spacing w:val="15"/>
          <w:sz w:val="20"/>
        </w:rPr>
        <w:t xml:space="preserve"> </w:t>
      </w:r>
      <w:r w:rsidR="00C27FDF">
        <w:rPr>
          <w:sz w:val="20"/>
        </w:rPr>
        <w:t>is</w:t>
      </w:r>
      <w:r w:rsidR="00C27FDF">
        <w:rPr>
          <w:spacing w:val="15"/>
          <w:sz w:val="20"/>
        </w:rPr>
        <w:t xml:space="preserve"> </w:t>
      </w:r>
      <w:r w:rsidR="00C27FDF">
        <w:rPr>
          <w:sz w:val="20"/>
        </w:rPr>
        <w:t>hopeful</w:t>
      </w:r>
      <w:r w:rsidR="00C27FDF">
        <w:rPr>
          <w:spacing w:val="15"/>
          <w:sz w:val="20"/>
        </w:rPr>
        <w:t xml:space="preserve"> </w:t>
      </w:r>
      <w:r w:rsidR="00C27FDF">
        <w:rPr>
          <w:sz w:val="20"/>
        </w:rPr>
        <w:t>it</w:t>
      </w:r>
      <w:r w:rsidR="00C27FDF">
        <w:rPr>
          <w:spacing w:val="16"/>
          <w:sz w:val="20"/>
        </w:rPr>
        <w:t xml:space="preserve"> </w:t>
      </w:r>
      <w:r w:rsidR="00C27FDF">
        <w:rPr>
          <w:sz w:val="20"/>
        </w:rPr>
        <w:t>will</w:t>
      </w:r>
      <w:r w:rsidR="00C27FDF">
        <w:rPr>
          <w:spacing w:val="15"/>
          <w:sz w:val="20"/>
        </w:rPr>
        <w:t xml:space="preserve"> </w:t>
      </w:r>
      <w:r w:rsidR="00C27FDF">
        <w:rPr>
          <w:sz w:val="20"/>
        </w:rPr>
        <w:t>be</w:t>
      </w:r>
      <w:r w:rsidR="00C27FDF">
        <w:rPr>
          <w:spacing w:val="14"/>
          <w:sz w:val="20"/>
        </w:rPr>
        <w:t xml:space="preserve"> </w:t>
      </w:r>
      <w:r w:rsidR="00C27FDF">
        <w:rPr>
          <w:sz w:val="20"/>
        </w:rPr>
        <w:t>ready</w:t>
      </w:r>
      <w:r w:rsidR="00C27FDF">
        <w:rPr>
          <w:spacing w:val="16"/>
          <w:sz w:val="20"/>
        </w:rPr>
        <w:t xml:space="preserve"> </w:t>
      </w:r>
      <w:r w:rsidR="00C27FDF">
        <w:rPr>
          <w:sz w:val="20"/>
        </w:rPr>
        <w:t>for</w:t>
      </w:r>
      <w:r w:rsidR="00C27FDF">
        <w:rPr>
          <w:spacing w:val="14"/>
          <w:sz w:val="20"/>
        </w:rPr>
        <w:t xml:space="preserve"> </w:t>
      </w:r>
      <w:r w:rsidR="00C27FDF">
        <w:rPr>
          <w:sz w:val="20"/>
        </w:rPr>
        <w:t>review</w:t>
      </w:r>
      <w:r w:rsidR="00C27FDF">
        <w:rPr>
          <w:spacing w:val="14"/>
          <w:sz w:val="20"/>
        </w:rPr>
        <w:t xml:space="preserve"> </w:t>
      </w:r>
      <w:r w:rsidR="00C27FDF">
        <w:rPr>
          <w:sz w:val="20"/>
        </w:rPr>
        <w:t>by</w:t>
      </w:r>
      <w:r w:rsidR="00C27FDF">
        <w:rPr>
          <w:spacing w:val="17"/>
          <w:sz w:val="20"/>
        </w:rPr>
        <w:t xml:space="preserve"> </w:t>
      </w:r>
      <w:r w:rsidR="00C27FDF">
        <w:rPr>
          <w:sz w:val="20"/>
        </w:rPr>
        <w:t>the</w:t>
      </w:r>
      <w:r w:rsidR="00C27FDF">
        <w:rPr>
          <w:spacing w:val="14"/>
          <w:sz w:val="20"/>
        </w:rPr>
        <w:t xml:space="preserve"> </w:t>
      </w:r>
      <w:r w:rsidR="00C27FDF">
        <w:rPr>
          <w:sz w:val="20"/>
        </w:rPr>
        <w:t>2023</w:t>
      </w:r>
      <w:r w:rsidR="00C27FDF">
        <w:rPr>
          <w:spacing w:val="14"/>
          <w:sz w:val="20"/>
        </w:rPr>
        <w:t xml:space="preserve"> </w:t>
      </w:r>
      <w:r w:rsidR="00C27FDF">
        <w:rPr>
          <w:sz w:val="20"/>
        </w:rPr>
        <w:t>NCWM</w:t>
      </w:r>
      <w:r w:rsidR="00C27FDF">
        <w:rPr>
          <w:spacing w:val="18"/>
          <w:sz w:val="20"/>
        </w:rPr>
        <w:t xml:space="preserve"> </w:t>
      </w:r>
      <w:r w:rsidR="00C27FDF">
        <w:rPr>
          <w:sz w:val="20"/>
        </w:rPr>
        <w:t>Interim</w:t>
      </w:r>
      <w:r w:rsidR="00C27FDF">
        <w:rPr>
          <w:spacing w:val="16"/>
          <w:sz w:val="20"/>
        </w:rPr>
        <w:t xml:space="preserve"> </w:t>
      </w:r>
      <w:r w:rsidR="00C27FDF">
        <w:rPr>
          <w:sz w:val="20"/>
        </w:rPr>
        <w:t>meeting,</w:t>
      </w:r>
      <w:r w:rsidR="00C27FDF">
        <w:rPr>
          <w:spacing w:val="14"/>
          <w:sz w:val="20"/>
        </w:rPr>
        <w:t xml:space="preserve"> </w:t>
      </w:r>
      <w:r w:rsidR="00C27FDF">
        <w:rPr>
          <w:sz w:val="20"/>
        </w:rPr>
        <w:t>but</w:t>
      </w:r>
      <w:r w:rsidR="00C27FDF">
        <w:rPr>
          <w:spacing w:val="12"/>
          <w:sz w:val="20"/>
        </w:rPr>
        <w:t xml:space="preserve"> </w:t>
      </w:r>
      <w:r w:rsidR="00C27FDF">
        <w:rPr>
          <w:sz w:val="20"/>
        </w:rPr>
        <w:t>certainly</w:t>
      </w:r>
      <w:r w:rsidR="00C27FDF">
        <w:rPr>
          <w:spacing w:val="14"/>
          <w:sz w:val="20"/>
        </w:rPr>
        <w:t xml:space="preserve"> </w:t>
      </w:r>
      <w:r w:rsidR="00C27FDF">
        <w:rPr>
          <w:sz w:val="20"/>
        </w:rPr>
        <w:t>by</w:t>
      </w:r>
      <w:r w:rsidR="00C27FDF">
        <w:rPr>
          <w:spacing w:val="15"/>
          <w:sz w:val="20"/>
        </w:rPr>
        <w:t xml:space="preserve"> </w:t>
      </w:r>
      <w:r w:rsidR="00C27FDF">
        <w:rPr>
          <w:sz w:val="20"/>
        </w:rPr>
        <w:t>the</w:t>
      </w:r>
      <w:r w:rsidR="00C27FDF">
        <w:rPr>
          <w:spacing w:val="14"/>
          <w:sz w:val="20"/>
        </w:rPr>
        <w:t xml:space="preserve"> </w:t>
      </w:r>
      <w:r w:rsidR="00C27FDF">
        <w:rPr>
          <w:spacing w:val="-4"/>
          <w:sz w:val="20"/>
        </w:rPr>
        <w:t>2023</w:t>
      </w:r>
      <w:r w:rsidR="00C27FDF">
        <w:rPr>
          <w:spacing w:val="-4"/>
        </w:rPr>
        <w:t xml:space="preserve"> </w:t>
      </w:r>
      <w:r w:rsidR="00C27FDF">
        <w:rPr>
          <w:sz w:val="20"/>
        </w:rPr>
        <w:t>Annual Meeting. He believes it is ready for voting status pending results of the data. Charlie Rutherford, ASTM and</w:t>
      </w:r>
      <w:r w:rsidR="00C27FDF">
        <w:rPr>
          <w:spacing w:val="-2"/>
          <w:sz w:val="20"/>
        </w:rPr>
        <w:t xml:space="preserve"> </w:t>
      </w:r>
      <w:r w:rsidR="00C27FDF">
        <w:rPr>
          <w:sz w:val="20"/>
        </w:rPr>
        <w:t>NCWM</w:t>
      </w:r>
      <w:r w:rsidR="00C27FDF">
        <w:rPr>
          <w:spacing w:val="-2"/>
          <w:sz w:val="20"/>
        </w:rPr>
        <w:t xml:space="preserve"> </w:t>
      </w:r>
      <w:r w:rsidR="00C27FDF">
        <w:rPr>
          <w:sz w:val="20"/>
        </w:rPr>
        <w:t>Cannabis</w:t>
      </w:r>
      <w:r w:rsidR="00C27FDF">
        <w:rPr>
          <w:spacing w:val="-4"/>
          <w:sz w:val="20"/>
        </w:rPr>
        <w:t xml:space="preserve"> </w:t>
      </w:r>
      <w:r w:rsidR="00C27FDF">
        <w:rPr>
          <w:sz w:val="20"/>
        </w:rPr>
        <w:t>Task</w:t>
      </w:r>
      <w:r w:rsidR="00C27FDF">
        <w:rPr>
          <w:spacing w:val="-1"/>
          <w:sz w:val="20"/>
        </w:rPr>
        <w:t xml:space="preserve"> </w:t>
      </w:r>
      <w:r w:rsidR="00C27FDF">
        <w:rPr>
          <w:sz w:val="20"/>
        </w:rPr>
        <w:t>Group commented</w:t>
      </w:r>
      <w:r w:rsidR="00C27FDF">
        <w:rPr>
          <w:spacing w:val="-2"/>
          <w:sz w:val="20"/>
        </w:rPr>
        <w:t xml:space="preserve"> </w:t>
      </w:r>
      <w:r w:rsidR="00C27FDF">
        <w:rPr>
          <w:sz w:val="20"/>
        </w:rPr>
        <w:t>he</w:t>
      </w:r>
      <w:r w:rsidR="00C27FDF">
        <w:rPr>
          <w:spacing w:val="-3"/>
          <w:sz w:val="20"/>
        </w:rPr>
        <w:t xml:space="preserve"> </w:t>
      </w:r>
      <w:r w:rsidR="00C27FDF">
        <w:rPr>
          <w:sz w:val="20"/>
        </w:rPr>
        <w:t>appreciates</w:t>
      </w:r>
      <w:r w:rsidR="00C27FDF">
        <w:rPr>
          <w:spacing w:val="-4"/>
          <w:sz w:val="20"/>
        </w:rPr>
        <w:t xml:space="preserve"> </w:t>
      </w:r>
      <w:r w:rsidR="00C27FDF">
        <w:rPr>
          <w:sz w:val="20"/>
        </w:rPr>
        <w:t>the nearly</w:t>
      </w:r>
      <w:r w:rsidR="00C27FDF">
        <w:rPr>
          <w:spacing w:val="-1"/>
          <w:sz w:val="20"/>
        </w:rPr>
        <w:t xml:space="preserve"> </w:t>
      </w:r>
      <w:r w:rsidR="00C27FDF">
        <w:rPr>
          <w:sz w:val="20"/>
        </w:rPr>
        <w:t>unanimous</w:t>
      </w:r>
      <w:r w:rsidR="00C27FDF">
        <w:rPr>
          <w:spacing w:val="-4"/>
          <w:sz w:val="20"/>
        </w:rPr>
        <w:t xml:space="preserve"> </w:t>
      </w:r>
      <w:r w:rsidR="00C27FDF">
        <w:rPr>
          <w:sz w:val="20"/>
        </w:rPr>
        <w:t>support</w:t>
      </w:r>
      <w:r w:rsidR="00C27FDF">
        <w:rPr>
          <w:spacing w:val="-1"/>
          <w:sz w:val="20"/>
        </w:rPr>
        <w:t xml:space="preserve"> </w:t>
      </w:r>
      <w:r w:rsidR="00C27FDF">
        <w:rPr>
          <w:sz w:val="20"/>
        </w:rPr>
        <w:t>for</w:t>
      </w:r>
      <w:r w:rsidR="00C27FDF">
        <w:rPr>
          <w:spacing w:val="-2"/>
          <w:sz w:val="20"/>
        </w:rPr>
        <w:t xml:space="preserve"> </w:t>
      </w:r>
      <w:r w:rsidR="00C27FDF">
        <w:rPr>
          <w:sz w:val="20"/>
        </w:rPr>
        <w:t>this</w:t>
      </w:r>
      <w:r w:rsidR="00C27FDF">
        <w:rPr>
          <w:spacing w:val="-4"/>
          <w:sz w:val="20"/>
        </w:rPr>
        <w:t xml:space="preserve"> </w:t>
      </w:r>
      <w:r w:rsidR="00C27FDF">
        <w:rPr>
          <w:sz w:val="20"/>
        </w:rPr>
        <w:t>item</w:t>
      </w:r>
      <w:r w:rsidR="00C27FDF">
        <w:rPr>
          <w:spacing w:val="-1"/>
          <w:sz w:val="20"/>
        </w:rPr>
        <w:t xml:space="preserve"> </w:t>
      </w:r>
      <w:r w:rsidR="00C27FDF">
        <w:rPr>
          <w:sz w:val="20"/>
        </w:rPr>
        <w:t>from</w:t>
      </w:r>
      <w:r w:rsidR="00C27FDF">
        <w:rPr>
          <w:spacing w:val="-2"/>
          <w:sz w:val="20"/>
        </w:rPr>
        <w:t xml:space="preserve"> </w:t>
      </w:r>
      <w:r w:rsidR="00C27FDF">
        <w:rPr>
          <w:sz w:val="20"/>
        </w:rPr>
        <w:t>the CWMA.</w:t>
      </w:r>
      <w:r w:rsidR="00C27FDF">
        <w:rPr>
          <w:spacing w:val="-2"/>
          <w:sz w:val="20"/>
        </w:rPr>
        <w:t xml:space="preserve"> </w:t>
      </w:r>
      <w:r w:rsidR="00C27FDF">
        <w:rPr>
          <w:sz w:val="20"/>
        </w:rPr>
        <w:t>Doug</w:t>
      </w:r>
      <w:r w:rsidR="00C27FDF">
        <w:rPr>
          <w:spacing w:val="-1"/>
          <w:sz w:val="20"/>
        </w:rPr>
        <w:t xml:space="preserve"> </w:t>
      </w:r>
      <w:r w:rsidR="00C27FDF">
        <w:rPr>
          <w:sz w:val="20"/>
        </w:rPr>
        <w:t>Musick and</w:t>
      </w:r>
      <w:r w:rsidR="00C27FDF">
        <w:rPr>
          <w:spacing w:val="-1"/>
          <w:sz w:val="20"/>
        </w:rPr>
        <w:t xml:space="preserve"> </w:t>
      </w:r>
      <w:r w:rsidR="00C27FDF">
        <w:rPr>
          <w:sz w:val="20"/>
        </w:rPr>
        <w:t>Loren</w:t>
      </w:r>
      <w:r w:rsidR="00C27FDF">
        <w:rPr>
          <w:spacing w:val="-1"/>
          <w:sz w:val="20"/>
        </w:rPr>
        <w:t xml:space="preserve"> </w:t>
      </w:r>
      <w:r w:rsidR="00C27FDF">
        <w:rPr>
          <w:sz w:val="20"/>
        </w:rPr>
        <w:t>Minnich,</w:t>
      </w:r>
      <w:r w:rsidR="00C27FDF">
        <w:rPr>
          <w:spacing w:val="-2"/>
          <w:sz w:val="20"/>
        </w:rPr>
        <w:t xml:space="preserve"> </w:t>
      </w:r>
      <w:r w:rsidR="00C27FDF">
        <w:rPr>
          <w:sz w:val="20"/>
        </w:rPr>
        <w:t>Kansas,</w:t>
      </w:r>
      <w:r w:rsidR="00C27FDF">
        <w:rPr>
          <w:spacing w:val="-2"/>
          <w:sz w:val="20"/>
        </w:rPr>
        <w:t xml:space="preserve"> </w:t>
      </w:r>
      <w:r w:rsidR="00C27FDF">
        <w:rPr>
          <w:sz w:val="20"/>
        </w:rPr>
        <w:t>support</w:t>
      </w:r>
      <w:r w:rsidR="00C27FDF">
        <w:rPr>
          <w:spacing w:val="-5"/>
          <w:sz w:val="20"/>
        </w:rPr>
        <w:t xml:space="preserve"> </w:t>
      </w:r>
      <w:r w:rsidR="00C27FDF">
        <w:rPr>
          <w:sz w:val="20"/>
        </w:rPr>
        <w:t>the</w:t>
      </w:r>
      <w:r w:rsidR="00C27FDF">
        <w:rPr>
          <w:spacing w:val="-2"/>
          <w:sz w:val="20"/>
        </w:rPr>
        <w:t xml:space="preserve"> </w:t>
      </w:r>
      <w:r w:rsidR="00C27FDF">
        <w:rPr>
          <w:sz w:val="20"/>
        </w:rPr>
        <w:t>item</w:t>
      </w:r>
      <w:r w:rsidR="00C27FDF">
        <w:rPr>
          <w:spacing w:val="-1"/>
          <w:sz w:val="20"/>
        </w:rPr>
        <w:t xml:space="preserve"> </w:t>
      </w:r>
      <w:r w:rsidR="00C27FDF">
        <w:rPr>
          <w:sz w:val="20"/>
        </w:rPr>
        <w:t>and</w:t>
      </w:r>
      <w:r w:rsidR="00C27FDF">
        <w:rPr>
          <w:spacing w:val="-1"/>
          <w:sz w:val="20"/>
        </w:rPr>
        <w:t xml:space="preserve"> </w:t>
      </w:r>
      <w:r w:rsidR="00C27FDF">
        <w:rPr>
          <w:sz w:val="20"/>
        </w:rPr>
        <w:t>believe</w:t>
      </w:r>
      <w:r w:rsidR="00C27FDF">
        <w:rPr>
          <w:spacing w:val="-2"/>
          <w:sz w:val="20"/>
        </w:rPr>
        <w:t xml:space="preserve"> </w:t>
      </w:r>
      <w:r w:rsidR="00C27FDF">
        <w:rPr>
          <w:sz w:val="20"/>
        </w:rPr>
        <w:t>it</w:t>
      </w:r>
      <w:r w:rsidR="00C27FDF">
        <w:rPr>
          <w:spacing w:val="-3"/>
          <w:sz w:val="20"/>
        </w:rPr>
        <w:t xml:space="preserve"> </w:t>
      </w:r>
      <w:r w:rsidR="00C27FDF">
        <w:rPr>
          <w:sz w:val="20"/>
        </w:rPr>
        <w:t>is</w:t>
      </w:r>
      <w:r w:rsidR="00C27FDF">
        <w:rPr>
          <w:spacing w:val="-3"/>
          <w:sz w:val="20"/>
        </w:rPr>
        <w:t xml:space="preserve"> </w:t>
      </w:r>
      <w:r w:rsidR="00C27FDF">
        <w:rPr>
          <w:sz w:val="20"/>
        </w:rPr>
        <w:t>ready</w:t>
      </w:r>
      <w:r w:rsidR="00C27FDF">
        <w:rPr>
          <w:spacing w:val="-1"/>
          <w:sz w:val="20"/>
        </w:rPr>
        <w:t xml:space="preserve"> </w:t>
      </w:r>
      <w:r w:rsidR="00C27FDF">
        <w:rPr>
          <w:sz w:val="20"/>
        </w:rPr>
        <w:t>for</w:t>
      </w:r>
      <w:r w:rsidR="00C27FDF">
        <w:rPr>
          <w:spacing w:val="-2"/>
          <w:sz w:val="20"/>
        </w:rPr>
        <w:t xml:space="preserve"> </w:t>
      </w:r>
      <w:r w:rsidR="00C27FDF">
        <w:rPr>
          <w:sz w:val="20"/>
        </w:rPr>
        <w:t>voting</w:t>
      </w:r>
      <w:r w:rsidR="00C27FDF">
        <w:rPr>
          <w:spacing w:val="-1"/>
          <w:sz w:val="20"/>
        </w:rPr>
        <w:t xml:space="preserve"> </w:t>
      </w:r>
      <w:r w:rsidR="00C27FDF">
        <w:rPr>
          <w:sz w:val="20"/>
        </w:rPr>
        <w:t>status.</w:t>
      </w:r>
      <w:r w:rsidR="00C27FDF">
        <w:rPr>
          <w:spacing w:val="-2"/>
          <w:sz w:val="20"/>
        </w:rPr>
        <w:t xml:space="preserve"> </w:t>
      </w:r>
      <w:r w:rsidR="00C27FDF">
        <w:rPr>
          <w:sz w:val="20"/>
        </w:rPr>
        <w:t xml:space="preserve">Ivan </w:t>
      </w:r>
      <w:r w:rsidR="00C27FDF">
        <w:rPr>
          <w:w w:val="95"/>
          <w:sz w:val="20"/>
        </w:rPr>
        <w:t>Hankins,</w:t>
      </w:r>
      <w:r w:rsidR="00C27FDF">
        <w:rPr>
          <w:spacing w:val="7"/>
          <w:sz w:val="20"/>
        </w:rPr>
        <w:t xml:space="preserve"> </w:t>
      </w:r>
      <w:r w:rsidR="00C27FDF">
        <w:rPr>
          <w:w w:val="95"/>
          <w:sz w:val="20"/>
        </w:rPr>
        <w:t>Iowa</w:t>
      </w:r>
      <w:r w:rsidR="00C27FDF">
        <w:rPr>
          <w:spacing w:val="9"/>
          <w:sz w:val="20"/>
        </w:rPr>
        <w:t xml:space="preserve"> </w:t>
      </w:r>
      <w:r w:rsidR="00C27FDF">
        <w:rPr>
          <w:w w:val="95"/>
          <w:sz w:val="20"/>
        </w:rPr>
        <w:t>concurs.</w:t>
      </w:r>
      <w:r w:rsidR="00C27FDF">
        <w:rPr>
          <w:spacing w:val="9"/>
          <w:sz w:val="20"/>
        </w:rPr>
        <w:t xml:space="preserve"> </w:t>
      </w:r>
      <w:r w:rsidR="00C27FDF">
        <w:rPr>
          <w:w w:val="95"/>
          <w:sz w:val="20"/>
        </w:rPr>
        <w:t>Based</w:t>
      </w:r>
      <w:r w:rsidR="00C27FDF">
        <w:rPr>
          <w:spacing w:val="6"/>
          <w:sz w:val="20"/>
        </w:rPr>
        <w:t xml:space="preserve"> </w:t>
      </w:r>
      <w:r w:rsidR="00C27FDF">
        <w:rPr>
          <w:w w:val="95"/>
          <w:sz w:val="20"/>
        </w:rPr>
        <w:t>on</w:t>
      </w:r>
      <w:r w:rsidR="00C27FDF">
        <w:rPr>
          <w:spacing w:val="11"/>
          <w:sz w:val="20"/>
        </w:rPr>
        <w:t xml:space="preserve"> </w:t>
      </w:r>
      <w:r w:rsidR="00C27FDF">
        <w:rPr>
          <w:w w:val="95"/>
          <w:sz w:val="20"/>
        </w:rPr>
        <w:t>comments</w:t>
      </w:r>
      <w:r w:rsidR="00C27FDF">
        <w:rPr>
          <w:spacing w:val="6"/>
          <w:sz w:val="20"/>
        </w:rPr>
        <w:t xml:space="preserve"> </w:t>
      </w:r>
      <w:r w:rsidR="00C27FDF">
        <w:rPr>
          <w:w w:val="95"/>
          <w:sz w:val="20"/>
        </w:rPr>
        <w:t>from</w:t>
      </w:r>
      <w:r w:rsidR="00C27FDF">
        <w:rPr>
          <w:spacing w:val="6"/>
          <w:sz w:val="20"/>
        </w:rPr>
        <w:t xml:space="preserve"> </w:t>
      </w:r>
      <w:r w:rsidR="00C27FDF">
        <w:rPr>
          <w:w w:val="95"/>
          <w:sz w:val="20"/>
        </w:rPr>
        <w:t>open</w:t>
      </w:r>
      <w:r w:rsidR="00C27FDF">
        <w:rPr>
          <w:spacing w:val="9"/>
          <w:sz w:val="20"/>
        </w:rPr>
        <w:t xml:space="preserve"> </w:t>
      </w:r>
      <w:r w:rsidR="00C27FDF">
        <w:rPr>
          <w:w w:val="95"/>
          <w:sz w:val="20"/>
        </w:rPr>
        <w:t>hearings,</w:t>
      </w:r>
      <w:r w:rsidR="00C27FDF">
        <w:rPr>
          <w:spacing w:val="7"/>
          <w:sz w:val="20"/>
        </w:rPr>
        <w:t xml:space="preserve"> </w:t>
      </w:r>
      <w:r w:rsidR="00C27FDF">
        <w:rPr>
          <w:w w:val="95"/>
          <w:sz w:val="20"/>
        </w:rPr>
        <w:t>the</w:t>
      </w:r>
      <w:r w:rsidR="00C27FDF">
        <w:rPr>
          <w:spacing w:val="8"/>
          <w:sz w:val="20"/>
        </w:rPr>
        <w:t xml:space="preserve"> </w:t>
      </w:r>
      <w:r w:rsidR="00C27FDF">
        <w:rPr>
          <w:w w:val="95"/>
          <w:sz w:val="20"/>
        </w:rPr>
        <w:t>Committee</w:t>
      </w:r>
      <w:r w:rsidR="00C27FDF">
        <w:rPr>
          <w:spacing w:val="7"/>
          <w:sz w:val="20"/>
        </w:rPr>
        <w:t xml:space="preserve"> </w:t>
      </w:r>
      <w:r w:rsidR="00C27FDF">
        <w:rPr>
          <w:w w:val="95"/>
          <w:sz w:val="20"/>
        </w:rPr>
        <w:t>believes</w:t>
      </w:r>
      <w:r w:rsidR="00C27FDF">
        <w:rPr>
          <w:spacing w:val="8"/>
          <w:sz w:val="20"/>
        </w:rPr>
        <w:t xml:space="preserve"> </w:t>
      </w:r>
      <w:r w:rsidR="00C27FDF">
        <w:rPr>
          <w:w w:val="95"/>
          <w:sz w:val="20"/>
        </w:rPr>
        <w:t>the</w:t>
      </w:r>
      <w:r w:rsidR="00C27FDF">
        <w:rPr>
          <w:spacing w:val="5"/>
          <w:sz w:val="20"/>
        </w:rPr>
        <w:t xml:space="preserve"> </w:t>
      </w:r>
      <w:r w:rsidR="00C27FDF">
        <w:rPr>
          <w:w w:val="95"/>
          <w:sz w:val="20"/>
        </w:rPr>
        <w:t>item</w:t>
      </w:r>
      <w:r w:rsidR="00C27FDF">
        <w:rPr>
          <w:spacing w:val="9"/>
          <w:sz w:val="20"/>
        </w:rPr>
        <w:t xml:space="preserve"> </w:t>
      </w:r>
      <w:r w:rsidR="00C27FDF">
        <w:rPr>
          <w:w w:val="95"/>
          <w:sz w:val="20"/>
        </w:rPr>
        <w:t>is</w:t>
      </w:r>
      <w:r w:rsidR="00C27FDF">
        <w:rPr>
          <w:spacing w:val="6"/>
          <w:sz w:val="20"/>
        </w:rPr>
        <w:t xml:space="preserve"> </w:t>
      </w:r>
      <w:r w:rsidR="00C27FDF">
        <w:rPr>
          <w:w w:val="95"/>
          <w:sz w:val="20"/>
        </w:rPr>
        <w:t>fully</w:t>
      </w:r>
      <w:r w:rsidR="00C27FDF">
        <w:rPr>
          <w:spacing w:val="9"/>
          <w:sz w:val="20"/>
        </w:rPr>
        <w:t xml:space="preserve"> </w:t>
      </w:r>
      <w:r w:rsidR="00C27FDF">
        <w:rPr>
          <w:spacing w:val="-2"/>
          <w:w w:val="95"/>
          <w:sz w:val="20"/>
        </w:rPr>
        <w:t>developed</w:t>
      </w:r>
      <w:r w:rsidR="002F2C9A">
        <w:rPr>
          <w:spacing w:val="-2"/>
          <w:w w:val="95"/>
          <w:sz w:val="20"/>
        </w:rPr>
        <w:t xml:space="preserve"> </w:t>
      </w:r>
      <w:r w:rsidR="00C27FDF">
        <w:rPr>
          <w:sz w:val="20"/>
        </w:rPr>
        <w:t>and ready for voting status. The Committee is aware once the data is collected, changes</w:t>
      </w:r>
      <w:r w:rsidR="00C27FDF">
        <w:rPr>
          <w:spacing w:val="-1"/>
          <w:sz w:val="20"/>
        </w:rPr>
        <w:t xml:space="preserve"> </w:t>
      </w:r>
      <w:r w:rsidR="00C27FDF">
        <w:rPr>
          <w:sz w:val="20"/>
        </w:rPr>
        <w:t>may occur to the original item, or the item may be deescalated if necessary.</w:t>
      </w:r>
    </w:p>
    <w:p w14:paraId="4EF328EE" w14:textId="77777777" w:rsidR="002F2C9A" w:rsidRPr="002F2C9A" w:rsidRDefault="002F2C9A" w:rsidP="002F2C9A">
      <w:pPr>
        <w:pStyle w:val="TableParagraph"/>
        <w:ind w:left="0" w:right="94"/>
        <w:jc w:val="both"/>
        <w:rPr>
          <w:sz w:val="20"/>
        </w:rPr>
      </w:pPr>
    </w:p>
    <w:p w14:paraId="613498C5" w14:textId="02EEA5E7" w:rsidR="00A67C77"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8743D2">
        <w:rPr>
          <w:szCs w:val="20"/>
        </w:rPr>
        <w:t>Charlie Rutherford, ASTM and Co-chair of the NCWM cannabis task force reported that Craig Van</w:t>
      </w:r>
      <w:r w:rsidR="00E82A6E">
        <w:rPr>
          <w:szCs w:val="20"/>
        </w:rPr>
        <w:t xml:space="preserve"> </w:t>
      </w:r>
      <w:r w:rsidR="00447FE4" w:rsidRPr="008743D2">
        <w:rPr>
          <w:szCs w:val="20"/>
        </w:rPr>
        <w:t>Buren is waiting on some implementation details to be clarified before work can begin in his lab. The Committee recommends this remain as an Assigned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5769" w:rsidRPr="00E55769" w14:paraId="6365CEA2"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48EA665D" w14:textId="583BCC79" w:rsidR="00E55769" w:rsidRPr="00E55769" w:rsidRDefault="00E55769" w:rsidP="00E55769">
            <w:pPr>
              <w:keepNext/>
              <w:keepLines/>
              <w:spacing w:after="120"/>
              <w:jc w:val="center"/>
              <w:rPr>
                <w:rFonts w:eastAsia="Times New Roman"/>
                <w:b/>
                <w:bCs/>
                <w:szCs w:val="20"/>
              </w:rPr>
            </w:pPr>
            <w:r w:rsidRPr="00E55769">
              <w:rPr>
                <w:rFonts w:eastAsia="Times New Roman"/>
                <w:b/>
                <w:bCs/>
                <w:szCs w:val="20"/>
              </w:rPr>
              <w:lastRenderedPageBreak/>
              <w:t xml:space="preserve">CWMA Report: </w:t>
            </w:r>
            <w:r w:rsidR="00B42A34">
              <w:rPr>
                <w:rFonts w:eastAsia="Times New Roman"/>
                <w:b/>
                <w:bCs/>
                <w:szCs w:val="20"/>
              </w:rPr>
              <w:t>NET-22.1</w:t>
            </w:r>
          </w:p>
        </w:tc>
      </w:tr>
      <w:tr w:rsidR="00E55769" w:rsidRPr="00E55769" w14:paraId="29042B97" w14:textId="77777777" w:rsidTr="00A21216">
        <w:tc>
          <w:tcPr>
            <w:tcW w:w="9350" w:type="dxa"/>
            <w:tcBorders>
              <w:top w:val="single" w:sz="24" w:space="0" w:color="auto"/>
              <w:left w:val="single" w:sz="4" w:space="0" w:color="auto"/>
              <w:bottom w:val="single" w:sz="4" w:space="0" w:color="auto"/>
              <w:right w:val="single" w:sz="4" w:space="0" w:color="auto"/>
            </w:tcBorders>
          </w:tcPr>
          <w:p w14:paraId="53B4F651" w14:textId="77777777" w:rsidR="00E55769" w:rsidRPr="00E55769" w:rsidRDefault="00E55769" w:rsidP="00E55769">
            <w:pPr>
              <w:keepNext/>
              <w:keepLines/>
              <w:spacing w:after="0"/>
              <w:jc w:val="left"/>
              <w:rPr>
                <w:rFonts w:eastAsia="Times New Roman"/>
                <w:b/>
                <w:szCs w:val="20"/>
              </w:rPr>
            </w:pPr>
            <w:r w:rsidRPr="00E55769">
              <w:rPr>
                <w:rFonts w:eastAsia="Times New Roman"/>
                <w:b/>
                <w:szCs w:val="20"/>
              </w:rPr>
              <w:t>Regional recommendation to NCWM on item status:</w:t>
            </w:r>
          </w:p>
          <w:p w14:paraId="605A569E" w14:textId="77777777" w:rsidR="00E55769" w:rsidRPr="00E55769" w:rsidRDefault="00E55769" w:rsidP="00E55769">
            <w:pPr>
              <w:keepNext/>
              <w:keepLines/>
              <w:spacing w:after="0"/>
              <w:jc w:val="left"/>
              <w:rPr>
                <w:rFonts w:eastAsia="Times New Roman"/>
                <w:szCs w:val="20"/>
              </w:rPr>
            </w:pPr>
          </w:p>
          <w:p w14:paraId="04B9D966" w14:textId="77777777" w:rsidR="00E55769" w:rsidRPr="00E55769" w:rsidRDefault="00E55769" w:rsidP="00E55769">
            <w:pPr>
              <w:keepNext/>
              <w:keepLines/>
              <w:spacing w:after="0"/>
              <w:ind w:left="360"/>
              <w:jc w:val="left"/>
              <w:rPr>
                <w:rFonts w:eastAsia="Times New Roman"/>
                <w:szCs w:val="20"/>
              </w:rPr>
            </w:pPr>
            <w:r w:rsidRPr="00E55769">
              <w:rPr>
                <w:rFonts w:eastAsia="Times New Roman"/>
                <w:szCs w:val="20"/>
              </w:rPr>
              <w:fldChar w:fldCharType="begin">
                <w:ffData>
                  <w:name w:val=""/>
                  <w:enabled/>
                  <w:calcOnExit w:val="0"/>
                  <w:checkBox>
                    <w:sizeAuto/>
                    <w:default w:val="0"/>
                  </w:checkBox>
                </w:ffData>
              </w:fldChar>
            </w:r>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r w:rsidRPr="00E55769">
              <w:rPr>
                <w:rFonts w:eastAsia="Times New Roman"/>
                <w:szCs w:val="20"/>
              </w:rPr>
              <w:t xml:space="preserve"> Recommend as a Voting Item on the NCWM agenda</w:t>
            </w:r>
          </w:p>
          <w:p w14:paraId="68D5C40B" w14:textId="77777777" w:rsidR="00E55769" w:rsidRPr="00E55769" w:rsidRDefault="00E55769" w:rsidP="00E55769">
            <w:pPr>
              <w:keepNext/>
              <w:keepLines/>
              <w:spacing w:after="0"/>
              <w:ind w:left="360"/>
              <w:jc w:val="left"/>
              <w:rPr>
                <w:rFonts w:eastAsia="Times New Roman"/>
                <w:szCs w:val="20"/>
              </w:rPr>
            </w:pPr>
            <w:r w:rsidRPr="00E55769">
              <w:rPr>
                <w:rFonts w:eastAsia="Times New Roman"/>
                <w:szCs w:val="20"/>
              </w:rPr>
              <w:fldChar w:fldCharType="begin">
                <w:ffData>
                  <w:name w:val="Check2"/>
                  <w:enabled/>
                  <w:calcOnExit w:val="0"/>
                  <w:checkBox>
                    <w:sizeAuto/>
                    <w:default w:val="0"/>
                  </w:checkBox>
                </w:ffData>
              </w:fldChar>
            </w:r>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r w:rsidRPr="00E55769">
              <w:rPr>
                <w:rFonts w:eastAsia="Times New Roman"/>
                <w:szCs w:val="20"/>
              </w:rPr>
              <w:t xml:space="preserve"> Recommend as an Information Item on the NCWM agenda</w:t>
            </w:r>
          </w:p>
          <w:p w14:paraId="6BCEB75B" w14:textId="77777777" w:rsidR="00E55769" w:rsidRPr="00E55769" w:rsidRDefault="00E55769" w:rsidP="00E55769">
            <w:pPr>
              <w:keepNext/>
              <w:keepLines/>
              <w:spacing w:after="0"/>
              <w:ind w:left="630" w:hanging="270"/>
              <w:jc w:val="left"/>
              <w:rPr>
                <w:rFonts w:eastAsia="Times New Roman"/>
                <w:szCs w:val="20"/>
              </w:rPr>
            </w:pPr>
            <w:r w:rsidRPr="00E55769">
              <w:rPr>
                <w:rFonts w:eastAsia="Times New Roman"/>
                <w:szCs w:val="20"/>
              </w:rPr>
              <w:fldChar w:fldCharType="begin">
                <w:ffData>
                  <w:name w:val="Check2"/>
                  <w:enabled/>
                  <w:calcOnExit w:val="0"/>
                  <w:checkBox>
                    <w:sizeAuto/>
                    <w:default w:val="1"/>
                  </w:checkBox>
                </w:ffData>
              </w:fldChar>
            </w:r>
            <w:bookmarkStart w:id="48" w:name="Check2"/>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bookmarkEnd w:id="48"/>
            <w:r w:rsidRPr="00E55769">
              <w:rPr>
                <w:rFonts w:eastAsia="Times New Roman"/>
                <w:szCs w:val="20"/>
              </w:rPr>
              <w:t xml:space="preserve"> Recommend as an Assigned Item on the NCWM agenda</w:t>
            </w:r>
          </w:p>
          <w:p w14:paraId="745D0455" w14:textId="77777777" w:rsidR="00E55769" w:rsidRPr="00E55769" w:rsidRDefault="00E55769" w:rsidP="00E55769">
            <w:pPr>
              <w:keepNext/>
              <w:keepLines/>
              <w:spacing w:after="0"/>
              <w:ind w:left="720"/>
              <w:jc w:val="left"/>
              <w:rPr>
                <w:rFonts w:eastAsia="Times New Roman"/>
                <w:szCs w:val="20"/>
              </w:rPr>
            </w:pPr>
            <w:r w:rsidRPr="00E55769">
              <w:rPr>
                <w:rFonts w:eastAsia="Times New Roman"/>
                <w:i/>
                <w:szCs w:val="20"/>
              </w:rPr>
              <w:t>(To be developed by an NCWM Task Group or Subcommittee)</w:t>
            </w:r>
          </w:p>
          <w:p w14:paraId="2F7C2ED6" w14:textId="77777777" w:rsidR="00E55769" w:rsidRPr="00E55769" w:rsidRDefault="00E55769" w:rsidP="00E55769">
            <w:pPr>
              <w:keepNext/>
              <w:keepLines/>
              <w:spacing w:after="0"/>
              <w:ind w:left="360"/>
              <w:jc w:val="left"/>
              <w:rPr>
                <w:rFonts w:eastAsia="Times New Roman"/>
                <w:szCs w:val="20"/>
              </w:rPr>
            </w:pPr>
            <w:r w:rsidRPr="00E55769">
              <w:rPr>
                <w:rFonts w:eastAsia="Times New Roman"/>
                <w:szCs w:val="20"/>
              </w:rPr>
              <w:fldChar w:fldCharType="begin">
                <w:ffData>
                  <w:name w:val="Check3"/>
                  <w:enabled/>
                  <w:calcOnExit w:val="0"/>
                  <w:checkBox>
                    <w:sizeAuto/>
                    <w:default w:val="0"/>
                  </w:checkBox>
                </w:ffData>
              </w:fldChar>
            </w:r>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r w:rsidRPr="00E55769">
              <w:rPr>
                <w:rFonts w:eastAsia="Times New Roman"/>
                <w:szCs w:val="20"/>
              </w:rPr>
              <w:t xml:space="preserve"> Recommend as a Developing Item on the NCWM agenda</w:t>
            </w:r>
          </w:p>
          <w:p w14:paraId="4A1D8841" w14:textId="77777777" w:rsidR="00E55769" w:rsidRPr="00E55769" w:rsidRDefault="00E55769" w:rsidP="00E55769">
            <w:pPr>
              <w:keepNext/>
              <w:keepLines/>
              <w:spacing w:after="0"/>
              <w:ind w:left="720"/>
              <w:jc w:val="left"/>
              <w:rPr>
                <w:rFonts w:eastAsia="Times New Roman"/>
                <w:szCs w:val="20"/>
              </w:rPr>
            </w:pPr>
            <w:r w:rsidRPr="00E55769">
              <w:rPr>
                <w:rFonts w:eastAsia="Times New Roman"/>
                <w:i/>
                <w:szCs w:val="20"/>
              </w:rPr>
              <w:t xml:space="preserve">(To be developed by source of the proposal) </w:t>
            </w:r>
          </w:p>
          <w:p w14:paraId="6A010E83" w14:textId="77777777" w:rsidR="00E55769" w:rsidRPr="00E55769" w:rsidRDefault="00E55769" w:rsidP="00E55769">
            <w:pPr>
              <w:keepNext/>
              <w:keepLines/>
              <w:spacing w:after="0"/>
              <w:ind w:left="630" w:hanging="270"/>
              <w:jc w:val="left"/>
              <w:rPr>
                <w:rFonts w:eastAsia="Times New Roman"/>
                <w:szCs w:val="20"/>
              </w:rPr>
            </w:pPr>
            <w:r w:rsidRPr="00E55769">
              <w:rPr>
                <w:rFonts w:eastAsia="Times New Roman"/>
                <w:szCs w:val="20"/>
              </w:rPr>
              <w:fldChar w:fldCharType="begin">
                <w:ffData>
                  <w:name w:val="Check4"/>
                  <w:enabled/>
                  <w:calcOnExit w:val="0"/>
                  <w:checkBox>
                    <w:sizeAuto/>
                    <w:default w:val="0"/>
                  </w:checkBox>
                </w:ffData>
              </w:fldChar>
            </w:r>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r w:rsidRPr="00E55769">
              <w:rPr>
                <w:rFonts w:eastAsia="Times New Roman"/>
                <w:szCs w:val="20"/>
              </w:rPr>
              <w:t xml:space="preserve"> Recommend Withdrawal of the Item from the NCWM agenda</w:t>
            </w:r>
          </w:p>
          <w:p w14:paraId="45969CD1" w14:textId="77777777" w:rsidR="00E55769" w:rsidRPr="00E55769" w:rsidRDefault="00E55769" w:rsidP="00E55769">
            <w:pPr>
              <w:keepNext/>
              <w:keepLines/>
              <w:spacing w:after="0"/>
              <w:ind w:left="990" w:hanging="270"/>
              <w:jc w:val="left"/>
              <w:rPr>
                <w:rFonts w:eastAsia="Times New Roman"/>
                <w:i/>
                <w:szCs w:val="20"/>
              </w:rPr>
            </w:pPr>
            <w:r w:rsidRPr="00E55769">
              <w:rPr>
                <w:rFonts w:eastAsia="Times New Roman"/>
                <w:i/>
                <w:szCs w:val="20"/>
              </w:rPr>
              <w:t>(In the case of new proposals, do not forward this item to NCWM)</w:t>
            </w:r>
          </w:p>
          <w:p w14:paraId="3E0AE6FA" w14:textId="77777777" w:rsidR="00E55769" w:rsidRPr="00E55769" w:rsidRDefault="00E55769" w:rsidP="00E55769">
            <w:pPr>
              <w:keepNext/>
              <w:keepLines/>
              <w:spacing w:after="0"/>
              <w:ind w:left="360"/>
              <w:jc w:val="left"/>
              <w:rPr>
                <w:rFonts w:eastAsia="Times New Roman"/>
                <w:szCs w:val="20"/>
              </w:rPr>
            </w:pPr>
            <w:r w:rsidRPr="00E55769">
              <w:rPr>
                <w:rFonts w:eastAsia="Times New Roman"/>
                <w:szCs w:val="20"/>
              </w:rPr>
              <w:fldChar w:fldCharType="begin">
                <w:ffData>
                  <w:name w:val="Check4"/>
                  <w:enabled/>
                  <w:calcOnExit w:val="0"/>
                  <w:checkBox>
                    <w:sizeAuto/>
                    <w:default w:val="0"/>
                  </w:checkBox>
                </w:ffData>
              </w:fldChar>
            </w:r>
            <w:r w:rsidRPr="00E5576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55769">
              <w:rPr>
                <w:rFonts w:eastAsia="Times New Roman"/>
                <w:szCs w:val="20"/>
              </w:rPr>
              <w:fldChar w:fldCharType="end"/>
            </w:r>
            <w:r w:rsidRPr="00E55769">
              <w:rPr>
                <w:rFonts w:eastAsia="Times New Roman"/>
                <w:szCs w:val="20"/>
              </w:rPr>
              <w:t xml:space="preserve"> No recommendation from the region to NCWM</w:t>
            </w:r>
          </w:p>
          <w:p w14:paraId="434BD19F" w14:textId="77777777" w:rsidR="00E55769" w:rsidRPr="00E55769" w:rsidRDefault="00E55769" w:rsidP="00E55769">
            <w:pPr>
              <w:keepNext/>
              <w:keepLines/>
              <w:spacing w:after="0"/>
              <w:ind w:left="360"/>
              <w:jc w:val="left"/>
              <w:rPr>
                <w:rFonts w:eastAsia="Times New Roman"/>
                <w:i/>
                <w:szCs w:val="20"/>
              </w:rPr>
            </w:pPr>
            <w:r w:rsidRPr="00E55769">
              <w:rPr>
                <w:rFonts w:eastAsia="Times New Roman"/>
                <w:i/>
                <w:szCs w:val="20"/>
              </w:rPr>
              <w:t xml:space="preserve">       (If this is a new proposal, it will not be forwarded to the national committee by this region)</w:t>
            </w:r>
          </w:p>
          <w:p w14:paraId="4EB5A192" w14:textId="77777777" w:rsidR="00E55769" w:rsidRPr="00E55769" w:rsidRDefault="00E55769" w:rsidP="00E55769">
            <w:pPr>
              <w:keepNext/>
              <w:keepLines/>
              <w:spacing w:after="0"/>
              <w:ind w:left="360"/>
              <w:jc w:val="left"/>
              <w:rPr>
                <w:rFonts w:eastAsia="Times New Roman"/>
                <w:szCs w:val="20"/>
              </w:rPr>
            </w:pPr>
          </w:p>
        </w:tc>
      </w:tr>
      <w:tr w:rsidR="00E55769" w:rsidRPr="00E55769" w14:paraId="1828B378"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2009199F" w14:textId="77777777" w:rsidR="00E55769" w:rsidRPr="00E55769" w:rsidRDefault="00E55769" w:rsidP="00E55769">
            <w:pPr>
              <w:keepNext/>
              <w:keepLines/>
              <w:spacing w:after="0"/>
              <w:jc w:val="left"/>
              <w:rPr>
                <w:rFonts w:eastAsia="Times New Roman"/>
                <w:b/>
                <w:szCs w:val="20"/>
              </w:rPr>
            </w:pPr>
            <w:r w:rsidRPr="00E55769">
              <w:rPr>
                <w:rFonts w:eastAsia="Times New Roman"/>
                <w:b/>
                <w:szCs w:val="20"/>
              </w:rPr>
              <w:t xml:space="preserve">Comments and justification for the regional recommendation to NCWM: </w:t>
            </w:r>
            <w:r w:rsidRPr="00E55769">
              <w:rPr>
                <w:rFonts w:eastAsia="Times New Roman"/>
                <w:i/>
                <w:szCs w:val="20"/>
              </w:rPr>
              <w:t>(This will appear in NCWM reports)</w:t>
            </w:r>
          </w:p>
        </w:tc>
      </w:tr>
      <w:tr w:rsidR="00E55769" w:rsidRPr="00E55769" w14:paraId="154013C3" w14:textId="77777777" w:rsidTr="00A21216">
        <w:tc>
          <w:tcPr>
            <w:tcW w:w="9350" w:type="dxa"/>
            <w:tcBorders>
              <w:top w:val="single" w:sz="4" w:space="0" w:color="auto"/>
              <w:left w:val="single" w:sz="4" w:space="0" w:color="auto"/>
              <w:bottom w:val="single" w:sz="4" w:space="0" w:color="auto"/>
              <w:right w:val="single" w:sz="4" w:space="0" w:color="auto"/>
            </w:tcBorders>
          </w:tcPr>
          <w:p w14:paraId="6C79B9BD" w14:textId="77777777" w:rsidR="00E55769" w:rsidRPr="00E55769" w:rsidRDefault="00E55769" w:rsidP="00E55769">
            <w:pPr>
              <w:keepNext/>
              <w:keepLines/>
              <w:spacing w:after="0"/>
              <w:jc w:val="left"/>
              <w:rPr>
                <w:rFonts w:eastAsia="Times New Roman"/>
                <w:szCs w:val="20"/>
              </w:rPr>
            </w:pPr>
            <w:r w:rsidRPr="00E55769">
              <w:rPr>
                <w:rFonts w:eastAsia="Times New Roman"/>
                <w:szCs w:val="20"/>
              </w:rPr>
              <w:t>No comments were heard.</w:t>
            </w:r>
          </w:p>
          <w:p w14:paraId="14D77BE0" w14:textId="77777777" w:rsidR="00E55769" w:rsidRPr="00E55769" w:rsidRDefault="00E55769" w:rsidP="00E55769">
            <w:pPr>
              <w:keepNext/>
              <w:keepLines/>
              <w:spacing w:after="0"/>
              <w:jc w:val="left"/>
              <w:rPr>
                <w:rFonts w:eastAsia="Times New Roman"/>
                <w:szCs w:val="20"/>
              </w:rPr>
            </w:pPr>
          </w:p>
          <w:p w14:paraId="29B80FBA" w14:textId="77777777" w:rsidR="00E55769" w:rsidRPr="00E55769" w:rsidRDefault="00E55769" w:rsidP="00E55769">
            <w:pPr>
              <w:keepNext/>
              <w:keepLines/>
              <w:spacing w:after="0"/>
              <w:jc w:val="left"/>
              <w:rPr>
                <w:rFonts w:eastAsia="Times New Roman"/>
                <w:szCs w:val="20"/>
              </w:rPr>
            </w:pPr>
          </w:p>
        </w:tc>
      </w:tr>
    </w:tbl>
    <w:p w14:paraId="6F181102" w14:textId="77777777" w:rsidR="00D61C6B" w:rsidRDefault="00D61C6B" w:rsidP="00C262D1"/>
    <w:p w14:paraId="04E21897" w14:textId="38461444" w:rsidR="00CA4532" w:rsidRDefault="00CA4532" w:rsidP="00071240">
      <w:r>
        <w:t xml:space="preserve">Additional letters, presentation and data may have been submitted for consideration with this item.  Please refer to </w:t>
      </w:r>
      <w:r>
        <w:rPr>
          <w:u w:val="single"/>
        </w:rPr>
        <w:t>https://www.ncwm.com/publication-15</w:t>
      </w:r>
      <w:r>
        <w:t xml:space="preserve"> to review these documents.</w:t>
      </w:r>
    </w:p>
    <w:p w14:paraId="5F744EE3" w14:textId="4B612B90" w:rsidR="006C1459" w:rsidRPr="009934C4" w:rsidRDefault="006C1459" w:rsidP="009934C4">
      <w:pPr>
        <w:pStyle w:val="ItemHeading"/>
        <w:tabs>
          <w:tab w:val="clear" w:pos="900"/>
          <w:tab w:val="left" w:pos="1710"/>
        </w:tabs>
        <w:ind w:left="2160" w:hanging="2160"/>
      </w:pPr>
      <w:bookmarkStart w:id="49" w:name="_Toc129414006"/>
      <w:r w:rsidRPr="009934C4">
        <w:t>NET-22.2</w:t>
      </w:r>
      <w:r w:rsidRPr="009934C4">
        <w:tab/>
      </w:r>
      <w:r w:rsidR="006863C8">
        <w:t>W</w:t>
      </w:r>
      <w:r w:rsidRPr="009934C4">
        <w:tab/>
      </w:r>
      <w:r w:rsidR="009934C4" w:rsidRPr="009934C4">
        <w:t>Section 3.1.1 Test Methods and 3.X.  Gravimetric Test Procedure for Viscous and Non-Viscous Liquids by Portable Digital Density Meter</w:t>
      </w:r>
      <w:r w:rsidRPr="009934C4">
        <w:t>.</w:t>
      </w:r>
      <w:bookmarkEnd w:id="49"/>
    </w:p>
    <w:p w14:paraId="7DD2157D" w14:textId="45FC6C29" w:rsidR="009934C4" w:rsidRPr="009934C4" w:rsidRDefault="009934C4" w:rsidP="006C1459">
      <w:pPr>
        <w:keepNext/>
        <w:keepLines/>
        <w:spacing w:after="0"/>
        <w:rPr>
          <w:bCs/>
          <w:i/>
          <w:iCs/>
          <w:szCs w:val="20"/>
        </w:rPr>
      </w:pPr>
      <w:r w:rsidRPr="009934C4">
        <w:rPr>
          <w:bCs/>
          <w:i/>
          <w:iCs/>
          <w:szCs w:val="20"/>
        </w:rPr>
        <w:t>NOTE: The submitter updated this item following the fall 2022 Regional Meetings.</w:t>
      </w:r>
    </w:p>
    <w:p w14:paraId="3A6D9E5F" w14:textId="77777777" w:rsidR="009934C4" w:rsidRDefault="009934C4" w:rsidP="006C1459">
      <w:pPr>
        <w:keepNext/>
        <w:keepLines/>
        <w:spacing w:after="0"/>
        <w:rPr>
          <w:b/>
          <w:szCs w:val="20"/>
        </w:rPr>
      </w:pPr>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E67B34" w:rsidP="00326E27">
      <w:pPr>
        <w:rPr>
          <w:szCs w:val="20"/>
        </w:rPr>
      </w:pPr>
      <w:r w:rsidRPr="008B0A81">
        <w:rPr>
          <w:szCs w:val="20"/>
        </w:rPr>
        <w:t>Allow the use of digital density meters for package checking testing of viscous and non-viscous liquids.</w:t>
      </w:r>
    </w:p>
    <w:p w14:paraId="3B8371DB" w14:textId="77777777" w:rsidR="006C1459" w:rsidRPr="00281428" w:rsidRDefault="006C1459" w:rsidP="006C1459">
      <w:pPr>
        <w:keepNext/>
        <w:keepLines/>
        <w:spacing w:after="0"/>
        <w:rPr>
          <w:b/>
          <w:bCs/>
        </w:rPr>
      </w:pPr>
      <w:r w:rsidRPr="00281428">
        <w:rPr>
          <w:b/>
          <w:bCs/>
        </w:rPr>
        <w:t>Item Under Consideration:</w:t>
      </w:r>
    </w:p>
    <w:p w14:paraId="7A3BEA85" w14:textId="1E5C10BB" w:rsidR="00746905" w:rsidRPr="009934C4" w:rsidRDefault="009934C4" w:rsidP="00746905">
      <w:pPr>
        <w:rPr>
          <w:bCs/>
        </w:rPr>
      </w:pPr>
      <w:r w:rsidRPr="00C33824">
        <w:t xml:space="preserve">Amend </w:t>
      </w:r>
      <w:r w:rsidRPr="009934C4">
        <w:rPr>
          <w:rFonts w:eastAsia="Times New Roman"/>
          <w:bCs/>
          <w:szCs w:val="20"/>
        </w:rPr>
        <w:t xml:space="preserve">NIST </w:t>
      </w:r>
      <w:r w:rsidRPr="00C33824">
        <w:t>Handbook 13</w:t>
      </w:r>
      <w:r>
        <w:t>3</w:t>
      </w:r>
      <w:r w:rsidRPr="00C33824">
        <w:t xml:space="preserve">, </w:t>
      </w:r>
      <w:r>
        <w:t>Checking the Net Contents of Packaged Goods</w:t>
      </w:r>
      <w:r w:rsidRPr="00C33824">
        <w:t xml:space="preserve">, </w:t>
      </w:r>
      <w:r w:rsidRPr="009934C4">
        <w:rPr>
          <w:rFonts w:eastAsia="Times New Roman"/>
          <w:bCs/>
          <w:szCs w:val="20"/>
        </w:rPr>
        <w:t xml:space="preserve">to modify Note 2 in Section 3.1.1. Test Methods and Section 3.X. Gravimetric Test Procedure for Viscous and Non-Viscous Liquids by Portable Digital Density Meter.  Add a compliance test procedure for 3.X. Gravimetric Test Procedure for Viscous and Non-Viscous Liquids by Portable Density Meter </w:t>
      </w:r>
      <w:r w:rsidRPr="00C33824">
        <w:t>as follows</w:t>
      </w:r>
      <w:r>
        <w:t>:</w:t>
      </w:r>
    </w:p>
    <w:p w14:paraId="3E873AF9" w14:textId="77777777" w:rsidR="009934C4" w:rsidRPr="0040649D" w:rsidRDefault="009934C4" w:rsidP="009934C4">
      <w:pPr>
        <w:tabs>
          <w:tab w:val="left" w:pos="900"/>
        </w:tabs>
        <w:spacing w:before="240"/>
        <w:ind w:left="360"/>
        <w:rPr>
          <w:rFonts w:eastAsia="Times New Roman"/>
          <w:b/>
          <w:bCs/>
          <w:szCs w:val="20"/>
        </w:rPr>
      </w:pPr>
      <w:r w:rsidRPr="0040649D">
        <w:rPr>
          <w:rFonts w:eastAsia="Times New Roman"/>
          <w:b/>
          <w:bCs/>
          <w:szCs w:val="20"/>
        </w:rPr>
        <w:t>3.1.</w:t>
      </w:r>
      <w:r w:rsidRPr="0040649D">
        <w:rPr>
          <w:rFonts w:eastAsia="Times New Roman"/>
          <w:b/>
          <w:bCs/>
          <w:szCs w:val="20"/>
        </w:rPr>
        <w:tab/>
        <w:t>Scope</w:t>
      </w:r>
    </w:p>
    <w:p w14:paraId="64EE45CF" w14:textId="77777777" w:rsidR="009934C4" w:rsidRPr="0040649D" w:rsidRDefault="009934C4" w:rsidP="009934C4">
      <w:pPr>
        <w:tabs>
          <w:tab w:val="left" w:pos="1440"/>
        </w:tabs>
        <w:ind w:left="1080" w:hanging="360"/>
        <w:rPr>
          <w:rFonts w:eastAsia="Times New Roman"/>
          <w:b/>
          <w:bCs/>
          <w:szCs w:val="20"/>
        </w:rPr>
      </w:pPr>
      <w:r w:rsidRPr="0040649D">
        <w:rPr>
          <w:rFonts w:eastAsia="Times New Roman"/>
          <w:b/>
          <w:bCs/>
          <w:szCs w:val="20"/>
        </w:rPr>
        <w:t>3.1.1. Test Methods</w:t>
      </w:r>
    </w:p>
    <w:p w14:paraId="23F910DC" w14:textId="77777777" w:rsidR="009934C4" w:rsidRPr="0040649D" w:rsidRDefault="009934C4" w:rsidP="009934C4">
      <w:pPr>
        <w:ind w:left="720"/>
        <w:rPr>
          <w:rFonts w:eastAsia="Times New Roman"/>
          <w:b/>
          <w:bCs/>
          <w:szCs w:val="20"/>
        </w:rPr>
      </w:pPr>
      <w:r w:rsidRPr="0040649D">
        <w:rPr>
          <w:rFonts w:eastAsia="Times New Roman"/>
          <w:b/>
          <w:bCs/>
          <w:szCs w:val="20"/>
        </w:rPr>
        <w:t>Notes:</w:t>
      </w:r>
    </w:p>
    <w:p w14:paraId="250888A9" w14:textId="77777777" w:rsidR="009934C4" w:rsidRPr="0040649D" w:rsidRDefault="009934C4" w:rsidP="00DC2C80">
      <w:pPr>
        <w:numPr>
          <w:ilvl w:val="0"/>
          <w:numId w:val="88"/>
        </w:numPr>
        <w:ind w:left="1440"/>
        <w:rPr>
          <w:rFonts w:eastAsia="Times New Roman"/>
          <w:b/>
          <w:bCs/>
          <w:szCs w:val="20"/>
          <w:u w:val="single"/>
        </w:rPr>
      </w:pPr>
      <w:r w:rsidRPr="0040649D">
        <w:rPr>
          <w:rFonts w:eastAsia="Times New Roman"/>
          <w:szCs w:val="20"/>
        </w:rPr>
        <w:t xml:space="preserve">When checking liquid products using a volumetric or gravimetric procedure for </w:t>
      </w:r>
      <w:r w:rsidRPr="0040649D">
        <w:rPr>
          <w:rFonts w:eastAsia="Times New Roman"/>
          <w:b/>
          <w:bCs/>
          <w:szCs w:val="20"/>
          <w:u w:val="single"/>
        </w:rPr>
        <w:t>density determination</w:t>
      </w:r>
      <w:r w:rsidRPr="0040649D">
        <w:rPr>
          <w:rFonts w:eastAsia="Times New Roman"/>
          <w:szCs w:val="20"/>
        </w:rPr>
        <w:t xml:space="preserve">, the temperature of the samples must be maintained at the reference temperature </w:t>
      </w:r>
      <w:r w:rsidRPr="0040649D">
        <w:rPr>
          <w:rFonts w:eastAsia="Symbol"/>
          <w:szCs w:val="20"/>
        </w:rPr>
        <w:t>±</w:t>
      </w:r>
      <w:r w:rsidRPr="0040649D">
        <w:rPr>
          <w:rFonts w:eastAsia="Times New Roman"/>
          <w:szCs w:val="20"/>
        </w:rPr>
        <w:t xml:space="preserve"> 2 °C (</w:t>
      </w:r>
      <w:r w:rsidRPr="0040649D">
        <w:rPr>
          <w:rFonts w:eastAsia="Symbol"/>
          <w:szCs w:val="20"/>
        </w:rPr>
        <w:t>±</w:t>
      </w:r>
      <w:r w:rsidRPr="0040649D">
        <w:rPr>
          <w:rFonts w:eastAsia="Times New Roman"/>
          <w:szCs w:val="20"/>
        </w:rPr>
        <w:t xml:space="preserve"> 5 °F), </w:t>
      </w:r>
      <w:r w:rsidRPr="0040649D">
        <w:rPr>
          <w:rFonts w:eastAsia="Times New Roman"/>
          <w:b/>
          <w:bCs/>
          <w:szCs w:val="20"/>
          <w:u w:val="single"/>
        </w:rPr>
        <w:t xml:space="preserve">except when using Section 3.X. Gravimetric Test Procedure for Viscous and Non-Viscous Liquids by Portable Digital Density Meter, where a correction factor is used to correct the density to the reference temperature. </w:t>
      </w:r>
    </w:p>
    <w:p w14:paraId="536F92D6"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lastRenderedPageBreak/>
        <w:t xml:space="preserve">3.X.  Gravimetric Test Procedure for Viscous and Non-Viscous Liquids by Portable Digital Density Meter </w:t>
      </w:r>
    </w:p>
    <w:p w14:paraId="7A60F49B"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Use the following procedure for packages labeled in fluid volume.  </w:t>
      </w:r>
    </w:p>
    <w:p w14:paraId="7494C87B" w14:textId="2F34E50D"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Most portable digital density meters are suitable for measuring the density of homogenous liquids free of suspended gas, air, sediment, and suspended matter.  Portable digital </w:t>
      </w:r>
      <w:r w:rsidR="00867622" w:rsidRPr="0040649D">
        <w:rPr>
          <w:rFonts w:eastAsia="Times New Roman"/>
          <w:b/>
          <w:bCs/>
          <w:szCs w:val="20"/>
          <w:u w:val="single"/>
        </w:rPr>
        <w:t>density</w:t>
      </w:r>
      <w:r w:rsidRPr="0040649D">
        <w:rPr>
          <w:rFonts w:eastAsia="Times New Roman"/>
          <w:b/>
          <w:bCs/>
          <w:szCs w:val="20"/>
          <w:u w:val="single"/>
        </w:rPr>
        <w:t xml:space="preserve"> meters should not be used for products such as orange juice with pulp, buttermilk, liquids requiring “shake before use”, paint, carbonated products such as soda and beer, or substances not approved by the digital density meter manufacturer.   </w:t>
      </w:r>
    </w:p>
    <w:p w14:paraId="0ADBFF5D"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suitability of a given meter for use with specific product types is determined based upon the specifications of the manufacturer, the intended application, and verification by a recognized laboratory. </w:t>
      </w:r>
    </w:p>
    <w:p w14:paraId="34E03CD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A portable digital density meter must meet the following criteria unless otherwise noted:</w:t>
      </w:r>
    </w:p>
    <w:p w14:paraId="198A1A4F"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Influence of viscosity on density result is automatically corrected for highly viscous samples. </w:t>
      </w:r>
    </w:p>
    <w:p w14:paraId="62201041"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RFID function for reading RFID tags for a quicker assignment of methods and for expanding the number of methods available to the inspector.   </w:t>
      </w:r>
    </w:p>
    <w:p w14:paraId="031C795D"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Built-in data storage for storing test results.</w:t>
      </w:r>
    </w:p>
    <w:p w14:paraId="76689FE7"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Printing capabilities to print test results is desirable but not required.  </w:t>
      </w:r>
    </w:p>
    <w:p w14:paraId="26CB46D3"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Resolution of 4 decimal places with an accuracy to 0.001 g/cm</w:t>
      </w:r>
      <w:r w:rsidRPr="00C3327D">
        <w:rPr>
          <w:rFonts w:eastAsia="Times New Roman"/>
          <w:b/>
          <w:bCs/>
          <w:color w:val="000000" w:themeColor="text1"/>
          <w:szCs w:val="20"/>
          <w:u w:val="single"/>
          <w:vertAlign w:val="superscript"/>
        </w:rPr>
        <w:t>3</w:t>
      </w:r>
      <w:r w:rsidRPr="00C3327D">
        <w:rPr>
          <w:rFonts w:eastAsia="Times New Roman"/>
          <w:b/>
          <w:bCs/>
          <w:color w:val="000000" w:themeColor="text1"/>
          <w:szCs w:val="20"/>
          <w:u w:val="single"/>
        </w:rPr>
        <w:t>. Instrument has a measurement mode setting set to the most “accurate” mode (e.g., precise mode) as defined by the manufacturer.</w:t>
      </w:r>
    </w:p>
    <w:p w14:paraId="5442D9C2" w14:textId="2A1BEE59" w:rsidR="009934C4" w:rsidRPr="009934C4" w:rsidRDefault="009934C4" w:rsidP="009934C4">
      <w:pPr>
        <w:spacing w:before="240"/>
        <w:rPr>
          <w:rFonts w:eastAsia="Times New Roman"/>
          <w:b/>
          <w:bCs/>
          <w:szCs w:val="20"/>
          <w:u w:val="single"/>
        </w:rPr>
      </w:pPr>
      <w:r w:rsidRPr="0040649D">
        <w:rPr>
          <w:rFonts w:eastAsia="Times New Roman"/>
          <w:b/>
          <w:bCs/>
          <w:szCs w:val="20"/>
          <w:u w:val="single"/>
        </w:rPr>
        <w:t xml:space="preserve">Note:  Typically, portable digital density meters manufactured after 2??? meet this criteria, but user of the instruments should verify with the manufacturer. </w:t>
      </w:r>
    </w:p>
    <w:p w14:paraId="23A8C85C"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portable digital density meter shall be verified and approved in accordance with the manufacturers and other recognized calibration procedures before being put into service.  The portable digital density meter must only be used in a manner for which it was designed and calibrated.  This device must be routinely recertified according to your agency’s measurement assurance policies.  Refer to NIST HB 130 Section 11 (h) of Weights and Measures Law and NIST HB 133 Chapter 1, Section 1.7. Good Measurement Practices for additional guidance. </w:t>
      </w:r>
    </w:p>
    <w:p w14:paraId="3A570432" w14:textId="35ADAA37" w:rsidR="009934C4" w:rsidRPr="00DE4B68" w:rsidRDefault="009934C4" w:rsidP="009934C4">
      <w:pPr>
        <w:spacing w:before="240"/>
        <w:rPr>
          <w:rFonts w:eastAsiaTheme="minorEastAsia"/>
          <w:b/>
          <w:bCs/>
          <w:szCs w:val="20"/>
          <w:u w:val="single"/>
        </w:rPr>
      </w:pPr>
      <w:r w:rsidRPr="0040649D">
        <w:rPr>
          <w:b/>
          <w:bCs/>
          <w:szCs w:val="20"/>
        </w:rPr>
        <w:t>Verify the accuracy (calibration) of the PDDM before each initial daily use, before each use at new location, or when there is any indication of abnormal equipment performance (e.g., erratic indications).  Recheck the PDDM accuracy (calibration) if it is found that the sample does not pass, to confirm that the test equipment is not at fault”.</w:t>
      </w:r>
      <w:r w:rsidRPr="0040649D">
        <w:rPr>
          <w:szCs w:val="20"/>
        </w:rPr>
        <w:t xml:space="preserve">  </w:t>
      </w:r>
    </w:p>
    <w:p w14:paraId="3748BD3E" w14:textId="77777777" w:rsidR="009934C4" w:rsidRPr="0040649D" w:rsidRDefault="009934C4" w:rsidP="009934C4">
      <w:pPr>
        <w:spacing w:before="240"/>
        <w:rPr>
          <w:rFonts w:eastAsiaTheme="minorEastAsia"/>
          <w:b/>
          <w:bCs/>
          <w:szCs w:val="20"/>
          <w:u w:val="single"/>
        </w:rPr>
      </w:pPr>
      <w:r w:rsidRPr="0040649D">
        <w:rPr>
          <w:rFonts w:eastAsia="Times New Roman"/>
          <w:b/>
          <w:bCs/>
          <w:szCs w:val="20"/>
          <w:u w:val="single"/>
        </w:rPr>
        <w:t>Users must consult with the manufacturers to ensure the brand and model automatically correct for viscosity for viscosities greater than 100</w:t>
      </w:r>
      <w:r w:rsidRPr="0040649D">
        <w:rPr>
          <w:rFonts w:eastAsia="Times New Roman"/>
          <w:b/>
          <w:bCs/>
          <w:color w:val="000000" w:themeColor="text1"/>
          <w:szCs w:val="20"/>
          <w:u w:val="single"/>
        </w:rPr>
        <w:t xml:space="preserve"> mPa·s</w:t>
      </w:r>
      <w:r w:rsidRPr="0040649D">
        <w:rPr>
          <w:rFonts w:eastAsia="Times New Roman"/>
          <w:b/>
          <w:bCs/>
          <w:szCs w:val="20"/>
          <w:u w:val="single"/>
        </w:rPr>
        <w:t xml:space="preserve">.  Viscosities less than </w:t>
      </w:r>
      <w:r w:rsidRPr="0040649D">
        <w:rPr>
          <w:rFonts w:eastAsia="Times New Roman"/>
          <w:b/>
          <w:bCs/>
          <w:color w:val="000000" w:themeColor="text1"/>
          <w:szCs w:val="20"/>
          <w:u w:val="single"/>
        </w:rPr>
        <w:t>100 mPa·s</w:t>
      </w:r>
      <w:r w:rsidRPr="0040649D">
        <w:rPr>
          <w:rFonts w:eastAsia="Times New Roman"/>
          <w:b/>
          <w:bCs/>
          <w:szCs w:val="20"/>
          <w:u w:val="single"/>
        </w:rPr>
        <w:t xml:space="preserve"> do not require a viscosity correction.    </w:t>
      </w:r>
    </w:p>
    <w:p w14:paraId="7C90CD8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This  test procedure may be used as an alternative test procedure for the following Sections:</w:t>
      </w:r>
    </w:p>
    <w:p w14:paraId="5A28FA32"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3.2. Gravimetric Test Procedure for Non-Viscous Liquids.</w:t>
      </w:r>
    </w:p>
    <w:p w14:paraId="711347AC"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 xml:space="preserve">Section 3.3. Volumetric Test Procedure for Non-Viscous Liquids. </w:t>
      </w:r>
    </w:p>
    <w:p w14:paraId="0BB186D3"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3.4. Volumetric Test Procedures for Viscous Fluids – Headspace.</w:t>
      </w:r>
    </w:p>
    <w:p w14:paraId="348E1183"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Note: Portable Digital Density Meters can also be used as a timesaver for screening products for product quality and product identification .</w:t>
      </w:r>
    </w:p>
    <w:p w14:paraId="4942A5A8" w14:textId="77777777" w:rsidR="009934C4" w:rsidRPr="0040649D" w:rsidRDefault="009934C4" w:rsidP="009934C4">
      <w:pPr>
        <w:tabs>
          <w:tab w:val="left" w:pos="1080"/>
        </w:tabs>
        <w:spacing w:before="240"/>
        <w:ind w:left="360"/>
        <w:rPr>
          <w:rFonts w:eastAsia="Times New Roman"/>
          <w:b/>
          <w:bCs/>
          <w:szCs w:val="20"/>
          <w:u w:val="single"/>
        </w:rPr>
      </w:pPr>
      <w:r w:rsidRPr="0040649D">
        <w:rPr>
          <w:rFonts w:eastAsia="Times New Roman"/>
          <w:b/>
          <w:bCs/>
          <w:szCs w:val="20"/>
          <w:u w:val="single"/>
        </w:rPr>
        <w:t>3.X.1.</w:t>
      </w:r>
      <w:r w:rsidRPr="0040649D">
        <w:rPr>
          <w:rFonts w:eastAsia="Times New Roman"/>
          <w:b/>
          <w:bCs/>
          <w:szCs w:val="20"/>
          <w:u w:val="single"/>
        </w:rPr>
        <w:tab/>
        <w:t>Test Equipment</w:t>
      </w:r>
    </w:p>
    <w:p w14:paraId="1CD9FA6C" w14:textId="77777777" w:rsidR="009934C4" w:rsidRPr="0040649D" w:rsidRDefault="009934C4" w:rsidP="00DC2C80">
      <w:pPr>
        <w:pStyle w:val="ListParagraph"/>
        <w:numPr>
          <w:ilvl w:val="0"/>
          <w:numId w:val="94"/>
        </w:numPr>
        <w:tabs>
          <w:tab w:val="left" w:pos="0"/>
          <w:tab w:val="left" w:pos="1080"/>
        </w:tabs>
        <w:spacing w:before="240"/>
        <w:rPr>
          <w:rFonts w:eastAsia="Times New Roman"/>
          <w:b/>
          <w:bCs/>
          <w:color w:val="000000" w:themeColor="text1"/>
          <w:szCs w:val="20"/>
          <w:u w:val="single"/>
        </w:rPr>
      </w:pPr>
      <w:r w:rsidRPr="0040649D">
        <w:rPr>
          <w:rFonts w:eastAsia="Times New Roman"/>
          <w:b/>
          <w:bCs/>
          <w:color w:val="000000" w:themeColor="text1"/>
          <w:szCs w:val="20"/>
          <w:u w:val="single"/>
        </w:rPr>
        <w:lastRenderedPageBreak/>
        <w:t xml:space="preserve">A scale that meets the requirements in Chapter 2, Section 2.2. “Measurement Standards and Test Equipment.”  </w:t>
      </w:r>
    </w:p>
    <w:p w14:paraId="7168B349" w14:textId="77777777" w:rsidR="009934C4" w:rsidRPr="0040649D" w:rsidRDefault="009934C4" w:rsidP="00DC2C80">
      <w:pPr>
        <w:pStyle w:val="ListParagraph"/>
        <w:numPr>
          <w:ilvl w:val="0"/>
          <w:numId w:val="94"/>
        </w:numPr>
        <w:tabs>
          <w:tab w:val="left" w:pos="1080"/>
        </w:tabs>
        <w:spacing w:before="240"/>
        <w:contextualSpacing/>
        <w:rPr>
          <w:b/>
          <w:bCs/>
          <w:color w:val="000000"/>
          <w:szCs w:val="20"/>
          <w:u w:val="single"/>
        </w:rPr>
      </w:pPr>
      <w:r w:rsidRPr="0040649D">
        <w:rPr>
          <w:b/>
          <w:bCs/>
          <w:color w:val="000000"/>
          <w:szCs w:val="20"/>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58B2DE3F" w14:textId="77777777" w:rsidR="009934C4" w:rsidRPr="0040649D" w:rsidRDefault="009934C4" w:rsidP="009934C4">
      <w:pPr>
        <w:tabs>
          <w:tab w:val="left" w:pos="1080"/>
        </w:tabs>
        <w:spacing w:before="240"/>
        <w:ind w:left="1080"/>
        <w:rPr>
          <w:rFonts w:eastAsia="Times New Roman"/>
          <w:b/>
          <w:bCs/>
          <w:szCs w:val="20"/>
          <w:u w:val="single"/>
        </w:rPr>
      </w:pPr>
    </w:p>
    <w:p w14:paraId="37A23C46" w14:textId="2B0A4AAC" w:rsidR="009934C4" w:rsidRPr="00FD5E65" w:rsidRDefault="009934C4" w:rsidP="009934C4">
      <w:pPr>
        <w:spacing w:before="240"/>
        <w:ind w:left="1800"/>
        <w:rPr>
          <w:b/>
          <w:szCs w:val="20"/>
          <w:u w:val="single"/>
        </w:rPr>
      </w:pPr>
      <w:r w:rsidRPr="00FD5E65">
        <w:rPr>
          <w:b/>
          <w:szCs w:val="20"/>
          <w:u w:val="single"/>
        </w:rPr>
        <w:t>Example:</w:t>
      </w:r>
    </w:p>
    <w:p w14:paraId="15C1DF2D"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 xml:space="preserve">Assume the inspector is using a scale with 1 g (0.002 lb) increments to test packages labeled 1 L (33.8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that have an MAV of 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Also, assume the inspector finds that the weight of 1 L of the liquid is 943 g (2.078 lb).</w:t>
      </w:r>
    </w:p>
    <w:p w14:paraId="529FAA9F" w14:textId="4DB8FA8E" w:rsidR="009934C4" w:rsidRPr="00FD5E65" w:rsidRDefault="009934C4" w:rsidP="009934C4">
      <w:pPr>
        <w:spacing w:before="240"/>
        <w:ind w:left="2160"/>
        <w:rPr>
          <w:b/>
          <w:i/>
          <w:szCs w:val="20"/>
          <w:u w:val="single"/>
        </w:rPr>
      </w:pPr>
      <w:r w:rsidRPr="0040649D">
        <w:rPr>
          <w:rFonts w:eastAsia="Times New Roman"/>
          <w:b/>
          <w:szCs w:val="20"/>
          <w:u w:val="single"/>
        </w:rPr>
        <w:t>Density:</w:t>
      </w:r>
      <w:r w:rsidRPr="00FD5E65">
        <w:rPr>
          <w:b/>
          <w:i/>
          <w:szCs w:val="20"/>
          <w:u w:val="single"/>
        </w:rPr>
        <w:t xml:space="preserve">  1 L = 943 g (2.078 lb)</w:t>
      </w:r>
    </w:p>
    <w:p w14:paraId="6D6A427A" w14:textId="77777777" w:rsidR="009934C4" w:rsidRPr="0040649D" w:rsidRDefault="009934C4" w:rsidP="009934C4">
      <w:pPr>
        <w:tabs>
          <w:tab w:val="center" w:pos="2880"/>
        </w:tabs>
        <w:spacing w:before="240"/>
        <w:ind w:left="2160"/>
        <w:rPr>
          <w:rFonts w:eastAsia="Times New Roman"/>
          <w:b/>
          <w:bCs/>
          <w:i/>
          <w:iCs/>
          <w:szCs w:val="20"/>
          <w:u w:val="single"/>
        </w:rPr>
      </w:pPr>
      <w:r w:rsidRPr="0040649D">
        <w:rPr>
          <w:rFonts w:eastAsia="Times New Roman"/>
          <w:b/>
          <w:bCs/>
          <w:szCs w:val="20"/>
          <w:u w:val="single"/>
        </w:rPr>
        <w:t>MAV:</w:t>
      </w:r>
      <w:r w:rsidRPr="0040649D">
        <w:rPr>
          <w:rFonts w:eastAsia="Times New Roman"/>
          <w:b/>
          <w:bCs/>
          <w:i/>
          <w:iCs/>
          <w:szCs w:val="20"/>
          <w:u w:val="single"/>
        </w:rPr>
        <w:t xml:space="preserve"> </w:t>
      </w:r>
      <w:r w:rsidRPr="0040649D">
        <w:rPr>
          <w:rFonts w:eastAsia="Times New Roman"/>
          <w:b/>
          <w:bCs/>
          <w:i/>
          <w:iCs/>
          <w:szCs w:val="20"/>
          <w:u w:val="single"/>
        </w:rPr>
        <w:tab/>
        <w:t xml:space="preserve">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20852275" w14:textId="77777777" w:rsidR="009934C4" w:rsidRPr="0040649D" w:rsidRDefault="009934C4" w:rsidP="00DC2C80">
      <w:pPr>
        <w:numPr>
          <w:ilvl w:val="0"/>
          <w:numId w:val="92"/>
        </w:numPr>
        <w:spacing w:before="240"/>
        <w:ind w:left="2880"/>
        <w:rPr>
          <w:rFonts w:eastAsia="Times New Roman"/>
          <w:b/>
          <w:bCs/>
          <w:i/>
          <w:iCs/>
          <w:szCs w:val="20"/>
          <w:u w:val="single"/>
        </w:rPr>
      </w:pPr>
      <w:r w:rsidRPr="0040649D">
        <w:rPr>
          <w:rFonts w:eastAsia="Times New Roman"/>
          <w:b/>
          <w:bCs/>
          <w:i/>
          <w:iCs/>
          <w:szCs w:val="20"/>
          <w:u w:val="single"/>
        </w:rPr>
        <w:t>Convert the Density into mL and Fl oz:</w:t>
      </w:r>
    </w:p>
    <w:p w14:paraId="2E8797C8"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943 g ÷ 1000 mL= 0.943 g/mL </w:t>
      </w:r>
      <w:r w:rsidRPr="0040649D">
        <w:rPr>
          <w:rFonts w:eastAsia="Times New Roman"/>
          <w:b/>
          <w:bCs/>
          <w:i/>
          <w:iCs/>
          <w:szCs w:val="20"/>
          <w:u w:val="single"/>
        </w:rPr>
        <w:tab/>
        <w:t>(digital density meter measurement can be used for this step i.e. 0.943 g/cm</w:t>
      </w:r>
      <w:r w:rsidRPr="0040649D">
        <w:rPr>
          <w:rFonts w:eastAsia="Times New Roman"/>
          <w:b/>
          <w:bCs/>
          <w:i/>
          <w:iCs/>
          <w:szCs w:val="20"/>
          <w:u w:val="single"/>
          <w:vertAlign w:val="superscript"/>
        </w:rPr>
        <w:t>3</w:t>
      </w:r>
      <w:r w:rsidRPr="0040649D">
        <w:rPr>
          <w:rFonts w:eastAsia="Times New Roman"/>
          <w:b/>
          <w:bCs/>
          <w:i/>
          <w:iCs/>
          <w:szCs w:val="20"/>
          <w:u w:val="single"/>
        </w:rPr>
        <w:t>)</w:t>
      </w:r>
    </w:p>
    <w:p w14:paraId="22D68CC1"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p>
    <w:p w14:paraId="1BE28B54" w14:textId="77777777" w:rsidR="009934C4" w:rsidRPr="0040649D" w:rsidRDefault="009934C4" w:rsidP="009934C4">
      <w:pPr>
        <w:tabs>
          <w:tab w:val="center" w:pos="5400"/>
        </w:tabs>
        <w:ind w:left="2880"/>
        <w:jc w:val="center"/>
        <w:rPr>
          <w:rFonts w:eastAsia="Times New Roman"/>
          <w:b/>
          <w:bCs/>
          <w:i/>
          <w:iCs/>
          <w:szCs w:val="20"/>
          <w:u w:val="single"/>
        </w:rPr>
      </w:pPr>
      <w:r w:rsidRPr="0040649D">
        <w:rPr>
          <w:rFonts w:eastAsia="Times New Roman"/>
          <w:b/>
          <w:bCs/>
          <w:i/>
          <w:iCs/>
          <w:szCs w:val="20"/>
          <w:u w:val="single"/>
        </w:rPr>
        <w:t>(2.07 8 lb ÷ 33.8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5D07C65E" w14:textId="77777777" w:rsidR="009934C4" w:rsidRPr="0040649D" w:rsidRDefault="009934C4" w:rsidP="00DC2C80">
      <w:pPr>
        <w:numPr>
          <w:ilvl w:val="0"/>
          <w:numId w:val="92"/>
        </w:numPr>
        <w:spacing w:before="240"/>
        <w:ind w:left="2880"/>
        <w:rPr>
          <w:rFonts w:eastAsia="Times New Roman"/>
          <w:b/>
          <w:i/>
          <w:szCs w:val="20"/>
          <w:u w:val="single"/>
        </w:rPr>
      </w:pPr>
      <w:r w:rsidRPr="0040649D">
        <w:rPr>
          <w:rFonts w:eastAsia="Times New Roman"/>
          <w:b/>
          <w:i/>
          <w:szCs w:val="20"/>
          <w:u w:val="single"/>
        </w:rPr>
        <w:t>Convert MAV from Volume (mL/</w:t>
      </w:r>
      <w:proofErr w:type="spellStart"/>
      <w:r w:rsidRPr="0040649D">
        <w:rPr>
          <w:rFonts w:eastAsia="Times New Roman"/>
          <w:b/>
          <w:i/>
          <w:szCs w:val="20"/>
          <w:u w:val="single"/>
        </w:rPr>
        <w:t>fl</w:t>
      </w:r>
      <w:proofErr w:type="spellEnd"/>
      <w:r w:rsidRPr="0040649D">
        <w:rPr>
          <w:rFonts w:eastAsia="Times New Roman"/>
          <w:b/>
          <w:i/>
          <w:szCs w:val="20"/>
          <w:u w:val="single"/>
        </w:rPr>
        <w:t xml:space="preserve"> oz) to Weight:</w:t>
      </w:r>
    </w:p>
    <w:p w14:paraId="0E51EE7A" w14:textId="77777777" w:rsidR="009934C4" w:rsidRPr="0040649D" w:rsidRDefault="009934C4" w:rsidP="009934C4">
      <w:pPr>
        <w:tabs>
          <w:tab w:val="left" w:pos="396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29 mL × 0.943 g/mL = 27.347 g </w:t>
      </w:r>
    </w:p>
    <w:p w14:paraId="78366821" w14:textId="77777777" w:rsidR="009934C4" w:rsidRPr="0040649D" w:rsidRDefault="009934C4" w:rsidP="009934C4">
      <w:pPr>
        <w:tabs>
          <w:tab w:val="left" w:pos="3960"/>
        </w:tabs>
        <w:ind w:left="2880"/>
        <w:jc w:val="center"/>
        <w:rPr>
          <w:rFonts w:eastAsia="Times New Roman"/>
          <w:b/>
          <w:bCs/>
          <w:i/>
          <w:iCs/>
          <w:szCs w:val="20"/>
          <w:u w:val="single"/>
        </w:rPr>
      </w:pPr>
      <w:r w:rsidRPr="0040649D">
        <w:rPr>
          <w:rFonts w:eastAsia="Times New Roman"/>
          <w:b/>
          <w:bCs/>
          <w:i/>
          <w:iCs/>
          <w:szCs w:val="20"/>
          <w:u w:val="single"/>
        </w:rPr>
        <w:t>(1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 0.064 lb)</w:t>
      </w:r>
    </w:p>
    <w:p w14:paraId="5A45A177" w14:textId="77777777" w:rsidR="009934C4" w:rsidRPr="0040649D" w:rsidRDefault="009934C4" w:rsidP="009934C4">
      <w:pPr>
        <w:tabs>
          <w:tab w:val="center" w:pos="2160"/>
        </w:tabs>
        <w:spacing w:before="240"/>
        <w:ind w:left="2160"/>
        <w:rPr>
          <w:rFonts w:eastAsia="Times New Roman"/>
          <w:b/>
          <w:bCs/>
          <w:i/>
          <w:iCs/>
          <w:szCs w:val="20"/>
          <w:u w:val="single"/>
        </w:rPr>
      </w:pPr>
      <w:r w:rsidRPr="0040649D">
        <w:rPr>
          <w:rFonts w:eastAsia="Times New Roman"/>
          <w:b/>
          <w:bCs/>
          <w:szCs w:val="20"/>
          <w:u w:val="single"/>
        </w:rPr>
        <w:t>MAV in Weight/6:</w:t>
      </w:r>
      <w:r w:rsidRPr="0040649D">
        <w:rPr>
          <w:rFonts w:eastAsia="Times New Roman"/>
          <w:b/>
          <w:bCs/>
          <w:i/>
          <w:iCs/>
          <w:szCs w:val="20"/>
          <w:u w:val="single"/>
        </w:rPr>
        <w:t xml:space="preserve">   27.347 g ÷ 6 = 4.557 g </w:t>
      </w:r>
      <w:r w:rsidRPr="0040649D">
        <w:rPr>
          <w:szCs w:val="20"/>
        </w:rPr>
        <w:tab/>
      </w:r>
      <w:r w:rsidRPr="0040649D">
        <w:rPr>
          <w:rFonts w:eastAsia="Times New Roman"/>
          <w:b/>
          <w:bCs/>
          <w:i/>
          <w:iCs/>
          <w:szCs w:val="20"/>
          <w:u w:val="single"/>
        </w:rPr>
        <w:t>0.064 lb ÷ 6 = 0.010 lb</w:t>
      </w:r>
    </w:p>
    <w:p w14:paraId="3C50263A"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In this example, the 1 g (0.002 lb) scale division is smaller than the MAV/6 value of 4.557 g (0.</w:t>
      </w:r>
      <w:r w:rsidRPr="0040649D" w:rsidDel="00680405">
        <w:rPr>
          <w:rFonts w:eastAsia="Times New Roman"/>
          <w:b/>
          <w:bCs/>
          <w:i/>
          <w:iCs/>
          <w:szCs w:val="20"/>
          <w:u w:val="single"/>
        </w:rPr>
        <w:t>010</w:t>
      </w:r>
      <w:r w:rsidRPr="0040649D">
        <w:rPr>
          <w:rFonts w:eastAsia="Times New Roman"/>
          <w:b/>
          <w:bCs/>
          <w:i/>
          <w:iCs/>
          <w:szCs w:val="20"/>
          <w:u w:val="single"/>
        </w:rPr>
        <w:t> lb) so the scale is suitable for making a density determination.</w:t>
      </w:r>
    </w:p>
    <w:p w14:paraId="69D74A4C" w14:textId="77777777" w:rsidR="009934C4" w:rsidRPr="0040649D" w:rsidRDefault="009934C4" w:rsidP="009934C4">
      <w:pPr>
        <w:spacing w:before="240"/>
        <w:ind w:left="2160"/>
        <w:rPr>
          <w:rFonts w:eastAsia="Times New Roman"/>
          <w:b/>
          <w:bCs/>
          <w:i/>
          <w:iCs/>
          <w:color w:val="FF0000"/>
          <w:szCs w:val="20"/>
          <w:u w:val="single"/>
        </w:rPr>
      </w:pPr>
      <w:r w:rsidRPr="0040649D">
        <w:rPr>
          <w:rFonts w:eastAsia="Times New Roman"/>
          <w:b/>
          <w:bCs/>
          <w:i/>
          <w:iCs/>
          <w:color w:val="FF0000"/>
          <w:szCs w:val="20"/>
          <w:u w:val="single"/>
        </w:rPr>
        <w:t>(Formatting issue, see current handbook)</w:t>
      </w:r>
    </w:p>
    <w:p w14:paraId="034A2D8A"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 xml:space="preserve">Low pressure air pump (small) – (e.g., an aquarium air pump) </w:t>
      </w:r>
    </w:p>
    <w:p w14:paraId="4FC1B823" w14:textId="77777777" w:rsidR="009934C4" w:rsidRPr="0040649D" w:rsidRDefault="009934C4" w:rsidP="00DC2C80">
      <w:pPr>
        <w:numPr>
          <w:ilvl w:val="0"/>
          <w:numId w:val="86"/>
        </w:numPr>
        <w:spacing w:before="240"/>
        <w:ind w:left="1080"/>
        <w:rPr>
          <w:rFonts w:eastAsia="Times New Roman"/>
          <w:b/>
          <w:szCs w:val="20"/>
          <w:u w:val="single"/>
        </w:rPr>
      </w:pPr>
      <w:r w:rsidRPr="0040649D">
        <w:rPr>
          <w:rFonts w:eastAsia="Times New Roman"/>
          <w:b/>
          <w:bCs/>
          <w:szCs w:val="20"/>
          <w:u w:val="single"/>
        </w:rPr>
        <w:t>Syringe (glass or plastic with a Luer fitting 5 mL or larger).  The syringe should be free of any lubricating substances)</w:t>
      </w:r>
    </w:p>
    <w:p w14:paraId="6AA724D6" w14:textId="21AD6BAE" w:rsidR="009934C4" w:rsidRPr="005B2800" w:rsidRDefault="009934C4" w:rsidP="00DC2C80">
      <w:pPr>
        <w:numPr>
          <w:ilvl w:val="0"/>
          <w:numId w:val="86"/>
        </w:numPr>
        <w:spacing w:before="240"/>
        <w:ind w:left="1080"/>
        <w:rPr>
          <w:b/>
          <w:szCs w:val="20"/>
          <w:u w:val="single"/>
        </w:rPr>
      </w:pPr>
      <w:r w:rsidRPr="00FD5E65">
        <w:rPr>
          <w:b/>
          <w:szCs w:val="20"/>
          <w:u w:val="single"/>
        </w:rPr>
        <w:t>Distilled or deionized water</w:t>
      </w:r>
    </w:p>
    <w:p w14:paraId="28C61385" w14:textId="3198F99C" w:rsidR="009934C4" w:rsidRPr="005B2800" w:rsidRDefault="009934C4" w:rsidP="00DC2C80">
      <w:pPr>
        <w:numPr>
          <w:ilvl w:val="0"/>
          <w:numId w:val="86"/>
        </w:numPr>
        <w:spacing w:before="240"/>
        <w:ind w:left="1080"/>
        <w:rPr>
          <w:b/>
          <w:szCs w:val="20"/>
          <w:u w:val="single"/>
        </w:rPr>
      </w:pPr>
      <w:r w:rsidRPr="00FD5E65">
        <w:rPr>
          <w:b/>
          <w:szCs w:val="20"/>
          <w:u w:val="single"/>
        </w:rPr>
        <w:t>Cleaning agents (See Table 3.</w:t>
      </w:r>
      <w:r w:rsidRPr="0040649D">
        <w:rPr>
          <w:rFonts w:eastAsia="Times New Roman"/>
          <w:b/>
          <w:bCs/>
          <w:szCs w:val="20"/>
          <w:u w:val="single"/>
        </w:rPr>
        <w:t>4.</w:t>
      </w:r>
      <w:r w:rsidRPr="00FD5E65">
        <w:rPr>
          <w:b/>
          <w:szCs w:val="20"/>
          <w:u w:val="single"/>
        </w:rPr>
        <w:t xml:space="preserve"> Cleaning Agents)</w:t>
      </w:r>
    </w:p>
    <w:p w14:paraId="3EAAB50D" w14:textId="63B291E2" w:rsidR="009934C4" w:rsidRPr="005B2800" w:rsidRDefault="009934C4" w:rsidP="00DC2C80">
      <w:pPr>
        <w:numPr>
          <w:ilvl w:val="0"/>
          <w:numId w:val="86"/>
        </w:numPr>
        <w:spacing w:before="240"/>
        <w:ind w:left="1080"/>
        <w:rPr>
          <w:b/>
          <w:szCs w:val="20"/>
          <w:u w:val="single"/>
        </w:rPr>
      </w:pPr>
      <w:r w:rsidRPr="00FD5E65">
        <w:rPr>
          <w:b/>
          <w:szCs w:val="20"/>
          <w:u w:val="single"/>
        </w:rPr>
        <w:t>Waste container</w:t>
      </w:r>
    </w:p>
    <w:p w14:paraId="675FAB66" w14:textId="54ACAFA9" w:rsidR="009934C4" w:rsidRPr="005B2800" w:rsidRDefault="009934C4" w:rsidP="00DC2C80">
      <w:pPr>
        <w:numPr>
          <w:ilvl w:val="0"/>
          <w:numId w:val="86"/>
        </w:numPr>
        <w:spacing w:before="240"/>
        <w:ind w:left="1080"/>
        <w:rPr>
          <w:b/>
          <w:szCs w:val="20"/>
          <w:u w:val="single"/>
        </w:rPr>
      </w:pPr>
      <w:r w:rsidRPr="00FD5E65">
        <w:rPr>
          <w:b/>
          <w:szCs w:val="20"/>
          <w:u w:val="single"/>
        </w:rPr>
        <w:t>Barometer for obtaining the prevailing barometric pressure, with an accuracy of ±</w:t>
      </w:r>
      <w:r w:rsidRPr="0040649D">
        <w:rPr>
          <w:rFonts w:eastAsia="Times New Roman"/>
          <w:b/>
          <w:bCs/>
          <w:szCs w:val="20"/>
          <w:u w:val="single"/>
        </w:rPr>
        <w:t> 3.0 </w:t>
      </w:r>
      <w:r w:rsidRPr="00FD5E65">
        <w:rPr>
          <w:b/>
          <w:szCs w:val="20"/>
          <w:u w:val="single"/>
        </w:rPr>
        <w:t xml:space="preserve">mmHg </w:t>
      </w:r>
    </w:p>
    <w:p w14:paraId="0A1DD5D8"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Thermometer for measuring air temperature with a tolerance of ± 1 °C (2 °F)</w:t>
      </w:r>
    </w:p>
    <w:p w14:paraId="168BAC4D" w14:textId="24F39877" w:rsidR="009934C4" w:rsidRPr="005B2800" w:rsidRDefault="009934C4" w:rsidP="00DC2C80">
      <w:pPr>
        <w:numPr>
          <w:ilvl w:val="0"/>
          <w:numId w:val="86"/>
        </w:numPr>
        <w:spacing w:before="240"/>
        <w:ind w:left="1080"/>
        <w:rPr>
          <w:b/>
          <w:szCs w:val="20"/>
          <w:u w:val="single"/>
        </w:rPr>
      </w:pPr>
      <w:r w:rsidRPr="00FD5E65">
        <w:rPr>
          <w:b/>
          <w:szCs w:val="20"/>
          <w:u w:val="single"/>
        </w:rPr>
        <w:lastRenderedPageBreak/>
        <w:t>Portable digital density meter meeting a minimum requirement of:</w:t>
      </w:r>
    </w:p>
    <w:tbl>
      <w:tblPr>
        <w:tblW w:w="0" w:type="auto"/>
        <w:jc w:val="center"/>
        <w:tblLayout w:type="fixed"/>
        <w:tblCellMar>
          <w:top w:w="43" w:type="dxa"/>
          <w:bottom w:w="43" w:type="dxa"/>
        </w:tblCellMar>
        <w:tblLook w:val="04A0" w:firstRow="1" w:lastRow="0" w:firstColumn="1" w:lastColumn="0" w:noHBand="0" w:noVBand="1"/>
      </w:tblPr>
      <w:tblGrid>
        <w:gridCol w:w="2430"/>
        <w:gridCol w:w="2505"/>
      </w:tblGrid>
      <w:tr w:rsidR="009934C4" w:rsidRPr="0040649D" w14:paraId="49C5E0D3" w14:textId="77777777" w:rsidTr="00486637">
        <w:trPr>
          <w:trHeight w:val="288"/>
          <w:jc w:val="center"/>
        </w:trPr>
        <w:tc>
          <w:tcPr>
            <w:tcW w:w="4935" w:type="dxa"/>
            <w:gridSpan w:val="2"/>
            <w:tcBorders>
              <w:top w:val="double" w:sz="4" w:space="0" w:color="auto"/>
              <w:left w:val="double" w:sz="4" w:space="0" w:color="auto"/>
              <w:bottom w:val="double" w:sz="4" w:space="0" w:color="auto"/>
              <w:right w:val="double" w:sz="4" w:space="0" w:color="auto"/>
            </w:tcBorders>
            <w:vAlign w:val="center"/>
            <w:hideMark/>
          </w:tcPr>
          <w:p w14:paraId="0B4DFBE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Measuring Range</w:t>
            </w:r>
          </w:p>
        </w:tc>
      </w:tr>
      <w:tr w:rsidR="009934C4" w:rsidRPr="0040649D" w14:paraId="373DDA89" w14:textId="77777777" w:rsidTr="00486637">
        <w:trPr>
          <w:trHeight w:val="288"/>
          <w:jc w:val="center"/>
        </w:trPr>
        <w:tc>
          <w:tcPr>
            <w:tcW w:w="2430" w:type="dxa"/>
            <w:tcBorders>
              <w:top w:val="double" w:sz="4" w:space="0" w:color="auto"/>
              <w:left w:val="double" w:sz="4" w:space="0" w:color="auto"/>
              <w:bottom w:val="single" w:sz="8" w:space="0" w:color="000000" w:themeColor="text1"/>
              <w:right w:val="single" w:sz="8" w:space="0" w:color="000000" w:themeColor="text1"/>
            </w:tcBorders>
            <w:vAlign w:val="center"/>
            <w:hideMark/>
          </w:tcPr>
          <w:p w14:paraId="474EEDEC"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Density</w:t>
            </w:r>
          </w:p>
        </w:tc>
        <w:tc>
          <w:tcPr>
            <w:tcW w:w="2505" w:type="dxa"/>
            <w:tcBorders>
              <w:top w:val="double" w:sz="4" w:space="0" w:color="auto"/>
              <w:left w:val="single" w:sz="8" w:space="0" w:color="000000" w:themeColor="text1"/>
              <w:bottom w:val="single" w:sz="8" w:space="0" w:color="000000" w:themeColor="text1"/>
              <w:right w:val="double" w:sz="4" w:space="0" w:color="auto"/>
            </w:tcBorders>
            <w:vAlign w:val="center"/>
            <w:hideMark/>
          </w:tcPr>
          <w:p w14:paraId="3A0A467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3 g/cm</w:t>
            </w:r>
            <w:r w:rsidRPr="0040649D">
              <w:rPr>
                <w:rFonts w:eastAsia="Times New Roman"/>
                <w:b/>
                <w:bCs/>
                <w:szCs w:val="20"/>
                <w:u w:val="single"/>
                <w:vertAlign w:val="superscript"/>
              </w:rPr>
              <w:t>3</w:t>
            </w:r>
          </w:p>
        </w:tc>
      </w:tr>
      <w:tr w:rsidR="009934C4" w:rsidRPr="0040649D" w14:paraId="4E39A8E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AF5800D"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73E5B1A"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40 °C (32 – 104 °F)</w:t>
            </w:r>
            <w:r w:rsidRPr="0040649D">
              <w:rPr>
                <w:rFonts w:eastAsia="Times New Roman"/>
                <w:b/>
                <w:bCs/>
                <w:szCs w:val="20"/>
                <w:u w:val="single"/>
                <w:vertAlign w:val="superscript"/>
              </w:rPr>
              <w:t>a</w:t>
            </w:r>
          </w:p>
        </w:tc>
      </w:tr>
      <w:tr w:rsidR="009934C4" w:rsidRPr="0040649D" w14:paraId="0AE1F5D9"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151138BA"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Viscosity</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50BA01C0"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0 – 1000 mPa·s</w:t>
            </w:r>
          </w:p>
        </w:tc>
      </w:tr>
      <w:tr w:rsidR="009934C4" w:rsidRPr="0040649D" w14:paraId="5BA72045"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19A14A2B"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Accuracy</w:t>
            </w:r>
            <w:r w:rsidRPr="0040649D">
              <w:rPr>
                <w:rFonts w:eastAsia="Times New Roman"/>
                <w:b/>
                <w:bCs/>
                <w:szCs w:val="20"/>
                <w:u w:val="single"/>
                <w:vertAlign w:val="superscript"/>
              </w:rPr>
              <w:t>b</w:t>
            </w:r>
          </w:p>
        </w:tc>
      </w:tr>
      <w:tr w:rsidR="009934C4" w:rsidRPr="0040649D" w14:paraId="77C02B3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58DF04D"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21488FC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0.001 g/cm</w:t>
            </w:r>
            <w:r w:rsidRPr="0040649D">
              <w:rPr>
                <w:rFonts w:eastAsia="Times New Roman"/>
                <w:b/>
                <w:bCs/>
                <w:szCs w:val="20"/>
                <w:u w:val="single"/>
                <w:vertAlign w:val="superscript"/>
              </w:rPr>
              <w:t>3</w:t>
            </w:r>
          </w:p>
        </w:tc>
      </w:tr>
      <w:tr w:rsidR="009934C4" w:rsidRPr="0040649D" w14:paraId="7C231D7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46D518"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269B3CB"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0.2 °C (0.4 °F)</w:t>
            </w:r>
          </w:p>
        </w:tc>
      </w:tr>
      <w:tr w:rsidR="009934C4" w:rsidRPr="0040649D" w14:paraId="7BFE3F7E"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6A2DD98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Repeatability </w:t>
            </w:r>
            <w:proofErr w:type="spellStart"/>
            <w:r w:rsidRPr="0040649D">
              <w:rPr>
                <w:rFonts w:eastAsia="Times New Roman"/>
                <w:b/>
                <w:bCs/>
                <w:szCs w:val="20"/>
                <w:u w:val="single"/>
              </w:rPr>
              <w:t>s.d.</w:t>
            </w:r>
            <w:proofErr w:type="spellEnd"/>
          </w:p>
        </w:tc>
      </w:tr>
      <w:tr w:rsidR="009934C4" w:rsidRPr="0040649D" w14:paraId="7A45EFEC"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3D6BADC"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3FCB6DF4"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0.0005 g/cm</w:t>
            </w:r>
            <w:r w:rsidRPr="0040649D">
              <w:rPr>
                <w:rFonts w:eastAsia="Times New Roman"/>
                <w:b/>
                <w:bCs/>
                <w:szCs w:val="20"/>
                <w:u w:val="single"/>
                <w:vertAlign w:val="superscript"/>
              </w:rPr>
              <w:t>3</w:t>
            </w:r>
          </w:p>
        </w:tc>
      </w:tr>
      <w:tr w:rsidR="009934C4" w:rsidRPr="0040649D" w14:paraId="31D97FF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812191B"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95A221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465F9B7F"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000E79B4"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Resolution</w:t>
            </w:r>
          </w:p>
        </w:tc>
      </w:tr>
      <w:tr w:rsidR="009934C4" w:rsidRPr="0040649D" w14:paraId="282F5C2A"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CDD3E5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Density </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2EAC6F1C"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0.0001 g/cm</w:t>
            </w:r>
            <w:r w:rsidRPr="0040649D">
              <w:rPr>
                <w:rFonts w:eastAsia="Times New Roman"/>
                <w:b/>
                <w:bCs/>
                <w:szCs w:val="20"/>
                <w:u w:val="single"/>
                <w:vertAlign w:val="superscript"/>
              </w:rPr>
              <w:t>3</w:t>
            </w:r>
          </w:p>
        </w:tc>
      </w:tr>
      <w:tr w:rsidR="009934C4" w:rsidRPr="0040649D" w14:paraId="177986F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BEF8CAD"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6FF4A56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6DAD0D73"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C3B1D47"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Volume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72DEF013"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2 mL</w:t>
            </w:r>
          </w:p>
        </w:tc>
      </w:tr>
      <w:tr w:rsidR="009934C4" w:rsidRPr="0040649D" w14:paraId="1C7FF6A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E9DB0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00857FA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max. 100 °C (212 °F)</w:t>
            </w:r>
          </w:p>
        </w:tc>
      </w:tr>
      <w:tr w:rsidR="009934C4" w:rsidRPr="0040649D" w14:paraId="03B36074" w14:textId="77777777" w:rsidTr="00486637">
        <w:trPr>
          <w:trHeight w:val="288"/>
          <w:jc w:val="center"/>
        </w:trPr>
        <w:tc>
          <w:tcPr>
            <w:tcW w:w="4935" w:type="dxa"/>
            <w:gridSpan w:val="2"/>
            <w:tcBorders>
              <w:top w:val="single" w:sz="8" w:space="0" w:color="000000" w:themeColor="text1"/>
              <w:left w:val="double" w:sz="4" w:space="0" w:color="auto"/>
              <w:bottom w:val="double" w:sz="4" w:space="0" w:color="auto"/>
              <w:right w:val="double" w:sz="4" w:space="0" w:color="auto"/>
            </w:tcBorders>
            <w:vAlign w:val="center"/>
            <w:hideMark/>
          </w:tcPr>
          <w:p w14:paraId="7426203C" w14:textId="77777777" w:rsidR="009934C4" w:rsidRPr="0040649D" w:rsidRDefault="009934C4" w:rsidP="00486637">
            <w:pPr>
              <w:spacing w:after="120"/>
              <w:rPr>
                <w:rFonts w:eastAsia="Times New Roman"/>
                <w:b/>
                <w:bCs/>
                <w:szCs w:val="20"/>
                <w:u w:val="single"/>
              </w:rPr>
            </w:pPr>
            <w:r w:rsidRPr="0040649D">
              <w:rPr>
                <w:rFonts w:eastAsia="Times New Roman"/>
                <w:b/>
                <w:bCs/>
                <w:szCs w:val="20"/>
                <w:u w:val="single"/>
              </w:rPr>
              <w:t>Footnotes</w:t>
            </w:r>
          </w:p>
          <w:p w14:paraId="75AF92A5" w14:textId="77777777" w:rsidR="009934C4" w:rsidRPr="0040649D" w:rsidRDefault="009934C4" w:rsidP="00486637">
            <w:pPr>
              <w:tabs>
                <w:tab w:val="left" w:pos="150"/>
              </w:tabs>
              <w:spacing w:after="0"/>
              <w:rPr>
                <w:rFonts w:eastAsia="Times New Roman"/>
                <w:b/>
                <w:bCs/>
                <w:szCs w:val="20"/>
                <w:u w:val="single"/>
              </w:rPr>
            </w:pPr>
            <w:r w:rsidRPr="0040649D">
              <w:rPr>
                <w:rFonts w:eastAsia="Times New Roman"/>
                <w:b/>
                <w:bCs/>
                <w:szCs w:val="20"/>
                <w:u w:val="single"/>
                <w:vertAlign w:val="superscript"/>
              </w:rPr>
              <w:t>a.</w:t>
            </w:r>
            <w:r w:rsidRPr="0040649D">
              <w:rPr>
                <w:rFonts w:eastAsia="Times New Roman"/>
                <w:b/>
                <w:bCs/>
                <w:szCs w:val="20"/>
                <w:u w:val="single"/>
              </w:rPr>
              <w:tab/>
              <w:t>Filling at higher temperatures possible.</w:t>
            </w:r>
          </w:p>
          <w:p w14:paraId="6B99BB4D" w14:textId="77777777" w:rsidR="009934C4" w:rsidRPr="0040649D" w:rsidRDefault="009934C4" w:rsidP="00486637">
            <w:pPr>
              <w:tabs>
                <w:tab w:val="left" w:pos="150"/>
              </w:tabs>
              <w:spacing w:after="120"/>
              <w:rPr>
                <w:rFonts w:eastAsia="Times New Roman"/>
                <w:b/>
                <w:bCs/>
                <w:szCs w:val="20"/>
                <w:u w:val="single"/>
                <w:vertAlign w:val="superscript"/>
              </w:rPr>
            </w:pPr>
            <w:r w:rsidRPr="0040649D">
              <w:rPr>
                <w:rFonts w:eastAsia="Times New Roman"/>
                <w:b/>
                <w:bCs/>
                <w:szCs w:val="20"/>
                <w:u w:val="single"/>
                <w:vertAlign w:val="superscript"/>
              </w:rPr>
              <w:t>b.</w:t>
            </w:r>
            <w:r w:rsidRPr="0040649D">
              <w:rPr>
                <w:rFonts w:eastAsia="Times New Roman"/>
                <w:b/>
                <w:bCs/>
                <w:szCs w:val="20"/>
                <w:u w:val="single"/>
                <w:vertAlign w:val="superscript"/>
              </w:rPr>
              <w:tab/>
            </w:r>
            <w:r w:rsidRPr="0040649D">
              <w:rPr>
                <w:rFonts w:eastAsia="Times New Roman"/>
                <w:b/>
                <w:bCs/>
                <w:szCs w:val="20"/>
                <w:u w:val="single"/>
              </w:rPr>
              <w:t>Viscosity &lt; 100 mPa·s, density &lt; g/cm</w:t>
            </w:r>
            <w:r w:rsidRPr="0040649D">
              <w:rPr>
                <w:rFonts w:eastAsia="Times New Roman"/>
                <w:b/>
                <w:bCs/>
                <w:szCs w:val="20"/>
                <w:u w:val="single"/>
                <w:vertAlign w:val="superscript"/>
              </w:rPr>
              <w:t>3</w:t>
            </w:r>
          </w:p>
        </w:tc>
      </w:tr>
    </w:tbl>
    <w:p w14:paraId="1387EFC6" w14:textId="77777777" w:rsidR="009934C4" w:rsidRPr="0040649D" w:rsidRDefault="009934C4" w:rsidP="009934C4">
      <w:pPr>
        <w:rPr>
          <w:szCs w:val="20"/>
        </w:rPr>
      </w:pPr>
    </w:p>
    <w:p w14:paraId="095A3E5B" w14:textId="77777777" w:rsidR="009934C4" w:rsidRPr="00FD5E65" w:rsidRDefault="009934C4" w:rsidP="009934C4">
      <w:pPr>
        <w:tabs>
          <w:tab w:val="left" w:pos="720"/>
          <w:tab w:val="left" w:pos="1080"/>
        </w:tabs>
        <w:spacing w:before="240"/>
        <w:ind w:left="720" w:hanging="360"/>
        <w:rPr>
          <w:b/>
          <w:szCs w:val="20"/>
          <w:u w:val="single"/>
        </w:rPr>
      </w:pPr>
      <w:r w:rsidRPr="00FD5E65">
        <w:rPr>
          <w:b/>
          <w:szCs w:val="20"/>
          <w:u w:val="single"/>
        </w:rPr>
        <w:t>3.X.2.</w:t>
      </w:r>
      <w:r w:rsidRPr="0040649D">
        <w:rPr>
          <w:szCs w:val="20"/>
        </w:rPr>
        <w:tab/>
      </w:r>
      <w:r w:rsidRPr="00FD5E65">
        <w:rPr>
          <w:b/>
          <w:szCs w:val="20"/>
          <w:u w:val="single"/>
        </w:rPr>
        <w:t xml:space="preserve">Test Procedure </w:t>
      </w:r>
    </w:p>
    <w:p w14:paraId="4957C875"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Follow Section 2.3.1. “Define the Inspection Lot.”  Use a “Category A” sampling plan in the inspection.  Select a random sample</w:t>
      </w:r>
    </w:p>
    <w:p w14:paraId="47B207DF"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Bring the packages and their contents to a temperature, between the reference and ambient temperatures</w:t>
      </w:r>
    </w:p>
    <w:p w14:paraId="13E4C7E9"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w:t>
      </w:r>
      <w:r w:rsidRPr="0040649D">
        <w:rPr>
          <w:b/>
          <w:bCs/>
          <w:szCs w:val="20"/>
        </w:rPr>
        <w:t>Some packages (e.g., flavored milk) may need to be gently rolled to mix the contents.  Avoid shaking liquids, since shaking some products to mix them will entrap air that will affect density measurements.</w:t>
      </w:r>
    </w:p>
    <w:p w14:paraId="4AD5FD93"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t xml:space="preserve">The portable digital density meter must be near ambient temperature and above the dew point of the ambient air to avoid causing condensation within the unit.  Condensation must be avoided and could cause the digital density meter to malfunction and cause potential damage.  </w:t>
      </w:r>
    </w:p>
    <w:p w14:paraId="0E6DD8A2" w14:textId="77777777" w:rsidR="009934C4" w:rsidRPr="0040649D" w:rsidRDefault="009934C4" w:rsidP="00FA78BC">
      <w:pPr>
        <w:keepNext/>
        <w:keepLines/>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lastRenderedPageBreak/>
        <w:t>Using distilled or deionized water or other reference standard(s), validate the digital density meter per the manufacturer’s calibration instructions.  The portable digital density meter shall be validated to v</w:t>
      </w:r>
      <w:r w:rsidRPr="0040649D">
        <w:rPr>
          <w:b/>
          <w:bCs/>
          <w:szCs w:val="20"/>
        </w:rPr>
        <w:t>erify the accuracy (calibration) of the portable density meter before each initial daily use, before each use at new location, or when there is any indication of abnormal equipment performance (e.g., erratic indications).  Recheck the portable density meter accuracy (calibration) if it is found that the sample does not pass, to confirm that the test equipment is not at fault.</w:t>
      </w:r>
      <w:r w:rsidRPr="0040649D">
        <w:rPr>
          <w:szCs w:val="20"/>
        </w:rPr>
        <w:t xml:space="preserve">  </w:t>
      </w:r>
      <w:r w:rsidRPr="0040649D">
        <w:rPr>
          <w:b/>
          <w:bCs/>
          <w:color w:val="000000" w:themeColor="text1"/>
          <w:szCs w:val="20"/>
          <w:u w:val="single"/>
        </w:rPr>
        <w:t>The digital density meter shall be calibrated using a standard sample, within an allowable density range of ± 0.0005 g/cm</w:t>
      </w:r>
      <w:r w:rsidRPr="0040649D">
        <w:rPr>
          <w:b/>
          <w:bCs/>
          <w:color w:val="000000" w:themeColor="text1"/>
          <w:szCs w:val="20"/>
          <w:u w:val="single"/>
          <w:vertAlign w:val="superscript"/>
        </w:rPr>
        <w:t>3</w:t>
      </w:r>
      <w:r w:rsidRPr="0040649D">
        <w:rPr>
          <w:b/>
          <w:bCs/>
          <w:color w:val="000000" w:themeColor="text1"/>
          <w:szCs w:val="20"/>
          <w:u w:val="single"/>
        </w:rPr>
        <w:t>.</w:t>
      </w:r>
    </w:p>
    <w:p w14:paraId="271C655E"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 xml:space="preserve">Select the first 2 random sample packages selected from the lot for density determination. </w:t>
      </w:r>
    </w:p>
    <w:p w14:paraId="07698891"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Ensure the</w:t>
      </w:r>
      <w:r w:rsidRPr="0040649D">
        <w:rPr>
          <w:b/>
          <w:bCs/>
          <w:szCs w:val="20"/>
          <w:u w:val="single"/>
        </w:rPr>
        <w:t xml:space="preserve"> </w:t>
      </w:r>
      <w:r w:rsidRPr="0040649D">
        <w:rPr>
          <w:b/>
          <w:bCs/>
          <w:color w:val="000000" w:themeColor="text1"/>
          <w:szCs w:val="20"/>
          <w:u w:val="single"/>
        </w:rPr>
        <w:t>portable digital density meter is clean prior to testing.  Any residual liquid should be drained, and the unit should be flushed with a small amount of the sample to be tested.  Flush and discard the sample two times before taking a measurement.</w:t>
      </w:r>
      <w:r w:rsidRPr="0040649D">
        <w:rPr>
          <w:rFonts w:eastAsia="Times New Roman"/>
          <w:b/>
          <w:bCs/>
          <w:szCs w:val="20"/>
          <w:u w:val="single"/>
        </w:rPr>
        <w:t xml:space="preserve">  </w:t>
      </w:r>
    </w:p>
    <w:p w14:paraId="76A8C5BD" w14:textId="77777777" w:rsidR="009934C4" w:rsidRPr="0040649D" w:rsidRDefault="009934C4" w:rsidP="009934C4">
      <w:pPr>
        <w:tabs>
          <w:tab w:val="left" w:pos="1260"/>
        </w:tabs>
        <w:spacing w:before="240"/>
        <w:ind w:left="1080"/>
        <w:rPr>
          <w:rFonts w:eastAsia="Times New Roman"/>
          <w:b/>
          <w:bCs/>
          <w:szCs w:val="20"/>
          <w:u w:val="single"/>
        </w:rPr>
      </w:pPr>
    </w:p>
    <w:p w14:paraId="43B6E42A" w14:textId="77777777" w:rsidR="009934C4" w:rsidRPr="0040649D" w:rsidRDefault="009934C4" w:rsidP="00DC2C80">
      <w:pPr>
        <w:pStyle w:val="ListParagraph"/>
        <w:numPr>
          <w:ilvl w:val="0"/>
          <w:numId w:val="90"/>
        </w:numPr>
        <w:tabs>
          <w:tab w:val="left" w:pos="1260"/>
        </w:tabs>
        <w:spacing w:before="240"/>
        <w:contextualSpacing/>
        <w:rPr>
          <w:rFonts w:eastAsia="Times New Roman"/>
          <w:b/>
          <w:bCs/>
          <w:szCs w:val="20"/>
          <w:u w:val="single"/>
        </w:rPr>
      </w:pPr>
      <w:r w:rsidRPr="0040649D">
        <w:rPr>
          <w:rFonts w:eastAsia="Times New Roman"/>
          <w:b/>
          <w:bCs/>
          <w:szCs w:val="20"/>
          <w:u w:val="single"/>
        </w:rPr>
        <w:t>To test the first package of the sample, follow the manufacturer’s instructions to select the correct method, when using a meter with built in correction factors, and measure the density of the sample using a syringe or the built-in pump.  Fill the specimen of the sample slowly and gently.  If gas or air bubbles are present drain sample and refill. If the correction factor is not known, refer to step 9.</w:t>
      </w:r>
    </w:p>
    <w:p w14:paraId="5A5BE683" w14:textId="77777777" w:rsidR="009934C4" w:rsidRPr="0040649D" w:rsidRDefault="009934C4" w:rsidP="009934C4">
      <w:pPr>
        <w:shd w:val="clear" w:color="auto" w:fill="FFF2CC" w:themeFill="accent4" w:themeFillTint="33"/>
        <w:tabs>
          <w:tab w:val="left" w:pos="1260"/>
        </w:tabs>
        <w:rPr>
          <w:b/>
          <w:bCs/>
          <w:szCs w:val="20"/>
        </w:rPr>
      </w:pPr>
      <w:r w:rsidRPr="0040649D">
        <w:rPr>
          <w:rFonts w:eastAsia="Times New Roman"/>
          <w:b/>
          <w:bCs/>
          <w:szCs w:val="20"/>
          <w:u w:val="single"/>
        </w:rPr>
        <w:t xml:space="preserve">Note: </w:t>
      </w:r>
      <w:r w:rsidRPr="0040649D">
        <w:rPr>
          <w:b/>
          <w:bCs/>
          <w:szCs w:val="20"/>
        </w:rPr>
        <w:t xml:space="preserve"> Instruments have built in stored correction factors for many products or see Table X.2. </w:t>
      </w:r>
      <w:r w:rsidRPr="0040649D">
        <w:rPr>
          <w:szCs w:val="20"/>
        </w:rPr>
        <w:t xml:space="preserve"> </w:t>
      </w:r>
      <w:r w:rsidRPr="0040649D">
        <w:rPr>
          <w:b/>
          <w:bCs/>
          <w:szCs w:val="20"/>
        </w:rPr>
        <w:t xml:space="preserve"> </w:t>
      </w:r>
    </w:p>
    <w:p w14:paraId="12A725D4" w14:textId="77777777" w:rsidR="009934C4" w:rsidRPr="0040649D" w:rsidRDefault="009934C4" w:rsidP="009934C4">
      <w:pPr>
        <w:tabs>
          <w:tab w:val="left" w:pos="1260"/>
        </w:tabs>
        <w:ind w:left="1080"/>
        <w:rPr>
          <w:i/>
          <w:iCs/>
          <w:color w:val="FF0000"/>
          <w:szCs w:val="20"/>
        </w:rPr>
      </w:pPr>
      <w:r w:rsidRPr="0040649D">
        <w:rPr>
          <w:i/>
          <w:iCs/>
          <w:color w:val="FF0000"/>
          <w:szCs w:val="20"/>
        </w:rPr>
        <w:t>(Can’t remove highlight.)</w:t>
      </w:r>
    </w:p>
    <w:p w14:paraId="3163019F"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Note:  Use of a syringe may be desirable to allow sample specimen to achieve ambient temperature prior to introduction of specimen into testing cell and for viscous specimens.</w:t>
      </w:r>
    </w:p>
    <w:p w14:paraId="3E41EECE"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Once the temperature reading on the portable digital density meter has stabilized (maintained reading ± 0.2 °C (± 0.5 °F) for 10 seconds), record density and temperature as indicated on instrument.  Instruments have a measurement mode setting that shall be set in the most “accurate” mode (e.g., precise mode) as defined by the manufacturer.     </w:t>
      </w:r>
    </w:p>
    <w:p w14:paraId="0273179A"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Apply the density coefficient of expansion (Alpha) also known as the density correction factor, to correct to the reference temperature.  See Table X.2. </w:t>
      </w:r>
      <w:r w:rsidRPr="0040649D">
        <w:rPr>
          <w:b/>
          <w:bCs/>
          <w:szCs w:val="20"/>
        </w:rPr>
        <w:t>Density Coefficient Factor (Alpha)</w:t>
      </w:r>
      <w:r w:rsidRPr="0040649D">
        <w:rPr>
          <w:rFonts w:eastAsia="Times New Roman"/>
          <w:b/>
          <w:bCs/>
          <w:szCs w:val="20"/>
          <w:u w:val="single"/>
        </w:rPr>
        <w:t xml:space="preserve"> If the Alpha correction is not known, then </w:t>
      </w:r>
      <w:r w:rsidRPr="0040649D">
        <w:rPr>
          <w:rFonts w:eastAsia="Times New Roman"/>
          <w:b/>
          <w:szCs w:val="20"/>
          <w:u w:val="single"/>
        </w:rPr>
        <w:t>the</w:t>
      </w:r>
      <w:r w:rsidRPr="0040649D">
        <w:rPr>
          <w:rFonts w:eastAsia="Times New Roman"/>
          <w:b/>
          <w:bCs/>
          <w:szCs w:val="20"/>
          <w:u w:val="single"/>
        </w:rPr>
        <w:t xml:space="preserve"> factor can be calculated using the below formula.</w:t>
      </w:r>
    </w:p>
    <w:p w14:paraId="145D1C5B" w14:textId="77777777" w:rsidR="009934C4" w:rsidRPr="0040649D" w:rsidRDefault="009934C4" w:rsidP="009934C4">
      <w:pPr>
        <w:spacing w:before="240"/>
        <w:ind w:left="1080"/>
        <w:rPr>
          <w:rFonts w:eastAsia="Times New Roman"/>
          <w:b/>
          <w:bCs/>
          <w:szCs w:val="20"/>
          <w:u w:val="single"/>
        </w:rPr>
      </w:pPr>
      <w:r w:rsidRPr="0040649D">
        <w:rPr>
          <w:rFonts w:eastAsia="Times New Roman"/>
          <w:b/>
          <w:bCs/>
          <w:szCs w:val="20"/>
          <w:u w:val="single"/>
        </w:rPr>
        <w:t xml:space="preserve">After this correction, this value is the density of the substance in the vacuum at the prescribed reference temperature. Calculating the Temperature Coefficient Alpha as used in Anton </w:t>
      </w:r>
      <w:proofErr w:type="spellStart"/>
      <w:r w:rsidRPr="0040649D">
        <w:rPr>
          <w:rFonts w:eastAsia="Times New Roman"/>
          <w:b/>
          <w:bCs/>
          <w:szCs w:val="20"/>
          <w:u w:val="single"/>
        </w:rPr>
        <w:t>Paar</w:t>
      </w:r>
      <w:proofErr w:type="spellEnd"/>
      <w:r w:rsidRPr="0040649D">
        <w:rPr>
          <w:rFonts w:eastAsia="Times New Roman"/>
          <w:b/>
          <w:bCs/>
          <w:szCs w:val="20"/>
          <w:u w:val="single"/>
        </w:rPr>
        <w:t xml:space="preserve"> instruments. See other instrument manuals for their alpha values and method of calculating alpha values for their specific instruments.</w:t>
      </w:r>
    </w:p>
    <w:p w14:paraId="5315856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Temperature coefficient Alpha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7BAAE587"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ρ₁ …. density at temperature T₁</w:t>
      </w:r>
    </w:p>
    <w:p w14:paraId="66345F95"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ρ₂ …. density at temperature T₂</w:t>
      </w:r>
    </w:p>
    <w:p w14:paraId="0243B49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T₁ …. temperature at initial measurement</w:t>
      </w:r>
    </w:p>
    <w:p w14:paraId="7A72E58E"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T₂ …. temperature at second measurement</w:t>
      </w:r>
    </w:p>
    <w:p w14:paraId="24DD7259" w14:textId="77777777" w:rsidR="009934C4" w:rsidRPr="0040649D" w:rsidRDefault="009934C4" w:rsidP="009934C4">
      <w:pPr>
        <w:ind w:left="1080"/>
        <w:rPr>
          <w:rFonts w:eastAsia="Times New Roman"/>
          <w:b/>
          <w:bCs/>
          <w:szCs w:val="20"/>
          <w:u w:val="single"/>
        </w:rPr>
      </w:pPr>
      <w:r w:rsidRPr="0040649D">
        <w:rPr>
          <w:rFonts w:eastAsia="Times New Roman"/>
          <w:b/>
          <w:bCs/>
          <w:szCs w:val="20"/>
          <w:u w:val="single"/>
        </w:rPr>
        <w:lastRenderedPageBreak/>
        <w:t>Notes:</w:t>
      </w:r>
    </w:p>
    <w:p w14:paraId="5E78912E"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If the density correction factor is not known but the volume correction factor is known, the density correction factor can be calculated from the volume correction (VCF) factor using the following formula.</w:t>
      </w:r>
    </w:p>
    <w:p w14:paraId="52666B2D"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Density Temperature Factor Alpha = Absolute Value of VCF × Density.</w:t>
      </w:r>
    </w:p>
    <w:p w14:paraId="3E2A728B" w14:textId="77777777" w:rsidR="009934C4" w:rsidRPr="0040649D" w:rsidRDefault="009934C4" w:rsidP="009934C4">
      <w:pPr>
        <w:tabs>
          <w:tab w:val="left" w:pos="1260"/>
        </w:tabs>
        <w:ind w:left="1080"/>
        <w:rPr>
          <w:rFonts w:eastAsia="Times New Roman"/>
          <w:b/>
          <w:bCs/>
          <w:szCs w:val="20"/>
          <w:highlight w:val="yellow"/>
          <w:u w:val="single"/>
        </w:rPr>
      </w:pPr>
      <w:r w:rsidRPr="0040649D">
        <w:rPr>
          <w:rFonts w:eastAsia="Times New Roman"/>
          <w:b/>
          <w:bCs/>
          <w:szCs w:val="20"/>
          <w:u w:val="single"/>
        </w:rPr>
        <w:t xml:space="preserve">Note:  Influence of viscosity on density result will be automatically corrected by the portable digital density meter for highly viscous samples.  </w:t>
      </w:r>
      <w:r w:rsidRPr="0040649D">
        <w:rPr>
          <w:rFonts w:eastAsia="Times New Roman"/>
          <w:b/>
          <w:bCs/>
          <w:szCs w:val="20"/>
          <w:highlight w:val="yellow"/>
          <w:u w:val="single"/>
        </w:rPr>
        <w:t xml:space="preserve"> </w:t>
      </w:r>
    </w:p>
    <w:p w14:paraId="7D79062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Apply the apparent density correction by applying one of the following steps:</w:t>
      </w:r>
    </w:p>
    <w:p w14:paraId="26ECEC58"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multiplying the density by 0.999; or</w:t>
      </w:r>
    </w:p>
    <w:p w14:paraId="6A33A30A"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multiplying the density by the Apparent Mass Factor from Table X.4.; or </w:t>
      </w:r>
    </w:p>
    <w:p w14:paraId="5A02A3E1"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calculate apparent density by using the following: </w:t>
      </w:r>
    </w:p>
    <w:p w14:paraId="3255C222" w14:textId="77777777" w:rsidR="009934C4" w:rsidRPr="0040649D" w:rsidRDefault="009934C4" w:rsidP="009934C4">
      <w:pPr>
        <w:tabs>
          <w:tab w:val="left" w:pos="1260"/>
        </w:tabs>
        <w:ind w:left="1800" w:hanging="360"/>
        <w:rPr>
          <w:rFonts w:eastAsia="Times New Roman"/>
          <w:b/>
          <w:bCs/>
          <w:szCs w:val="20"/>
          <w:u w:val="single"/>
        </w:rPr>
      </w:pPr>
      <w:r w:rsidRPr="0040649D">
        <w:rPr>
          <w:rFonts w:eastAsia="Times New Roman"/>
          <w:b/>
          <w:bCs/>
          <w:szCs w:val="20"/>
          <w:u w:val="single"/>
        </w:rPr>
        <w:t>Converting True Density into Apparent Density</w:t>
      </w:r>
    </w:p>
    <w:p w14:paraId="1F057290"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defined as: </w:t>
      </w:r>
    </w:p>
    <w:p w14:paraId="2F08BA7B" w14:textId="77777777" w:rsidR="009934C4" w:rsidRPr="00594A21" w:rsidRDefault="009934C4" w:rsidP="009934C4">
      <w:pPr>
        <w:tabs>
          <w:tab w:val="left" w:pos="1260"/>
        </w:tabs>
        <w:ind w:left="1800"/>
        <w:rPr>
          <w:rFonts w:eastAsia="Times New Roman"/>
          <w:b/>
          <w:bCs/>
          <w:i/>
          <w:iCs/>
          <w:color w:val="FF0000"/>
          <w:szCs w:val="20"/>
          <w:u w:val="single"/>
          <w:lang w:val="fr-FR"/>
        </w:rPr>
      </w:pPr>
      <w:r w:rsidRPr="00594A21">
        <w:rPr>
          <w:rFonts w:eastAsia="Times New Roman"/>
          <w:b/>
          <w:bCs/>
          <w:i/>
          <w:iCs/>
          <w:szCs w:val="20"/>
          <w:u w:val="single"/>
          <w:lang w:val="fr-FR"/>
        </w:rPr>
        <w:t xml:space="preserve">Paap </w:t>
      </w:r>
      <m:oMath>
        <m:r>
          <m:rPr>
            <m:sty m:val="bi"/>
          </m:rPr>
          <w:rPr>
            <w:rFonts w:ascii="Cambria Math" w:hAnsi="Cambria Math"/>
            <w:szCs w:val="20"/>
            <w:u w:val="single"/>
            <w:lang w:val="fr-FR"/>
          </w:rPr>
          <m:t>=</m:t>
        </m:r>
        <m:f>
          <m:fPr>
            <m:ctrlPr>
              <w:rPr>
                <w:rFonts w:ascii="Cambria Math" w:hAnsi="Cambria Math"/>
                <w:b/>
                <w:bCs/>
                <w:i/>
                <w:iCs/>
                <w:szCs w:val="20"/>
                <w:u w:val="single"/>
              </w:rPr>
            </m:ctrlPr>
          </m:fPr>
          <m:num>
            <m:r>
              <m:rPr>
                <m:sty m:val="bi"/>
              </m:rPr>
              <w:rPr>
                <w:rFonts w:ascii="Cambria Math" w:hAnsi="Cambria Math"/>
                <w:szCs w:val="20"/>
                <w:u w:val="single"/>
              </w:rPr>
              <m:t>Ptrue</m:t>
            </m:r>
            <m:r>
              <m:rPr>
                <m:sty m:val="bi"/>
              </m:rPr>
              <w:rPr>
                <w:rFonts w:ascii="Cambria Math" w:hAnsi="Cambria Math"/>
                <w:szCs w:val="20"/>
                <w:u w:val="single"/>
                <w:lang w:val="fr-FR"/>
              </w:rPr>
              <m:t xml:space="preserve">, </m:t>
            </m:r>
            <m:r>
              <m:rPr>
                <m:sty m:val="bi"/>
              </m:rPr>
              <w:rPr>
                <w:rFonts w:ascii="Cambria Math" w:hAnsi="Cambria Math"/>
                <w:szCs w:val="20"/>
                <w:u w:val="single"/>
              </w:rPr>
              <m:t>sample</m:t>
            </m:r>
            <m:r>
              <m:rPr>
                <m:sty m:val="bi"/>
              </m:rPr>
              <w:rPr>
                <w:rFonts w:ascii="Cambria Math" w:hAnsi="Cambria Math"/>
                <w:szCs w:val="20"/>
                <w:u w:val="single"/>
                <w:lang w:val="fr-FR"/>
              </w:rPr>
              <m:t>-</m:t>
            </m:r>
            <m:r>
              <m:rPr>
                <m:sty m:val="bi"/>
              </m:rPr>
              <w:rPr>
                <w:rFonts w:ascii="Cambria Math" w:hAnsi="Cambria Math"/>
                <w:szCs w:val="20"/>
                <w:u w:val="single"/>
              </w:rPr>
              <m:t>Pair</m:t>
            </m:r>
          </m:num>
          <m:den>
            <m:r>
              <m:rPr>
                <m:sty m:val="bi"/>
              </m:rPr>
              <w:rPr>
                <w:rFonts w:ascii="Cambria Math" w:hAnsi="Cambria Math"/>
                <w:szCs w:val="20"/>
                <w:u w:val="single"/>
              </w:rPr>
              <m:t>1</m:t>
            </m:r>
            <m:r>
              <m:rPr>
                <m:sty m:val="bi"/>
              </m:rPr>
              <w:rPr>
                <w:rFonts w:ascii="Cambria Math" w:hAnsi="Cambria Math"/>
                <w:szCs w:val="20"/>
                <w:u w:val="single"/>
                <w:lang w:val="fr-FR"/>
              </w:rPr>
              <m:t xml:space="preserve">- </m:t>
            </m:r>
            <m:f>
              <m:fPr>
                <m:ctrlPr>
                  <w:rPr>
                    <w:rFonts w:ascii="Cambria Math" w:hAnsi="Cambria Math"/>
                    <w:b/>
                    <w:bCs/>
                    <w:i/>
                    <w:iCs/>
                    <w:szCs w:val="20"/>
                    <w:u w:val="single"/>
                  </w:rPr>
                </m:ctrlPr>
              </m:fPr>
              <m:num>
                <m:r>
                  <m:rPr>
                    <m:sty m:val="bi"/>
                  </m:rPr>
                  <w:rPr>
                    <w:rFonts w:ascii="Cambria Math" w:hAnsi="Cambria Math"/>
                    <w:szCs w:val="20"/>
                    <w:u w:val="single"/>
                  </w:rPr>
                  <m:t>Pair</m:t>
                </m:r>
              </m:num>
              <m:den>
                <m:r>
                  <m:rPr>
                    <m:sty m:val="bi"/>
                  </m:rPr>
                  <w:rPr>
                    <w:rFonts w:ascii="Cambria Math" w:hAnsi="Cambria Math"/>
                    <w:szCs w:val="20"/>
                    <w:u w:val="single"/>
                  </w:rPr>
                  <m:t>8</m:t>
                </m:r>
                <m:r>
                  <m:rPr>
                    <m:sty m:val="bi"/>
                  </m:rPr>
                  <w:rPr>
                    <w:rFonts w:ascii="Cambria Math" w:hAnsi="Cambria Math"/>
                    <w:szCs w:val="20"/>
                    <w:u w:val="single"/>
                    <w:lang w:val="fr-FR"/>
                  </w:rPr>
                  <m:t>.</m:t>
                </m:r>
                <m:r>
                  <m:rPr>
                    <m:sty m:val="bi"/>
                  </m:rPr>
                  <w:rPr>
                    <w:rFonts w:ascii="Cambria Math" w:hAnsi="Cambria Math"/>
                    <w:szCs w:val="20"/>
                    <w:u w:val="single"/>
                  </w:rPr>
                  <m:t>0</m:t>
                </m:r>
                <m:r>
                  <m:rPr>
                    <m:sty m:val="bi"/>
                  </m:rPr>
                  <w:rPr>
                    <w:rFonts w:ascii="Cambria Math" w:hAnsi="Cambria Math"/>
                    <w:szCs w:val="20"/>
                    <w:u w:val="single"/>
                    <w:lang w:val="fr-FR"/>
                  </w:rPr>
                  <m:t xml:space="preserve"> </m:t>
                </m:r>
                <m:r>
                  <m:rPr>
                    <m:sty m:val="bi"/>
                  </m:rPr>
                  <w:rPr>
                    <w:rFonts w:ascii="Cambria Math" w:hAnsi="Cambria Math"/>
                    <w:szCs w:val="20"/>
                    <w:u w:val="single"/>
                  </w:rPr>
                  <m:t>g</m:t>
                </m:r>
                <m:r>
                  <m:rPr>
                    <m:sty m:val="bi"/>
                  </m:rPr>
                  <w:rPr>
                    <w:rFonts w:ascii="Cambria Math" w:hAnsi="Cambria Math"/>
                    <w:szCs w:val="20"/>
                    <w:u w:val="single"/>
                    <w:lang w:val="fr-FR"/>
                  </w:rPr>
                  <m:t>/</m:t>
                </m:r>
                <m:r>
                  <m:rPr>
                    <m:sty m:val="bi"/>
                  </m:rPr>
                  <w:rPr>
                    <w:rFonts w:ascii="Cambria Math" w:hAnsi="Cambria Math"/>
                    <w:szCs w:val="20"/>
                    <w:u w:val="single"/>
                  </w:rPr>
                  <m:t>cm</m:t>
                </m:r>
                <m:r>
                  <m:rPr>
                    <m:sty m:val="bi"/>
                  </m:rPr>
                  <w:rPr>
                    <w:rFonts w:ascii="Cambria Math" w:hAnsi="Cambria Math"/>
                    <w:szCs w:val="20"/>
                    <w:u w:val="single"/>
                    <w:vertAlign w:val="superscript"/>
                  </w:rPr>
                  <m:t>3</m:t>
                </m:r>
              </m:den>
            </m:f>
          </m:den>
        </m:f>
      </m:oMath>
    </w:p>
    <w:p w14:paraId="7CE6D50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Where:</w:t>
      </w:r>
    </w:p>
    <w:p w14:paraId="3E8841CB"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Paap = apparent density of the sample</w:t>
      </w:r>
    </w:p>
    <w:p w14:paraId="0C50DC25"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Psteel = 8.0 g/cm3</w:t>
      </w:r>
    </w:p>
    <w:p w14:paraId="151A314A"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 xml:space="preserve">Pair = true density of air </w:t>
      </w:r>
    </w:p>
    <w:p w14:paraId="28E1A00D" w14:textId="77777777" w:rsidR="009934C4" w:rsidRPr="0040649D" w:rsidRDefault="009934C4" w:rsidP="009934C4">
      <w:pPr>
        <w:tabs>
          <w:tab w:val="left" w:pos="1260"/>
          <w:tab w:val="left" w:pos="1890"/>
        </w:tabs>
        <w:ind w:left="1800"/>
        <w:rPr>
          <w:rFonts w:eastAsia="Times New Roman"/>
          <w:b/>
          <w:i/>
          <w:szCs w:val="20"/>
          <w:u w:val="single"/>
        </w:rPr>
      </w:pPr>
      <w:r w:rsidRPr="0040649D">
        <w:rPr>
          <w:rFonts w:eastAsia="Times New Roman"/>
          <w:b/>
          <w:i/>
          <w:szCs w:val="20"/>
          <w:u w:val="single"/>
        </w:rPr>
        <w:t xml:space="preserve">Ptrue,sample </w:t>
      </w:r>
      <w:r w:rsidRPr="0040649D">
        <w:rPr>
          <w:rFonts w:eastAsia="Times New Roman"/>
          <w:b/>
          <w:bCs/>
          <w:i/>
          <w:iCs/>
          <w:szCs w:val="20"/>
          <w:u w:val="single"/>
        </w:rPr>
        <w:t>=</w:t>
      </w:r>
      <w:r w:rsidRPr="0040649D">
        <w:rPr>
          <w:rFonts w:eastAsia="Times New Roman"/>
          <w:b/>
          <w:i/>
          <w:szCs w:val="20"/>
          <w:u w:val="single"/>
        </w:rPr>
        <w:t xml:space="preserve"> true density of the sample</w:t>
      </w:r>
    </w:p>
    <w:p w14:paraId="72C5E717"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smaller than the true density and can be calculated from the true density considering the buoyancy of the sample in air and the weight and density of a reference weight in steel. </w:t>
      </w:r>
    </w:p>
    <w:p w14:paraId="2D3F4B6D"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Pair = true density of air as calculated from equation in Table X.1. Density Measurement.</w:t>
      </w:r>
    </w:p>
    <w:p w14:paraId="703D67F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 xml:space="preserve">After application of this factor or calculation, the new value is density of the substance in air. </w:t>
      </w:r>
    </w:p>
    <w:p w14:paraId="7ECB5B7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Drain the instrument and repeat Steps 7–10 on a second specimen of the same package for verification of first measurement.</w:t>
      </w:r>
    </w:p>
    <w:p w14:paraId="5A816037"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Note:</w:t>
      </w:r>
      <w:r w:rsidRPr="0040649D">
        <w:rPr>
          <w:b/>
          <w:bCs/>
          <w:szCs w:val="20"/>
        </w:rPr>
        <w:t xml:space="preserve"> It is not necessary to fully clean the cell between measurements for the second specimen of the same sample.   Simply flush the cell using the same sample at least two times before taking your second measurement. </w:t>
      </w:r>
      <w:r w:rsidRPr="0040649D">
        <w:rPr>
          <w:rFonts w:eastAsia="Times New Roman"/>
          <w:b/>
          <w:bCs/>
          <w:szCs w:val="20"/>
          <w:u w:val="single"/>
        </w:rPr>
        <w:t>Compare the two specimen readings, they must agree within 0.0003 g/cm</w:t>
      </w:r>
      <w:r w:rsidRPr="0040649D">
        <w:rPr>
          <w:rFonts w:eastAsia="Times New Roman"/>
          <w:b/>
          <w:bCs/>
          <w:szCs w:val="20"/>
          <w:u w:val="single"/>
          <w:vertAlign w:val="superscript"/>
        </w:rPr>
        <w:t>3</w:t>
      </w:r>
      <w:r w:rsidRPr="0040649D">
        <w:rPr>
          <w:rFonts w:eastAsia="Times New Roman"/>
          <w:b/>
          <w:bCs/>
          <w:szCs w:val="20"/>
          <w:u w:val="single"/>
        </w:rPr>
        <w:t>.  Calculate the average density of the two specimens from the sample.  If the difference of two readings is greater than 0.0003 g/cm</w:t>
      </w:r>
      <w:r w:rsidRPr="0040649D">
        <w:rPr>
          <w:rFonts w:eastAsia="Times New Roman"/>
          <w:b/>
          <w:bCs/>
          <w:szCs w:val="20"/>
          <w:u w:val="single"/>
          <w:vertAlign w:val="superscript"/>
        </w:rPr>
        <w:t>3</w:t>
      </w:r>
      <w:r w:rsidRPr="0040649D">
        <w:rPr>
          <w:rFonts w:eastAsia="Times New Roman"/>
          <w:b/>
          <w:bCs/>
          <w:szCs w:val="20"/>
          <w:u w:val="single"/>
        </w:rPr>
        <w:t>, discard results and repeat testing of sample.  Air or undissolved gas will cause erroneous measurement errors.  The user of the shall always visually inspect for undissolved gas in the measurement tube for a valid test.</w:t>
      </w:r>
    </w:p>
    <w:p w14:paraId="3054F26D"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lastRenderedPageBreak/>
        <w:t>Drain the instrument and repeat testing for the second (or subsequent) package of the sample, repeating Steps 6–12.</w:t>
      </w:r>
    </w:p>
    <w:p w14:paraId="45E50E46"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Average Product Density of sample 1 and 2.  The two results must agree within 0.0005 g/cm</w:t>
      </w:r>
      <w:r w:rsidRPr="0040649D">
        <w:rPr>
          <w:rFonts w:eastAsia="Times New Roman"/>
          <w:b/>
          <w:bCs/>
          <w:szCs w:val="20"/>
          <w:u w:val="single"/>
          <w:vertAlign w:val="superscript"/>
        </w:rPr>
        <w:t>3</w:t>
      </w:r>
      <w:r w:rsidRPr="0040649D">
        <w:rPr>
          <w:rFonts w:eastAsia="Times New Roman"/>
          <w:b/>
          <w:bCs/>
          <w:szCs w:val="20"/>
          <w:u w:val="single"/>
        </w:rPr>
        <w:t>.  If the difference between the densities of the two packages exceeds 0.0005 g/cm</w:t>
      </w:r>
      <w:r w:rsidRPr="0040649D">
        <w:rPr>
          <w:rFonts w:eastAsia="Times New Roman"/>
          <w:b/>
          <w:bCs/>
          <w:szCs w:val="20"/>
          <w:u w:val="single"/>
          <w:vertAlign w:val="superscript"/>
        </w:rPr>
        <w:t>3</w:t>
      </w:r>
      <w:r w:rsidRPr="0040649D">
        <w:rPr>
          <w:rFonts w:eastAsia="Times New Roman"/>
          <w:b/>
          <w:bCs/>
          <w:szCs w:val="20"/>
          <w:u w:val="single"/>
        </w:rPr>
        <w:t xml:space="preserve">, use the volumetric procedure in Section 3.3. “Volumetric Test Procedure for Non-Viscous Liquids”, or you may continue the testing of all the subsequent sample packages selected from the lot using Steps 6-13.    </w:t>
      </w:r>
    </w:p>
    <w:p w14:paraId="7F6162A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Determine the Average Used Dry Tare Weight of the sample according to provisions of Section 2.3.5. “Procedures for Determining Tare.”</w:t>
      </w:r>
    </w:p>
    <w:p w14:paraId="5611941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“nominal gross weight” using the following formula:</w:t>
      </w:r>
    </w:p>
    <w:p w14:paraId="7B6B8C92"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Nominal Gross Weight = (Average Product Density [in weight units]) × (Labeled Volume) + (Average Used Dry Tare Weight)</w:t>
      </w:r>
    </w:p>
    <w:p w14:paraId="67FCC927"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Weigh the remaining packages in the sample.</w:t>
      </w:r>
    </w:p>
    <w:p w14:paraId="67BDD0C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Subtract the nominal gross weight from the gross weight of each package to obtain package errors in terms of weight.  All sample packages are compared to the nominal gross weight.</w:t>
      </w:r>
    </w:p>
    <w:p w14:paraId="77FF6CE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 xml:space="preserve">To convert the average error or package error from weight to volume, use the following formula: </w:t>
      </w:r>
    </w:p>
    <w:p w14:paraId="1D0201D6"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Package Error in Volume = Package Error in Weight ÷ Average Product Density Per Volume Unit of Measure</w:t>
      </w:r>
    </w:p>
    <w:p w14:paraId="710D2477" w14:textId="77777777" w:rsidR="009934C4" w:rsidRPr="0040649D" w:rsidRDefault="009934C4" w:rsidP="00DC2C80">
      <w:pPr>
        <w:pStyle w:val="ListParagraph"/>
        <w:numPr>
          <w:ilvl w:val="0"/>
          <w:numId w:val="90"/>
        </w:numPr>
        <w:tabs>
          <w:tab w:val="left" w:pos="1080"/>
        </w:tabs>
        <w:spacing w:before="240"/>
        <w:contextualSpacing/>
        <w:rPr>
          <w:rFonts w:eastAsia="Times New Roman"/>
          <w:b/>
          <w:bCs/>
          <w:szCs w:val="20"/>
          <w:u w:val="single"/>
        </w:rPr>
      </w:pPr>
      <w:r w:rsidRPr="0040649D">
        <w:rPr>
          <w:rFonts w:eastAsia="Times New Roman"/>
          <w:b/>
          <w:bCs/>
          <w:szCs w:val="20"/>
          <w:u w:val="single"/>
        </w:rPr>
        <w:t>3.X.3.</w:t>
      </w:r>
      <w:r w:rsidRPr="0040649D">
        <w:rPr>
          <w:rFonts w:eastAsia="Times New Roman"/>
          <w:b/>
          <w:bCs/>
          <w:szCs w:val="20"/>
          <w:u w:val="single"/>
        </w:rPr>
        <w:tab/>
        <w:t xml:space="preserve">Evaluation of Results </w:t>
      </w:r>
    </w:p>
    <w:p w14:paraId="05440CC8" w14:textId="325DEAEC" w:rsidR="009934C4" w:rsidRPr="003A79E2" w:rsidRDefault="009934C4" w:rsidP="003A79E2">
      <w:pPr>
        <w:pStyle w:val="ListParagraph"/>
        <w:rPr>
          <w:rFonts w:eastAsia="Times New Roman"/>
          <w:b/>
          <w:bCs/>
          <w:szCs w:val="20"/>
          <w:u w:val="single"/>
        </w:rPr>
      </w:pPr>
      <w:r w:rsidRPr="0040649D">
        <w:rPr>
          <w:rFonts w:eastAsia="Times New Roman"/>
          <w:b/>
          <w:bCs/>
          <w:szCs w:val="20"/>
          <w:u w:val="single"/>
        </w:rPr>
        <w:t>Follow the procedures in Chapter 2, Section 2.3.7. “Evaluate for Compliance” to determine lot conformance.</w:t>
      </w:r>
    </w:p>
    <w:p w14:paraId="1EAB037D" w14:textId="77777777" w:rsidR="009934C4" w:rsidRPr="0040649D" w:rsidRDefault="009934C4" w:rsidP="009934C4">
      <w:pPr>
        <w:pStyle w:val="ListParagraph"/>
        <w:rPr>
          <w:rFonts w:eastAsia="Times New Roman"/>
          <w:b/>
          <w:bCs/>
          <w:szCs w:val="20"/>
          <w:u w:val="single"/>
        </w:rPr>
      </w:pPr>
      <w:r w:rsidRPr="0040649D">
        <w:rPr>
          <w:rFonts w:eastAsia="Times New Roman"/>
          <w:b/>
          <w:bCs/>
          <w:szCs w:val="20"/>
          <w:u w:val="single"/>
        </w:rPr>
        <w:t xml:space="preserve">3.X.4.     Cleaning and Storage of Digital Density Meter </w:t>
      </w:r>
    </w:p>
    <w:p w14:paraId="21B19A0B" w14:textId="77777777" w:rsidR="009934C4" w:rsidRPr="0040649D" w:rsidRDefault="009934C4" w:rsidP="009934C4">
      <w:pPr>
        <w:tabs>
          <w:tab w:val="left" w:pos="1260"/>
        </w:tabs>
        <w:ind w:left="720"/>
        <w:rPr>
          <w:rFonts w:eastAsia="Times New Roman"/>
          <w:b/>
          <w:bCs/>
          <w:szCs w:val="20"/>
          <w:u w:val="single"/>
        </w:rPr>
      </w:pPr>
      <w:r w:rsidRPr="0040649D">
        <w:rPr>
          <w:b/>
          <w:bCs/>
          <w:szCs w:val="20"/>
        </w:rPr>
        <w:t xml:space="preserve">Anytime the portable digital density meter is used to test a different commodity, or if the digital density meter use is done for the day and going to be stored after final use, </w:t>
      </w:r>
      <w:r w:rsidRPr="0040649D">
        <w:rPr>
          <w:rFonts w:eastAsia="Times New Roman"/>
          <w:b/>
          <w:bCs/>
          <w:szCs w:val="20"/>
          <w:u w:val="single"/>
        </w:rPr>
        <w:t xml:space="preserve">the instrument shall be drained and cleaned following the manufacturer’s recommended cleaning procedures and using two cleaning agents.  The first cleaning agent removes sample residue, and the second cleaning agent removes the first cleaning agent.  See Table X.5. Cleaning Agents for examples of cleaning agents recommended by a digital density meter manufacturer. </w:t>
      </w:r>
    </w:p>
    <w:p w14:paraId="356F6459" w14:textId="1F26397D" w:rsidR="009934C4" w:rsidRPr="0040649D" w:rsidRDefault="009934C4" w:rsidP="009934C4">
      <w:pPr>
        <w:tabs>
          <w:tab w:val="left" w:pos="1260"/>
        </w:tabs>
        <w:ind w:left="1080"/>
        <w:rPr>
          <w:rFonts w:eastAsia="Times New Roman"/>
          <w:b/>
          <w:bCs/>
          <w:szCs w:val="20"/>
          <w:u w:val="single"/>
        </w:rPr>
      </w:pPr>
      <w:r w:rsidRPr="0040649D">
        <w:rPr>
          <w:rFonts w:eastAsia="Times New Roman"/>
          <w:b/>
          <w:bCs/>
          <w:szCs w:val="20"/>
          <w:u w:val="single"/>
        </w:rPr>
        <w:t xml:space="preserve">NOTE:  If the unit will be immediately used to measure another sample of similar composition (e.g., milk with different fat contents, different viscosity oils), the unit may be drained and flushed with </w:t>
      </w:r>
      <w:r w:rsidRPr="0040649D">
        <w:rPr>
          <w:rFonts w:eastAsia="Times New Roman"/>
          <w:b/>
          <w:szCs w:val="20"/>
          <w:u w:val="single"/>
        </w:rPr>
        <w:t>the</w:t>
      </w:r>
      <w:r w:rsidRPr="0040649D">
        <w:rPr>
          <w:rFonts w:eastAsia="Times New Roman"/>
          <w:b/>
          <w:bCs/>
          <w:szCs w:val="20"/>
          <w:u w:val="single"/>
        </w:rPr>
        <w:t xml:space="preserve"> new sample three times before the next </w:t>
      </w:r>
      <w:r w:rsidR="003A2F94" w:rsidRPr="0040649D">
        <w:rPr>
          <w:rFonts w:eastAsia="Times New Roman"/>
          <w:b/>
          <w:bCs/>
          <w:szCs w:val="20"/>
          <w:u w:val="single"/>
        </w:rPr>
        <w:t>analysis</w:t>
      </w:r>
    </w:p>
    <w:p w14:paraId="0D6987B2" w14:textId="77777777" w:rsidR="009934C4" w:rsidRPr="0040649D"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If the density meter is not going to be used within 2 days, it is recommended that the measuring cell be dried using an external low-pressure air source. Bypassing the internal pump </w:t>
      </w:r>
      <w:r w:rsidRPr="0040649D">
        <w:rPr>
          <w:rFonts w:eastAsia="Times New Roman"/>
          <w:b/>
          <w:color w:val="000000" w:themeColor="text1"/>
          <w:szCs w:val="20"/>
          <w:u w:val="single"/>
        </w:rPr>
        <w:t>may be</w:t>
      </w:r>
      <w:r w:rsidRPr="0040649D">
        <w:rPr>
          <w:rFonts w:eastAsia="Times New Roman"/>
          <w:b/>
          <w:bCs/>
          <w:color w:val="000000" w:themeColor="text1"/>
          <w:szCs w:val="20"/>
          <w:u w:val="single"/>
        </w:rPr>
        <w:t xml:space="preserve"> necessary to dry the measuring cell.  After a thorough cleaning, connect the portable digital density meter to a low-pressure air source, (e.g., aquarium air pump) to dry the unit’s measurement cell. This  will ensure no buildup of deposits in the measuring cell and no long-term drift of the instrument calibration.    To determine if the measuring cell is “dry”, the density will display an air value of 0.0012 g/</w:t>
      </w:r>
      <w:r w:rsidRPr="0040649D">
        <w:rPr>
          <w:b/>
          <w:bCs/>
          <w:szCs w:val="20"/>
          <w:u w:val="single"/>
        </w:rPr>
        <w:t>cm</w:t>
      </w:r>
      <w:r w:rsidRPr="0040649D">
        <w:rPr>
          <w:b/>
          <w:bCs/>
          <w:szCs w:val="20"/>
          <w:u w:val="single"/>
          <w:vertAlign w:val="superscript"/>
        </w:rPr>
        <w:t xml:space="preserve">3.  </w:t>
      </w:r>
      <w:r w:rsidRPr="0040649D">
        <w:rPr>
          <w:rFonts w:eastAsia="Times New Roman"/>
          <w:b/>
          <w:bCs/>
          <w:color w:val="000000" w:themeColor="text1"/>
          <w:szCs w:val="20"/>
          <w:u w:val="single"/>
        </w:rPr>
        <w:t xml:space="preserve"> See</w:t>
      </w:r>
      <w:r w:rsidRPr="0040649D">
        <w:rPr>
          <w:rFonts w:eastAsia="Times New Roman"/>
          <w:b/>
          <w:bCs/>
          <w:szCs w:val="20"/>
          <w:u w:val="single"/>
        </w:rPr>
        <w:t xml:space="preserve"> Table X.1.  Air Density Calculation. </w:t>
      </w:r>
      <w:r w:rsidRPr="0040649D">
        <w:rPr>
          <w:rFonts w:eastAsia="Times New Roman"/>
          <w:b/>
          <w:bCs/>
          <w:color w:val="000000" w:themeColor="text1"/>
          <w:szCs w:val="20"/>
          <w:u w:val="single"/>
        </w:rPr>
        <w:t xml:space="preserve"> If this value is not achieved, additional cleaning may be necessary. </w:t>
      </w:r>
    </w:p>
    <w:p w14:paraId="7C034047" w14:textId="55631B29" w:rsidR="009934C4" w:rsidRPr="009934C4"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Note:  The digital density meter must be properly stored to avoid the possibility of any water residue within the measuring cell from freezing.  </w:t>
      </w:r>
      <w:r w:rsidRPr="0040649D">
        <w:rPr>
          <w:rFonts w:eastAsiaTheme="minorEastAsia"/>
          <w:b/>
          <w:bCs/>
          <w:color w:val="000000" w:themeColor="text1"/>
          <w:szCs w:val="20"/>
          <w:u w:val="single"/>
        </w:rPr>
        <w:t xml:space="preserve"> </w:t>
      </w:r>
    </w:p>
    <w:p w14:paraId="23C5E9FE" w14:textId="77777777" w:rsidR="009934C4" w:rsidRPr="0040649D" w:rsidRDefault="009934C4" w:rsidP="009934C4">
      <w:pPr>
        <w:ind w:left="360"/>
        <w:rPr>
          <w:rFonts w:eastAsia="Times New Roman"/>
          <w:b/>
          <w:bCs/>
          <w:szCs w:val="20"/>
          <w:u w:val="single"/>
        </w:rPr>
      </w:pPr>
    </w:p>
    <w:tbl>
      <w:tblPr>
        <w:tblW w:w="0" w:type="auto"/>
        <w:jc w:val="center"/>
        <w:tblLayout w:type="fixed"/>
        <w:tblCellMar>
          <w:top w:w="58" w:type="dxa"/>
          <w:bottom w:w="58" w:type="dxa"/>
        </w:tblCellMar>
        <w:tblLook w:val="04A0" w:firstRow="1" w:lastRow="0" w:firstColumn="1" w:lastColumn="0" w:noHBand="0" w:noVBand="1"/>
      </w:tblPr>
      <w:tblGrid>
        <w:gridCol w:w="1560"/>
        <w:gridCol w:w="1485"/>
        <w:gridCol w:w="3360"/>
      </w:tblGrid>
      <w:tr w:rsidR="009934C4" w:rsidRPr="0040649D" w14:paraId="11CCCA37" w14:textId="77777777" w:rsidTr="00486637">
        <w:trPr>
          <w:trHeight w:val="288"/>
          <w:jc w:val="center"/>
        </w:trPr>
        <w:tc>
          <w:tcPr>
            <w:tcW w:w="6405" w:type="dxa"/>
            <w:gridSpan w:val="3"/>
            <w:tcBorders>
              <w:top w:val="double" w:sz="4" w:space="0" w:color="auto"/>
              <w:left w:val="double" w:sz="4" w:space="0" w:color="auto"/>
              <w:bottom w:val="double" w:sz="4" w:space="0" w:color="auto"/>
              <w:right w:val="double" w:sz="4" w:space="0" w:color="auto"/>
            </w:tcBorders>
            <w:vAlign w:val="bottom"/>
            <w:hideMark/>
          </w:tcPr>
          <w:p w14:paraId="7AAE750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 xml:space="preserve">Table X.1.  Air Density Calculation </w:t>
            </w:r>
          </w:p>
        </w:tc>
      </w:tr>
      <w:tr w:rsidR="009934C4" w:rsidRPr="0040649D" w14:paraId="70946858" w14:textId="77777777" w:rsidTr="00486637">
        <w:trPr>
          <w:trHeight w:val="288"/>
          <w:jc w:val="center"/>
        </w:trPr>
        <w:tc>
          <w:tcPr>
            <w:tcW w:w="6405" w:type="dxa"/>
            <w:gridSpan w:val="3"/>
            <w:tcBorders>
              <w:top w:val="double" w:sz="4" w:space="0" w:color="auto"/>
              <w:left w:val="double" w:sz="4" w:space="0" w:color="auto"/>
              <w:bottom w:val="nil"/>
              <w:right w:val="double" w:sz="4" w:space="0" w:color="auto"/>
            </w:tcBorders>
            <w:vAlign w:val="bottom"/>
            <w:hideMark/>
          </w:tcPr>
          <w:p w14:paraId="787661D7"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Calculate the density of air at the temperature of test using the following equation</w:t>
            </w:r>
          </w:p>
        </w:tc>
      </w:tr>
      <w:tr w:rsidR="009934C4" w:rsidRPr="0040649D" w14:paraId="60612BA2"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873DFE6" w14:textId="77777777" w:rsidR="009934C4" w:rsidRPr="0040649D" w:rsidRDefault="009934C4" w:rsidP="00486637">
            <w:pPr>
              <w:spacing w:after="0"/>
              <w:ind w:left="330"/>
              <w:rPr>
                <w:rFonts w:eastAsia="Times New Roman"/>
                <w:b/>
                <w:bCs/>
                <w:color w:val="000000" w:themeColor="text1"/>
                <w:szCs w:val="20"/>
                <w:u w:val="single"/>
              </w:rPr>
            </w:pPr>
            <w:proofErr w:type="spellStart"/>
            <w:r w:rsidRPr="0040649D">
              <w:rPr>
                <w:rFonts w:eastAsia="Times New Roman"/>
                <w:b/>
                <w:bCs/>
                <w:i/>
                <w:iCs/>
                <w:color w:val="000000" w:themeColor="text1"/>
                <w:szCs w:val="20"/>
                <w:u w:val="single"/>
              </w:rPr>
              <w:t>ρ</w:t>
            </w:r>
            <w:r w:rsidRPr="0040649D">
              <w:rPr>
                <w:rFonts w:eastAsia="Times New Roman"/>
                <w:b/>
                <w:bCs/>
                <w:color w:val="000000" w:themeColor="text1"/>
                <w:szCs w:val="20"/>
                <w:u w:val="single"/>
                <w:vertAlign w:val="subscript"/>
              </w:rPr>
              <w:t>air</w:t>
            </w:r>
            <w:proofErr w:type="spellEnd"/>
            <w:r w:rsidRPr="0040649D">
              <w:rPr>
                <w:rFonts w:eastAsia="Times New Roman"/>
                <w:b/>
                <w:bCs/>
                <w:color w:val="000000" w:themeColor="text1"/>
                <w:szCs w:val="20"/>
                <w:u w:val="single"/>
              </w:rPr>
              <w:t xml:space="preserve">, g/mL = 0.001293[273.15/T][P/760] </w:t>
            </w:r>
          </w:p>
        </w:tc>
      </w:tr>
      <w:tr w:rsidR="009934C4" w:rsidRPr="0040649D" w14:paraId="78485CA7"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AD3BEB8"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 xml:space="preserve">Where: </w:t>
            </w:r>
          </w:p>
        </w:tc>
      </w:tr>
      <w:tr w:rsidR="009934C4" w:rsidRPr="0040649D" w14:paraId="1A152F6D"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B175B45"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T = temperature, K, and </w:t>
            </w:r>
          </w:p>
        </w:tc>
      </w:tr>
      <w:tr w:rsidR="009934C4" w:rsidRPr="0040649D" w14:paraId="72470215"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39C91568"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P = barometric pressure, torr. </w:t>
            </w:r>
          </w:p>
        </w:tc>
      </w:tr>
      <w:tr w:rsidR="009934C4" w:rsidRPr="0040649D" w14:paraId="4985A412" w14:textId="77777777" w:rsidTr="00486637">
        <w:trPr>
          <w:trHeight w:val="288"/>
          <w:jc w:val="center"/>
        </w:trPr>
        <w:tc>
          <w:tcPr>
            <w:tcW w:w="1560" w:type="dxa"/>
            <w:tcBorders>
              <w:top w:val="nil"/>
              <w:left w:val="double" w:sz="4" w:space="0" w:color="auto"/>
              <w:bottom w:val="nil"/>
              <w:right w:val="nil"/>
            </w:tcBorders>
            <w:vAlign w:val="bottom"/>
            <w:hideMark/>
          </w:tcPr>
          <w:p w14:paraId="2927CE86"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°C</w:t>
            </w:r>
          </w:p>
        </w:tc>
        <w:tc>
          <w:tcPr>
            <w:tcW w:w="1485" w:type="dxa"/>
            <w:vAlign w:val="bottom"/>
            <w:hideMark/>
          </w:tcPr>
          <w:p w14:paraId="772ABDEC"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mmHg</w:t>
            </w:r>
          </w:p>
        </w:tc>
        <w:tc>
          <w:tcPr>
            <w:tcW w:w="3360" w:type="dxa"/>
            <w:tcBorders>
              <w:top w:val="nil"/>
              <w:left w:val="nil"/>
              <w:bottom w:val="nil"/>
              <w:right w:val="double" w:sz="4" w:space="0" w:color="auto"/>
            </w:tcBorders>
            <w:vAlign w:val="bottom"/>
            <w:hideMark/>
          </w:tcPr>
          <w:p w14:paraId="3DC4FF5F" w14:textId="77777777" w:rsidR="009934C4" w:rsidRPr="0040649D" w:rsidRDefault="009934C4" w:rsidP="00486637">
            <w:pPr>
              <w:spacing w:after="0"/>
              <w:jc w:val="right"/>
              <w:rPr>
                <w:rFonts w:eastAsia="Times New Roman"/>
                <w:b/>
                <w:szCs w:val="20"/>
                <w:u w:val="single"/>
              </w:rPr>
            </w:pPr>
            <w:r w:rsidRPr="0040649D">
              <w:rPr>
                <w:rFonts w:eastAsia="Times New Roman"/>
                <w:b/>
                <w:szCs w:val="20"/>
                <w:u w:val="single"/>
              </w:rPr>
              <w:t>d</w:t>
            </w:r>
            <w:r w:rsidRPr="0040649D">
              <w:rPr>
                <w:rFonts w:eastAsia="Times New Roman"/>
                <w:b/>
                <w:szCs w:val="20"/>
                <w:u w:val="single"/>
                <w:vertAlign w:val="subscript"/>
              </w:rPr>
              <w:t>air</w:t>
            </w:r>
            <w:r w:rsidRPr="0040649D">
              <w:rPr>
                <w:rFonts w:eastAsia="Times New Roman"/>
                <w:b/>
                <w:szCs w:val="20"/>
                <w:u w:val="single"/>
              </w:rPr>
              <w:t xml:space="preserve">, g/mL </w:t>
            </w:r>
          </w:p>
        </w:tc>
      </w:tr>
      <w:tr w:rsidR="009934C4" w:rsidRPr="0040649D" w14:paraId="61E4EA61" w14:textId="77777777" w:rsidTr="00486637">
        <w:trPr>
          <w:trHeight w:val="288"/>
          <w:jc w:val="center"/>
        </w:trPr>
        <w:tc>
          <w:tcPr>
            <w:tcW w:w="1560" w:type="dxa"/>
            <w:tcBorders>
              <w:top w:val="nil"/>
              <w:left w:val="double" w:sz="4" w:space="0" w:color="auto"/>
              <w:bottom w:val="double" w:sz="4" w:space="0" w:color="auto"/>
              <w:right w:val="nil"/>
            </w:tcBorders>
            <w:shd w:val="clear" w:color="auto" w:fill="D9D9D9" w:themeFill="background1" w:themeFillShade="D9"/>
            <w:vAlign w:val="bottom"/>
            <w:hideMark/>
          </w:tcPr>
          <w:p w14:paraId="26F42819"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15.56</w:t>
            </w:r>
          </w:p>
        </w:tc>
        <w:tc>
          <w:tcPr>
            <w:tcW w:w="1485" w:type="dxa"/>
            <w:tcBorders>
              <w:top w:val="nil"/>
              <w:left w:val="nil"/>
              <w:bottom w:val="double" w:sz="4" w:space="0" w:color="auto"/>
              <w:right w:val="nil"/>
            </w:tcBorders>
            <w:shd w:val="clear" w:color="auto" w:fill="D9D9D9" w:themeFill="background1" w:themeFillShade="D9"/>
            <w:vAlign w:val="bottom"/>
            <w:hideMark/>
          </w:tcPr>
          <w:p w14:paraId="7FB30D96"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3360" w:type="dxa"/>
            <w:tcBorders>
              <w:top w:val="nil"/>
              <w:left w:val="nil"/>
              <w:bottom w:val="double" w:sz="4" w:space="0" w:color="auto"/>
              <w:right w:val="double" w:sz="4" w:space="0" w:color="auto"/>
            </w:tcBorders>
            <w:shd w:val="clear" w:color="auto" w:fill="D9D9D9" w:themeFill="background1" w:themeFillShade="D9"/>
            <w:vAlign w:val="bottom"/>
            <w:hideMark/>
          </w:tcPr>
          <w:p w14:paraId="131D30C6" w14:textId="77777777" w:rsidR="009934C4" w:rsidRPr="0040649D" w:rsidRDefault="009934C4" w:rsidP="00486637">
            <w:pPr>
              <w:spacing w:after="0"/>
              <w:jc w:val="right"/>
              <w:rPr>
                <w:rFonts w:eastAsia="Times New Roman"/>
                <w:b/>
                <w:color w:val="000000" w:themeColor="text1"/>
                <w:szCs w:val="20"/>
                <w:u w:val="single"/>
              </w:rPr>
            </w:pPr>
            <w:r w:rsidRPr="0040649D">
              <w:rPr>
                <w:rFonts w:eastAsia="Times New Roman"/>
                <w:b/>
                <w:color w:val="000000" w:themeColor="text1"/>
                <w:szCs w:val="20"/>
                <w:u w:val="single"/>
              </w:rPr>
              <w:t xml:space="preserve">0.001223314  </w:t>
            </w:r>
          </w:p>
        </w:tc>
      </w:tr>
    </w:tbl>
    <w:p w14:paraId="26006BE6" w14:textId="77777777" w:rsidR="009934C4" w:rsidRPr="0040649D" w:rsidRDefault="009934C4" w:rsidP="009934C4">
      <w:pPr>
        <w:rPr>
          <w:rFonts w:eastAsia="Times New Roman"/>
          <w:b/>
          <w:bCs/>
          <w:szCs w:val="20"/>
        </w:rPr>
      </w:pPr>
      <w:r w:rsidRPr="0040649D">
        <w:rPr>
          <w:rFonts w:eastAsia="Times New Roman"/>
          <w:b/>
          <w:bCs/>
          <w:szCs w:val="20"/>
        </w:rPr>
        <w:t xml:space="preserve"> </w:t>
      </w:r>
    </w:p>
    <w:p w14:paraId="7938162A" w14:textId="77777777" w:rsidR="009934C4" w:rsidRPr="0040649D" w:rsidRDefault="009934C4" w:rsidP="009934C4">
      <w:pPr>
        <w:rPr>
          <w:rFonts w:eastAsia="Times New Roman"/>
          <w:b/>
          <w:bCs/>
          <w:szCs w:val="20"/>
        </w:rPr>
      </w:pPr>
    </w:p>
    <w:tbl>
      <w:tblPr>
        <w:tblW w:w="9623" w:type="dxa"/>
        <w:tblLook w:val="04A0" w:firstRow="1" w:lastRow="0" w:firstColumn="1" w:lastColumn="0" w:noHBand="0" w:noVBand="1"/>
      </w:tblPr>
      <w:tblGrid>
        <w:gridCol w:w="1723"/>
        <w:gridCol w:w="1423"/>
        <w:gridCol w:w="1319"/>
        <w:gridCol w:w="1349"/>
        <w:gridCol w:w="1567"/>
        <w:gridCol w:w="1709"/>
        <w:gridCol w:w="1399"/>
      </w:tblGrid>
      <w:tr w:rsidR="009934C4" w:rsidRPr="0040649D" w14:paraId="4EC35771"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B751A0"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Table X.2.</w:t>
            </w:r>
            <w:r w:rsidRPr="0040649D">
              <w:rPr>
                <w:rFonts w:eastAsia="Times New Roman"/>
                <w:b/>
                <w:bCs/>
                <w:color w:val="000000"/>
                <w:szCs w:val="20"/>
                <w:u w:val="single"/>
              </w:rPr>
              <w:t xml:space="preserve"> Density Coefficient Factor (Alpha)</w:t>
            </w:r>
          </w:p>
        </w:tc>
      </w:tr>
      <w:tr w:rsidR="009934C4" w:rsidRPr="0040649D" w14:paraId="5607DF25" w14:textId="77777777" w:rsidTr="00486637">
        <w:trPr>
          <w:trHeight w:val="483"/>
        </w:trPr>
        <w:tc>
          <w:tcPr>
            <w:tcW w:w="9623" w:type="dxa"/>
            <w:gridSpan w:val="7"/>
            <w:tcBorders>
              <w:top w:val="single" w:sz="8" w:space="0" w:color="auto"/>
              <w:left w:val="single" w:sz="8" w:space="0" w:color="auto"/>
              <w:bottom w:val="nil"/>
              <w:right w:val="single" w:sz="8" w:space="0" w:color="000000"/>
            </w:tcBorders>
            <w:shd w:val="clear" w:color="000000" w:fill="BFBFBF"/>
            <w:vAlign w:val="center"/>
            <w:hideMark/>
          </w:tcPr>
          <w:p w14:paraId="36FE6EA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Notice: This Table is currently under development. Missing data will be added after additional research and validation is completed. </w:t>
            </w:r>
          </w:p>
          <w:p w14:paraId="59E8E0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FF0000"/>
                <w:szCs w:val="20"/>
                <w:u w:val="single"/>
              </w:rPr>
              <w:t>(Rev 11/15/2022)</w:t>
            </w:r>
          </w:p>
        </w:tc>
      </w:tr>
      <w:tr w:rsidR="009934C4" w:rsidRPr="0040649D" w14:paraId="692DBCF9" w14:textId="77777777" w:rsidTr="00486637">
        <w:trPr>
          <w:trHeight w:val="483"/>
        </w:trPr>
        <w:tc>
          <w:tcPr>
            <w:tcW w:w="9623" w:type="dxa"/>
            <w:gridSpan w:val="7"/>
            <w:tcBorders>
              <w:top w:val="nil"/>
              <w:left w:val="single" w:sz="8" w:space="0" w:color="auto"/>
              <w:bottom w:val="single" w:sz="8" w:space="0" w:color="auto"/>
              <w:right w:val="single" w:sz="8" w:space="0" w:color="000000"/>
            </w:tcBorders>
            <w:shd w:val="clear" w:color="000000" w:fill="BFBFBF"/>
            <w:vAlign w:val="center"/>
            <w:hideMark/>
          </w:tcPr>
          <w:p w14:paraId="07086C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Note: Do not use these alpha values if they are outside the accepted temperature range as shown. </w:t>
            </w:r>
          </w:p>
        </w:tc>
      </w:tr>
      <w:tr w:rsidR="009934C4" w:rsidRPr="0040649D" w14:paraId="40BD5507" w14:textId="77777777" w:rsidTr="00486637">
        <w:trPr>
          <w:trHeight w:val="776"/>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1AB7819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Product</w:t>
            </w:r>
          </w:p>
        </w:tc>
        <w:tc>
          <w:tcPr>
            <w:tcW w:w="1423" w:type="dxa"/>
            <w:tcBorders>
              <w:top w:val="nil"/>
              <w:left w:val="nil"/>
              <w:bottom w:val="single" w:sz="8" w:space="0" w:color="auto"/>
              <w:right w:val="single" w:sz="8" w:space="0" w:color="auto"/>
            </w:tcBorders>
            <w:shd w:val="clear" w:color="auto" w:fill="auto"/>
            <w:vAlign w:val="center"/>
            <w:hideMark/>
          </w:tcPr>
          <w:p w14:paraId="0CF41FC2" w14:textId="77777777" w:rsidR="009934C4" w:rsidRPr="00594A21" w:rsidRDefault="009934C4" w:rsidP="00486637">
            <w:pPr>
              <w:spacing w:after="0"/>
              <w:jc w:val="center"/>
              <w:rPr>
                <w:rFonts w:eastAsia="Times New Roman"/>
                <w:b/>
                <w:bCs/>
                <w:color w:val="000000"/>
                <w:szCs w:val="20"/>
                <w:u w:val="single"/>
                <w:lang w:val="fr-FR"/>
              </w:rPr>
            </w:pPr>
            <w:r w:rsidRPr="00594A21">
              <w:rPr>
                <w:rFonts w:eastAsia="Times New Roman"/>
                <w:b/>
                <w:bCs/>
                <w:color w:val="000000"/>
                <w:szCs w:val="20"/>
                <w:u w:val="single"/>
                <w:lang w:val="fr-FR"/>
              </w:rPr>
              <w:t>alpha(</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0C73000A" w14:textId="77777777" w:rsidR="009934C4" w:rsidRPr="00594A21" w:rsidRDefault="009934C4" w:rsidP="00486637">
            <w:pPr>
              <w:spacing w:after="0"/>
              <w:jc w:val="center"/>
              <w:rPr>
                <w:rFonts w:eastAsia="Times New Roman"/>
                <w:b/>
                <w:bCs/>
                <w:color w:val="000000"/>
                <w:szCs w:val="20"/>
                <w:u w:val="single"/>
                <w:lang w:val="fr-FR"/>
              </w:rPr>
            </w:pPr>
            <w:r w:rsidRPr="00594A21">
              <w:rPr>
                <w:rFonts w:eastAsia="Times New Roman"/>
                <w:b/>
                <w:bCs/>
                <w:color w:val="000000"/>
                <w:szCs w:val="20"/>
                <w:u w:val="single"/>
                <w:lang w:val="fr-FR"/>
              </w:rPr>
              <w:t>alpha(</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32D539B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39137F7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ref temp, g/cm</w:t>
            </w:r>
            <w:r w:rsidRPr="0040649D">
              <w:rPr>
                <w:rFonts w:eastAsia="Times New Roman"/>
                <w:b/>
                <w:bCs/>
                <w:color w:val="000000"/>
                <w:szCs w:val="20"/>
                <w:u w:val="single"/>
                <w:vertAlign w:val="superscript"/>
              </w:rPr>
              <w:t>3</w:t>
            </w:r>
          </w:p>
        </w:tc>
        <w:tc>
          <w:tcPr>
            <w:tcW w:w="1709" w:type="dxa"/>
            <w:tcBorders>
              <w:top w:val="nil"/>
              <w:left w:val="nil"/>
              <w:bottom w:val="single" w:sz="8" w:space="0" w:color="auto"/>
              <w:right w:val="nil"/>
            </w:tcBorders>
            <w:shd w:val="clear" w:color="auto" w:fill="auto"/>
            <w:vAlign w:val="center"/>
            <w:hideMark/>
          </w:tcPr>
          <w:p w14:paraId="3C0DC0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4AC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08DCB372"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3D5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Petroleum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48983AC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5DCDD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n-Heptane</w:t>
            </w:r>
          </w:p>
        </w:tc>
        <w:tc>
          <w:tcPr>
            <w:tcW w:w="1423" w:type="dxa"/>
            <w:tcBorders>
              <w:top w:val="nil"/>
              <w:left w:val="nil"/>
              <w:bottom w:val="single" w:sz="8" w:space="0" w:color="auto"/>
              <w:right w:val="single" w:sz="8" w:space="0" w:color="auto"/>
            </w:tcBorders>
            <w:shd w:val="clear" w:color="000000" w:fill="FFFFFF"/>
            <w:vAlign w:val="center"/>
            <w:hideMark/>
          </w:tcPr>
          <w:p w14:paraId="5536D77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33F40A8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445B0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000000" w:fill="F2F2F2"/>
            <w:noWrap/>
            <w:vAlign w:val="center"/>
            <w:hideMark/>
          </w:tcPr>
          <w:p w14:paraId="709B3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000000" w:fill="F2F2F2"/>
            <w:noWrap/>
            <w:vAlign w:val="center"/>
            <w:hideMark/>
          </w:tcPr>
          <w:p w14:paraId="0EB877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432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913BAE" w14:textId="77777777" w:rsidTr="00486637">
        <w:trPr>
          <w:trHeight w:val="307"/>
        </w:trPr>
        <w:tc>
          <w:tcPr>
            <w:tcW w:w="1723" w:type="dxa"/>
            <w:tcBorders>
              <w:top w:val="single" w:sz="4" w:space="0" w:color="auto"/>
              <w:left w:val="single" w:sz="8" w:space="0" w:color="auto"/>
              <w:bottom w:val="single" w:sz="4" w:space="0" w:color="auto"/>
              <w:right w:val="nil"/>
            </w:tcBorders>
            <w:shd w:val="clear" w:color="auto" w:fill="auto"/>
            <w:noWrap/>
            <w:vAlign w:val="bottom"/>
            <w:hideMark/>
          </w:tcPr>
          <w:p w14:paraId="1314D9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Iso-Octane</w:t>
            </w:r>
          </w:p>
        </w:tc>
        <w:tc>
          <w:tcPr>
            <w:tcW w:w="1423" w:type="dxa"/>
            <w:tcBorders>
              <w:top w:val="nil"/>
              <w:left w:val="single" w:sz="8" w:space="0" w:color="auto"/>
              <w:bottom w:val="single" w:sz="8" w:space="0" w:color="auto"/>
              <w:right w:val="single" w:sz="8" w:space="0" w:color="auto"/>
            </w:tcBorders>
            <w:shd w:val="clear" w:color="000000" w:fill="FFFFFF"/>
            <w:vAlign w:val="center"/>
            <w:hideMark/>
          </w:tcPr>
          <w:p w14:paraId="21DDC7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0.00085</w:t>
            </w:r>
          </w:p>
        </w:tc>
        <w:tc>
          <w:tcPr>
            <w:tcW w:w="1107" w:type="dxa"/>
            <w:tcBorders>
              <w:top w:val="nil"/>
              <w:left w:val="nil"/>
              <w:bottom w:val="single" w:sz="8" w:space="0" w:color="auto"/>
              <w:right w:val="single" w:sz="8" w:space="0" w:color="auto"/>
            </w:tcBorders>
            <w:shd w:val="clear" w:color="000000" w:fill="FFFFFF"/>
            <w:vAlign w:val="center"/>
            <w:hideMark/>
          </w:tcPr>
          <w:p w14:paraId="5438A6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0.001243</w:t>
            </w:r>
          </w:p>
        </w:tc>
        <w:tc>
          <w:tcPr>
            <w:tcW w:w="1034" w:type="dxa"/>
            <w:tcBorders>
              <w:top w:val="nil"/>
              <w:left w:val="nil"/>
              <w:bottom w:val="single" w:sz="8" w:space="0" w:color="auto"/>
              <w:right w:val="single" w:sz="8" w:space="0" w:color="auto"/>
            </w:tcBorders>
            <w:shd w:val="clear" w:color="000000" w:fill="FFFFFF"/>
            <w:vAlign w:val="center"/>
            <w:hideMark/>
          </w:tcPr>
          <w:p w14:paraId="1C582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BDC96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single" w:sz="8" w:space="0" w:color="auto"/>
            </w:tcBorders>
            <w:shd w:val="clear" w:color="auto" w:fill="auto"/>
            <w:noWrap/>
            <w:vAlign w:val="center"/>
            <w:hideMark/>
          </w:tcPr>
          <w:p w14:paraId="5887570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NBS SRM 2213</w:t>
            </w:r>
          </w:p>
        </w:tc>
        <w:tc>
          <w:tcPr>
            <w:tcW w:w="1056" w:type="dxa"/>
            <w:tcBorders>
              <w:top w:val="nil"/>
              <w:left w:val="nil"/>
              <w:bottom w:val="single" w:sz="8" w:space="0" w:color="auto"/>
              <w:right w:val="single" w:sz="8" w:space="0" w:color="auto"/>
            </w:tcBorders>
            <w:shd w:val="clear" w:color="auto" w:fill="auto"/>
            <w:noWrap/>
            <w:vAlign w:val="center"/>
            <w:hideMark/>
          </w:tcPr>
          <w:p w14:paraId="5B22011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79843A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AB580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n-Pentane</w:t>
            </w:r>
          </w:p>
        </w:tc>
        <w:tc>
          <w:tcPr>
            <w:tcW w:w="1423" w:type="dxa"/>
            <w:tcBorders>
              <w:top w:val="nil"/>
              <w:left w:val="nil"/>
              <w:bottom w:val="single" w:sz="8" w:space="0" w:color="auto"/>
              <w:right w:val="single" w:sz="8" w:space="0" w:color="auto"/>
            </w:tcBorders>
            <w:shd w:val="clear" w:color="000000" w:fill="FFFFFF"/>
            <w:vAlign w:val="center"/>
            <w:hideMark/>
          </w:tcPr>
          <w:p w14:paraId="405BF7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32E15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A0E44E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7642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DD9C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BA0D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957DA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6727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Toluene</w:t>
            </w:r>
          </w:p>
        </w:tc>
        <w:tc>
          <w:tcPr>
            <w:tcW w:w="1423" w:type="dxa"/>
            <w:tcBorders>
              <w:top w:val="nil"/>
              <w:left w:val="nil"/>
              <w:bottom w:val="single" w:sz="8" w:space="0" w:color="auto"/>
              <w:right w:val="single" w:sz="8" w:space="0" w:color="auto"/>
            </w:tcBorders>
            <w:shd w:val="clear" w:color="000000" w:fill="FFFFFF"/>
            <w:vAlign w:val="center"/>
            <w:hideMark/>
          </w:tcPr>
          <w:p w14:paraId="0B63DD5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0.00092</w:t>
            </w:r>
          </w:p>
        </w:tc>
        <w:tc>
          <w:tcPr>
            <w:tcW w:w="1107" w:type="dxa"/>
            <w:tcBorders>
              <w:top w:val="nil"/>
              <w:left w:val="nil"/>
              <w:bottom w:val="single" w:sz="8" w:space="0" w:color="auto"/>
              <w:right w:val="single" w:sz="8" w:space="0" w:color="auto"/>
            </w:tcBorders>
            <w:shd w:val="clear" w:color="000000" w:fill="FFFFFF"/>
            <w:vAlign w:val="center"/>
            <w:hideMark/>
          </w:tcPr>
          <w:p w14:paraId="112F9C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6AA0A1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2F5110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0.8710</w:t>
            </w:r>
          </w:p>
        </w:tc>
        <w:tc>
          <w:tcPr>
            <w:tcW w:w="1709" w:type="dxa"/>
            <w:tcBorders>
              <w:top w:val="nil"/>
              <w:left w:val="nil"/>
              <w:bottom w:val="single" w:sz="8" w:space="0" w:color="auto"/>
              <w:right w:val="nil"/>
            </w:tcBorders>
            <w:shd w:val="clear" w:color="auto" w:fill="auto"/>
            <w:noWrap/>
            <w:vAlign w:val="center"/>
            <w:hideMark/>
          </w:tcPr>
          <w:p w14:paraId="53EE1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06763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DA01AD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5AE7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o-Xylene</w:t>
            </w:r>
          </w:p>
        </w:tc>
        <w:tc>
          <w:tcPr>
            <w:tcW w:w="1423" w:type="dxa"/>
            <w:tcBorders>
              <w:top w:val="nil"/>
              <w:left w:val="nil"/>
              <w:bottom w:val="single" w:sz="8" w:space="0" w:color="auto"/>
              <w:right w:val="single" w:sz="8" w:space="0" w:color="auto"/>
            </w:tcBorders>
            <w:shd w:val="clear" w:color="000000" w:fill="FFFFFF"/>
            <w:vAlign w:val="center"/>
            <w:hideMark/>
          </w:tcPr>
          <w:p w14:paraId="1C64F9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0.00082</w:t>
            </w:r>
          </w:p>
        </w:tc>
        <w:tc>
          <w:tcPr>
            <w:tcW w:w="1107" w:type="dxa"/>
            <w:tcBorders>
              <w:top w:val="nil"/>
              <w:left w:val="nil"/>
              <w:bottom w:val="single" w:sz="8" w:space="0" w:color="auto"/>
              <w:right w:val="single" w:sz="8" w:space="0" w:color="auto"/>
            </w:tcBorders>
            <w:shd w:val="clear" w:color="000000" w:fill="FFFFFF"/>
            <w:vAlign w:val="center"/>
            <w:hideMark/>
          </w:tcPr>
          <w:p w14:paraId="68B734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0.00094</w:t>
            </w:r>
          </w:p>
        </w:tc>
        <w:tc>
          <w:tcPr>
            <w:tcW w:w="1034" w:type="dxa"/>
            <w:tcBorders>
              <w:top w:val="nil"/>
              <w:left w:val="nil"/>
              <w:bottom w:val="single" w:sz="8" w:space="0" w:color="auto"/>
              <w:right w:val="single" w:sz="8" w:space="0" w:color="auto"/>
            </w:tcBorders>
            <w:shd w:val="clear" w:color="000000" w:fill="FFFFFF"/>
            <w:vAlign w:val="center"/>
            <w:hideMark/>
          </w:tcPr>
          <w:p w14:paraId="576B71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FFBEF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0.8834</w:t>
            </w:r>
          </w:p>
        </w:tc>
        <w:tc>
          <w:tcPr>
            <w:tcW w:w="1709" w:type="dxa"/>
            <w:tcBorders>
              <w:top w:val="nil"/>
              <w:left w:val="nil"/>
              <w:bottom w:val="single" w:sz="8" w:space="0" w:color="auto"/>
              <w:right w:val="nil"/>
            </w:tcBorders>
            <w:shd w:val="clear" w:color="auto" w:fill="auto"/>
            <w:noWrap/>
            <w:vAlign w:val="center"/>
            <w:hideMark/>
          </w:tcPr>
          <w:p w14:paraId="0F2193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62612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839DF7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32138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m-Xylene</w:t>
            </w:r>
          </w:p>
        </w:tc>
        <w:tc>
          <w:tcPr>
            <w:tcW w:w="1423" w:type="dxa"/>
            <w:tcBorders>
              <w:top w:val="nil"/>
              <w:left w:val="nil"/>
              <w:bottom w:val="single" w:sz="8" w:space="0" w:color="auto"/>
              <w:right w:val="single" w:sz="8" w:space="0" w:color="auto"/>
            </w:tcBorders>
            <w:shd w:val="clear" w:color="000000" w:fill="FFFFFF"/>
            <w:vAlign w:val="center"/>
            <w:hideMark/>
          </w:tcPr>
          <w:p w14:paraId="2624EE9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71E15BE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6D8EEF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1F7A77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0.8678</w:t>
            </w:r>
          </w:p>
        </w:tc>
        <w:tc>
          <w:tcPr>
            <w:tcW w:w="1709" w:type="dxa"/>
            <w:tcBorders>
              <w:top w:val="nil"/>
              <w:left w:val="nil"/>
              <w:bottom w:val="single" w:sz="8" w:space="0" w:color="auto"/>
              <w:right w:val="nil"/>
            </w:tcBorders>
            <w:shd w:val="clear" w:color="auto" w:fill="auto"/>
            <w:noWrap/>
            <w:vAlign w:val="center"/>
            <w:hideMark/>
          </w:tcPr>
          <w:p w14:paraId="3851CC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51D83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A6FB1E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F3FC7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p-Xylene</w:t>
            </w:r>
          </w:p>
        </w:tc>
        <w:tc>
          <w:tcPr>
            <w:tcW w:w="1423" w:type="dxa"/>
            <w:tcBorders>
              <w:top w:val="nil"/>
              <w:left w:val="nil"/>
              <w:bottom w:val="single" w:sz="8" w:space="0" w:color="auto"/>
              <w:right w:val="single" w:sz="8" w:space="0" w:color="auto"/>
            </w:tcBorders>
            <w:shd w:val="clear" w:color="000000" w:fill="FFFFFF"/>
            <w:vAlign w:val="center"/>
            <w:hideMark/>
          </w:tcPr>
          <w:p w14:paraId="7CC530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33D2DCD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0.00101</w:t>
            </w:r>
          </w:p>
        </w:tc>
        <w:tc>
          <w:tcPr>
            <w:tcW w:w="1034" w:type="dxa"/>
            <w:tcBorders>
              <w:top w:val="nil"/>
              <w:left w:val="nil"/>
              <w:bottom w:val="single" w:sz="8" w:space="0" w:color="auto"/>
              <w:right w:val="single" w:sz="8" w:space="0" w:color="auto"/>
            </w:tcBorders>
            <w:shd w:val="clear" w:color="000000" w:fill="FFFFFF"/>
            <w:vAlign w:val="center"/>
            <w:hideMark/>
          </w:tcPr>
          <w:p w14:paraId="3B6FE3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E7872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0.8646</w:t>
            </w:r>
          </w:p>
        </w:tc>
        <w:tc>
          <w:tcPr>
            <w:tcW w:w="1709" w:type="dxa"/>
            <w:tcBorders>
              <w:top w:val="nil"/>
              <w:left w:val="nil"/>
              <w:bottom w:val="single" w:sz="8" w:space="0" w:color="auto"/>
              <w:right w:val="nil"/>
            </w:tcBorders>
            <w:shd w:val="clear" w:color="auto" w:fill="auto"/>
            <w:noWrap/>
            <w:vAlign w:val="center"/>
            <w:hideMark/>
          </w:tcPr>
          <w:p w14:paraId="7DC6FA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5932E9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24F8227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A078F6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mixed Xylenes </w:t>
            </w:r>
          </w:p>
        </w:tc>
        <w:tc>
          <w:tcPr>
            <w:tcW w:w="1423" w:type="dxa"/>
            <w:tcBorders>
              <w:top w:val="nil"/>
              <w:left w:val="nil"/>
              <w:bottom w:val="single" w:sz="8" w:space="0" w:color="auto"/>
              <w:right w:val="single" w:sz="8" w:space="0" w:color="auto"/>
            </w:tcBorders>
            <w:shd w:val="clear" w:color="000000" w:fill="FFFFFF"/>
            <w:vAlign w:val="center"/>
            <w:hideMark/>
          </w:tcPr>
          <w:p w14:paraId="0F144E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19065CB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241FEE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7FBBE6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FC3C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44778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54D2677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5E4F63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noWrap/>
            <w:vAlign w:val="center"/>
            <w:hideMark/>
          </w:tcPr>
          <w:p w14:paraId="269AEDC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20A0269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AF50CA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5F42DE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92B83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EB1C4A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96485E9"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D7A1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Generalized Petroleum Products (ASTM D1250) Footnote [1]</w:t>
            </w:r>
          </w:p>
        </w:tc>
      </w:tr>
      <w:tr w:rsidR="009934C4" w:rsidRPr="0040649D" w14:paraId="2E7EFBF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07202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Automatic Transmission Fluid</w:t>
            </w:r>
          </w:p>
        </w:tc>
        <w:tc>
          <w:tcPr>
            <w:tcW w:w="1423" w:type="dxa"/>
            <w:tcBorders>
              <w:top w:val="nil"/>
              <w:left w:val="nil"/>
              <w:bottom w:val="single" w:sz="8" w:space="0" w:color="auto"/>
              <w:right w:val="single" w:sz="8" w:space="0" w:color="auto"/>
            </w:tcBorders>
            <w:shd w:val="clear" w:color="000000" w:fill="FFFFFF"/>
            <w:vAlign w:val="center"/>
            <w:hideMark/>
          </w:tcPr>
          <w:p w14:paraId="10DAA85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000000" w:fill="FFFFFF"/>
            <w:vAlign w:val="center"/>
            <w:hideMark/>
          </w:tcPr>
          <w:p w14:paraId="2F77BAC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1F4593E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B48BBF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5F0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96ABA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51FC0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94B25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Camp Fuel, White Gas</w:t>
            </w:r>
          </w:p>
        </w:tc>
        <w:tc>
          <w:tcPr>
            <w:tcW w:w="1423" w:type="dxa"/>
            <w:tcBorders>
              <w:top w:val="nil"/>
              <w:left w:val="nil"/>
              <w:bottom w:val="single" w:sz="8" w:space="0" w:color="auto"/>
              <w:right w:val="single" w:sz="8" w:space="0" w:color="auto"/>
            </w:tcBorders>
            <w:shd w:val="clear" w:color="auto" w:fill="auto"/>
            <w:vAlign w:val="center"/>
            <w:hideMark/>
          </w:tcPr>
          <w:p w14:paraId="5B8B2A6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4E7312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45556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8DD679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0DD24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DA28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103ACEC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E3EF7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heating oil</w:t>
            </w:r>
          </w:p>
        </w:tc>
        <w:tc>
          <w:tcPr>
            <w:tcW w:w="1423" w:type="dxa"/>
            <w:tcBorders>
              <w:top w:val="nil"/>
              <w:left w:val="nil"/>
              <w:bottom w:val="single" w:sz="8" w:space="0" w:color="auto"/>
              <w:right w:val="single" w:sz="8" w:space="0" w:color="auto"/>
            </w:tcBorders>
            <w:shd w:val="clear" w:color="auto" w:fill="auto"/>
            <w:vAlign w:val="center"/>
            <w:hideMark/>
          </w:tcPr>
          <w:p w14:paraId="30ADC5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578276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D8D10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67ACEC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0.81 - 1.08</w:t>
            </w:r>
          </w:p>
        </w:tc>
        <w:tc>
          <w:tcPr>
            <w:tcW w:w="1709" w:type="dxa"/>
            <w:tcBorders>
              <w:top w:val="nil"/>
              <w:left w:val="nil"/>
              <w:bottom w:val="single" w:sz="8" w:space="0" w:color="auto"/>
              <w:right w:val="nil"/>
            </w:tcBorders>
            <w:shd w:val="clear" w:color="auto" w:fill="auto"/>
            <w:noWrap/>
            <w:vAlign w:val="center"/>
            <w:hideMark/>
          </w:tcPr>
          <w:p w14:paraId="700481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7E4667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BC56E7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B1C488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Engine Oil</w:t>
            </w:r>
          </w:p>
        </w:tc>
        <w:tc>
          <w:tcPr>
            <w:tcW w:w="1423" w:type="dxa"/>
            <w:tcBorders>
              <w:top w:val="nil"/>
              <w:left w:val="nil"/>
              <w:bottom w:val="single" w:sz="8" w:space="0" w:color="auto"/>
              <w:right w:val="single" w:sz="8" w:space="0" w:color="auto"/>
            </w:tcBorders>
            <w:shd w:val="clear" w:color="auto" w:fill="auto"/>
            <w:vAlign w:val="center"/>
            <w:hideMark/>
          </w:tcPr>
          <w:p w14:paraId="4717CD9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773622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72C4E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818F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4476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D8ED6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A0C57B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02B94A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Gasoline</w:t>
            </w:r>
          </w:p>
        </w:tc>
        <w:tc>
          <w:tcPr>
            <w:tcW w:w="1423" w:type="dxa"/>
            <w:tcBorders>
              <w:top w:val="nil"/>
              <w:left w:val="nil"/>
              <w:bottom w:val="single" w:sz="8" w:space="0" w:color="auto"/>
              <w:right w:val="single" w:sz="8" w:space="0" w:color="auto"/>
            </w:tcBorders>
            <w:shd w:val="clear" w:color="auto" w:fill="auto"/>
            <w:vAlign w:val="center"/>
            <w:hideMark/>
          </w:tcPr>
          <w:p w14:paraId="12F2F1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D28DB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38AE8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308129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0.65- 0.78</w:t>
            </w:r>
          </w:p>
        </w:tc>
        <w:tc>
          <w:tcPr>
            <w:tcW w:w="1709" w:type="dxa"/>
            <w:tcBorders>
              <w:top w:val="nil"/>
              <w:left w:val="nil"/>
              <w:bottom w:val="single" w:sz="8" w:space="0" w:color="auto"/>
              <w:right w:val="nil"/>
            </w:tcBorders>
            <w:shd w:val="clear" w:color="auto" w:fill="auto"/>
            <w:noWrap/>
            <w:vAlign w:val="center"/>
            <w:hideMark/>
          </w:tcPr>
          <w:p w14:paraId="57BDC2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5CE65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59B706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68E2F0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Kerosene, jet fuel</w:t>
            </w:r>
          </w:p>
        </w:tc>
        <w:tc>
          <w:tcPr>
            <w:tcW w:w="1423" w:type="dxa"/>
            <w:tcBorders>
              <w:top w:val="nil"/>
              <w:left w:val="nil"/>
              <w:bottom w:val="single" w:sz="8" w:space="0" w:color="auto"/>
              <w:right w:val="single" w:sz="8" w:space="0" w:color="auto"/>
            </w:tcBorders>
            <w:shd w:val="clear" w:color="auto" w:fill="auto"/>
            <w:vAlign w:val="center"/>
            <w:hideMark/>
          </w:tcPr>
          <w:p w14:paraId="57AEB2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63FCF0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9B194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2C99AA4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0.79 - 0.84</w:t>
            </w:r>
          </w:p>
        </w:tc>
        <w:tc>
          <w:tcPr>
            <w:tcW w:w="1709" w:type="dxa"/>
            <w:tcBorders>
              <w:top w:val="nil"/>
              <w:left w:val="nil"/>
              <w:bottom w:val="single" w:sz="8" w:space="0" w:color="auto"/>
              <w:right w:val="nil"/>
            </w:tcBorders>
            <w:shd w:val="clear" w:color="auto" w:fill="auto"/>
            <w:noWrap/>
            <w:vAlign w:val="center"/>
            <w:hideMark/>
          </w:tcPr>
          <w:p w14:paraId="1E26CBE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69096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ECB48B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3385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Mineral oil</w:t>
            </w:r>
          </w:p>
        </w:tc>
        <w:tc>
          <w:tcPr>
            <w:tcW w:w="1423" w:type="dxa"/>
            <w:tcBorders>
              <w:top w:val="nil"/>
              <w:left w:val="nil"/>
              <w:bottom w:val="single" w:sz="8" w:space="0" w:color="auto"/>
              <w:right w:val="single" w:sz="8" w:space="0" w:color="auto"/>
            </w:tcBorders>
            <w:shd w:val="clear" w:color="auto" w:fill="auto"/>
            <w:vAlign w:val="center"/>
            <w:hideMark/>
          </w:tcPr>
          <w:p w14:paraId="0E8F52B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2B6516E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602CE01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49D4D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1B82F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1F1A8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54638E97"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27B04DD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Paint Thinner</w:t>
            </w:r>
          </w:p>
        </w:tc>
        <w:tc>
          <w:tcPr>
            <w:tcW w:w="1423" w:type="dxa"/>
            <w:tcBorders>
              <w:top w:val="nil"/>
              <w:left w:val="nil"/>
              <w:bottom w:val="single" w:sz="8" w:space="0" w:color="auto"/>
              <w:right w:val="single" w:sz="8" w:space="0" w:color="auto"/>
            </w:tcBorders>
            <w:shd w:val="clear" w:color="auto" w:fill="auto"/>
            <w:vAlign w:val="center"/>
            <w:hideMark/>
          </w:tcPr>
          <w:p w14:paraId="31A743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78D0363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66BC46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5FEB6B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57AD8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4DE6F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3AB905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A62131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Petroleum Ether</w:t>
            </w:r>
          </w:p>
        </w:tc>
        <w:tc>
          <w:tcPr>
            <w:tcW w:w="1423" w:type="dxa"/>
            <w:tcBorders>
              <w:top w:val="nil"/>
              <w:left w:val="nil"/>
              <w:bottom w:val="single" w:sz="8" w:space="0" w:color="auto"/>
              <w:right w:val="single" w:sz="8" w:space="0" w:color="auto"/>
            </w:tcBorders>
            <w:shd w:val="clear" w:color="auto" w:fill="auto"/>
            <w:vAlign w:val="center"/>
            <w:hideMark/>
          </w:tcPr>
          <w:p w14:paraId="6F834A3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AC24F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2B62A5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27959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472E8B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559E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97B7E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7248D1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vAlign w:val="center"/>
            <w:hideMark/>
          </w:tcPr>
          <w:p w14:paraId="004596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vAlign w:val="center"/>
            <w:hideMark/>
          </w:tcPr>
          <w:p w14:paraId="08A0237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vAlign w:val="center"/>
            <w:hideMark/>
          </w:tcPr>
          <w:p w14:paraId="027DF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47911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3B3A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F3904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217A9AED"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AC1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Other Liquids and Wine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1FAC594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9644D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Acetic acid</w:t>
            </w:r>
          </w:p>
        </w:tc>
        <w:tc>
          <w:tcPr>
            <w:tcW w:w="1423" w:type="dxa"/>
            <w:tcBorders>
              <w:top w:val="nil"/>
              <w:left w:val="nil"/>
              <w:bottom w:val="single" w:sz="8" w:space="0" w:color="auto"/>
              <w:right w:val="single" w:sz="8" w:space="0" w:color="auto"/>
            </w:tcBorders>
            <w:shd w:val="clear" w:color="000000" w:fill="FFFFFF"/>
            <w:vAlign w:val="center"/>
            <w:hideMark/>
          </w:tcPr>
          <w:p w14:paraId="5ADC0F0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73848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547AD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9C572C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6D228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7666E9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523A7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1EA309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Acetone</w:t>
            </w:r>
          </w:p>
        </w:tc>
        <w:tc>
          <w:tcPr>
            <w:tcW w:w="1423" w:type="dxa"/>
            <w:tcBorders>
              <w:top w:val="nil"/>
              <w:left w:val="nil"/>
              <w:bottom w:val="single" w:sz="8" w:space="0" w:color="auto"/>
              <w:right w:val="single" w:sz="8" w:space="0" w:color="auto"/>
            </w:tcBorders>
            <w:shd w:val="clear" w:color="000000" w:fill="FFFFFF"/>
            <w:vAlign w:val="center"/>
            <w:hideMark/>
          </w:tcPr>
          <w:p w14:paraId="005700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B53AF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7A3C7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177A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CB290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6AE6C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902E1D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3D219A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ethyl (ethanol) 100%</w:t>
            </w:r>
          </w:p>
        </w:tc>
        <w:tc>
          <w:tcPr>
            <w:tcW w:w="1423" w:type="dxa"/>
            <w:tcBorders>
              <w:top w:val="nil"/>
              <w:left w:val="nil"/>
              <w:bottom w:val="single" w:sz="8" w:space="0" w:color="auto"/>
              <w:right w:val="single" w:sz="8" w:space="0" w:color="auto"/>
            </w:tcBorders>
            <w:shd w:val="clear" w:color="000000" w:fill="FFFFFF"/>
            <w:vAlign w:val="center"/>
            <w:hideMark/>
          </w:tcPr>
          <w:p w14:paraId="6E2E27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7BC090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0.00109</w:t>
            </w:r>
          </w:p>
        </w:tc>
        <w:tc>
          <w:tcPr>
            <w:tcW w:w="1034" w:type="dxa"/>
            <w:tcBorders>
              <w:top w:val="nil"/>
              <w:left w:val="nil"/>
              <w:bottom w:val="single" w:sz="8" w:space="0" w:color="auto"/>
              <w:right w:val="single" w:sz="8" w:space="0" w:color="auto"/>
            </w:tcBorders>
            <w:shd w:val="clear" w:color="000000" w:fill="FFFFFF"/>
            <w:vAlign w:val="center"/>
            <w:hideMark/>
          </w:tcPr>
          <w:p w14:paraId="2579AF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0 - 40°</w:t>
            </w:r>
          </w:p>
        </w:tc>
        <w:tc>
          <w:tcPr>
            <w:tcW w:w="1567" w:type="dxa"/>
            <w:tcBorders>
              <w:top w:val="nil"/>
              <w:left w:val="nil"/>
              <w:bottom w:val="single" w:sz="8" w:space="0" w:color="auto"/>
              <w:right w:val="single" w:sz="8" w:space="0" w:color="auto"/>
            </w:tcBorders>
            <w:shd w:val="clear" w:color="auto" w:fill="auto"/>
            <w:noWrap/>
            <w:vAlign w:val="center"/>
            <w:hideMark/>
          </w:tcPr>
          <w:p w14:paraId="485F1AE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0.79304</w:t>
            </w:r>
          </w:p>
        </w:tc>
        <w:tc>
          <w:tcPr>
            <w:tcW w:w="1709" w:type="dxa"/>
            <w:tcBorders>
              <w:top w:val="nil"/>
              <w:left w:val="nil"/>
              <w:bottom w:val="single" w:sz="8" w:space="0" w:color="auto"/>
              <w:right w:val="nil"/>
            </w:tcBorders>
            <w:shd w:val="clear" w:color="auto" w:fill="auto"/>
            <w:noWrap/>
            <w:vAlign w:val="center"/>
            <w:hideMark/>
          </w:tcPr>
          <w:p w14:paraId="0397B0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Measurement Canada</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588C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15.556</w:t>
            </w:r>
          </w:p>
        </w:tc>
      </w:tr>
      <w:tr w:rsidR="009934C4" w:rsidRPr="0040649D" w14:paraId="210F5AC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E9EB14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methyl</w:t>
            </w:r>
          </w:p>
        </w:tc>
        <w:tc>
          <w:tcPr>
            <w:tcW w:w="1423" w:type="dxa"/>
            <w:tcBorders>
              <w:top w:val="nil"/>
              <w:left w:val="nil"/>
              <w:bottom w:val="single" w:sz="8" w:space="0" w:color="auto"/>
              <w:right w:val="single" w:sz="8" w:space="0" w:color="auto"/>
            </w:tcBorders>
            <w:shd w:val="clear" w:color="000000" w:fill="FFFFFF"/>
            <w:vAlign w:val="center"/>
            <w:hideMark/>
          </w:tcPr>
          <w:p w14:paraId="29039E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AF2C6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EA78F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D44343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C94EBA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821BA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850E4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1A0FC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Ammonia </w:t>
            </w:r>
          </w:p>
        </w:tc>
        <w:tc>
          <w:tcPr>
            <w:tcW w:w="1423" w:type="dxa"/>
            <w:tcBorders>
              <w:top w:val="nil"/>
              <w:left w:val="nil"/>
              <w:bottom w:val="single" w:sz="8" w:space="0" w:color="auto"/>
              <w:right w:val="single" w:sz="8" w:space="0" w:color="auto"/>
            </w:tcBorders>
            <w:shd w:val="clear" w:color="000000" w:fill="FFFFFF"/>
            <w:vAlign w:val="center"/>
            <w:hideMark/>
          </w:tcPr>
          <w:p w14:paraId="33DB574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0B0E5F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D71EE2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6CADA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F2CBD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27BF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B88BBB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6A997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Aniline</w:t>
            </w:r>
          </w:p>
        </w:tc>
        <w:tc>
          <w:tcPr>
            <w:tcW w:w="1423" w:type="dxa"/>
            <w:tcBorders>
              <w:top w:val="nil"/>
              <w:left w:val="nil"/>
              <w:bottom w:val="single" w:sz="8" w:space="0" w:color="auto"/>
              <w:right w:val="single" w:sz="8" w:space="0" w:color="auto"/>
            </w:tcBorders>
            <w:shd w:val="clear" w:color="000000" w:fill="FFFFFF"/>
            <w:vAlign w:val="center"/>
            <w:hideMark/>
          </w:tcPr>
          <w:p w14:paraId="1E8DFD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83132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27728A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5F9FB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F7F95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C9A6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C7B9A90" w14:textId="77777777" w:rsidTr="00486637">
        <w:trPr>
          <w:trHeight w:val="512"/>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96B58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Antifreeze 50/50 (ethylene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2BBE9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AEDAF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B6661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A944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5C8B6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01B25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6D66A6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CE55D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Exhaust Fluid</w:t>
            </w:r>
          </w:p>
        </w:tc>
        <w:tc>
          <w:tcPr>
            <w:tcW w:w="1423" w:type="dxa"/>
            <w:tcBorders>
              <w:top w:val="nil"/>
              <w:left w:val="nil"/>
              <w:bottom w:val="single" w:sz="8" w:space="0" w:color="auto"/>
              <w:right w:val="single" w:sz="8" w:space="0" w:color="auto"/>
            </w:tcBorders>
            <w:shd w:val="clear" w:color="auto" w:fill="auto"/>
            <w:noWrap/>
            <w:vAlign w:val="center"/>
            <w:hideMark/>
          </w:tcPr>
          <w:p w14:paraId="3630AF2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04BBE1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6B59B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02B6B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1.0870 - 1.0930</w:t>
            </w:r>
          </w:p>
        </w:tc>
        <w:tc>
          <w:tcPr>
            <w:tcW w:w="1709" w:type="dxa"/>
            <w:tcBorders>
              <w:top w:val="nil"/>
              <w:left w:val="nil"/>
              <w:bottom w:val="single" w:sz="8" w:space="0" w:color="auto"/>
              <w:right w:val="nil"/>
            </w:tcBorders>
            <w:shd w:val="clear" w:color="auto" w:fill="auto"/>
            <w:noWrap/>
            <w:vAlign w:val="center"/>
            <w:hideMark/>
          </w:tcPr>
          <w:p w14:paraId="4CC0362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ISO 22241</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4EA2D3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93BF91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ABCEB2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Distilled Spirits</w:t>
            </w:r>
          </w:p>
        </w:tc>
        <w:tc>
          <w:tcPr>
            <w:tcW w:w="1423" w:type="dxa"/>
            <w:tcBorders>
              <w:top w:val="nil"/>
              <w:left w:val="nil"/>
              <w:bottom w:val="single" w:sz="8" w:space="0" w:color="auto"/>
              <w:right w:val="single" w:sz="8" w:space="0" w:color="auto"/>
            </w:tcBorders>
            <w:shd w:val="clear" w:color="000000" w:fill="FFFFFF"/>
            <w:vAlign w:val="center"/>
            <w:hideMark/>
          </w:tcPr>
          <w:p w14:paraId="0C96FD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78A13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70C3A4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B2430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66FEF4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F3A43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2A721D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CCEAEC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Ether</w:t>
            </w:r>
          </w:p>
        </w:tc>
        <w:tc>
          <w:tcPr>
            <w:tcW w:w="1423" w:type="dxa"/>
            <w:tcBorders>
              <w:top w:val="nil"/>
              <w:left w:val="nil"/>
              <w:bottom w:val="single" w:sz="8" w:space="0" w:color="auto"/>
              <w:right w:val="single" w:sz="8" w:space="0" w:color="auto"/>
            </w:tcBorders>
            <w:shd w:val="clear" w:color="000000" w:fill="FFFFFF"/>
            <w:vAlign w:val="center"/>
            <w:hideMark/>
          </w:tcPr>
          <w:p w14:paraId="10150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1A46B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6BBDCB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B235D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6BD74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DB07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93680D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0CAFF5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 acetate</w:t>
            </w:r>
          </w:p>
        </w:tc>
        <w:tc>
          <w:tcPr>
            <w:tcW w:w="1423" w:type="dxa"/>
            <w:tcBorders>
              <w:top w:val="nil"/>
              <w:left w:val="nil"/>
              <w:bottom w:val="single" w:sz="8" w:space="0" w:color="auto"/>
              <w:right w:val="single" w:sz="8" w:space="0" w:color="auto"/>
            </w:tcBorders>
            <w:shd w:val="clear" w:color="000000" w:fill="FFFFFF"/>
            <w:vAlign w:val="center"/>
            <w:hideMark/>
          </w:tcPr>
          <w:p w14:paraId="56B18CC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472C3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1D60AB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B6508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DFBA63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A249A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F4E7393"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AF8D68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574BA6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C2D4D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40FC9A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5B4C56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30625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DC7A6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4BBD5A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FB4B93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Glycerin (glycerol)</w:t>
            </w:r>
          </w:p>
        </w:tc>
        <w:tc>
          <w:tcPr>
            <w:tcW w:w="1423" w:type="dxa"/>
            <w:tcBorders>
              <w:top w:val="nil"/>
              <w:left w:val="nil"/>
              <w:bottom w:val="single" w:sz="8" w:space="0" w:color="auto"/>
              <w:right w:val="single" w:sz="8" w:space="0" w:color="auto"/>
            </w:tcBorders>
            <w:shd w:val="clear" w:color="000000" w:fill="FFFFFF"/>
            <w:vAlign w:val="center"/>
            <w:hideMark/>
          </w:tcPr>
          <w:p w14:paraId="5333A6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F9A10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479C6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EC09E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E8E50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4C06A5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B79CB1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00704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Isobutyl alcohol</w:t>
            </w:r>
          </w:p>
        </w:tc>
        <w:tc>
          <w:tcPr>
            <w:tcW w:w="1423" w:type="dxa"/>
            <w:tcBorders>
              <w:top w:val="nil"/>
              <w:left w:val="nil"/>
              <w:bottom w:val="single" w:sz="8" w:space="0" w:color="auto"/>
              <w:right w:val="single" w:sz="8" w:space="0" w:color="auto"/>
            </w:tcBorders>
            <w:shd w:val="clear" w:color="000000" w:fill="FFFFFF"/>
            <w:vAlign w:val="center"/>
            <w:hideMark/>
          </w:tcPr>
          <w:p w14:paraId="5CDF994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907F19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0CBFB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C7E5E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6F3FF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97B1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2718A4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71DFD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(70%)</w:t>
            </w:r>
          </w:p>
        </w:tc>
        <w:tc>
          <w:tcPr>
            <w:tcW w:w="1423" w:type="dxa"/>
            <w:tcBorders>
              <w:top w:val="nil"/>
              <w:left w:val="nil"/>
              <w:bottom w:val="single" w:sz="8" w:space="0" w:color="auto"/>
              <w:right w:val="single" w:sz="8" w:space="0" w:color="auto"/>
            </w:tcBorders>
            <w:shd w:val="clear" w:color="000000" w:fill="FFFFFF"/>
            <w:vAlign w:val="center"/>
            <w:hideMark/>
          </w:tcPr>
          <w:p w14:paraId="0DA51F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2C226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D58A3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C7321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7E1C2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AF9F67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FEC7ED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8D2854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(91%)</w:t>
            </w:r>
          </w:p>
        </w:tc>
        <w:tc>
          <w:tcPr>
            <w:tcW w:w="1423" w:type="dxa"/>
            <w:tcBorders>
              <w:top w:val="nil"/>
              <w:left w:val="nil"/>
              <w:bottom w:val="single" w:sz="8" w:space="0" w:color="auto"/>
              <w:right w:val="single" w:sz="8" w:space="0" w:color="auto"/>
            </w:tcBorders>
            <w:shd w:val="clear" w:color="000000" w:fill="FFFFFF"/>
            <w:vAlign w:val="center"/>
            <w:hideMark/>
          </w:tcPr>
          <w:p w14:paraId="2F4F09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61AE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098A26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A9AAE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B14B6E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4BA08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6F4E5C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ECAC0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Anhydrous (100%)</w:t>
            </w:r>
          </w:p>
        </w:tc>
        <w:tc>
          <w:tcPr>
            <w:tcW w:w="1423" w:type="dxa"/>
            <w:tcBorders>
              <w:top w:val="nil"/>
              <w:left w:val="nil"/>
              <w:bottom w:val="single" w:sz="8" w:space="0" w:color="auto"/>
              <w:right w:val="single" w:sz="8" w:space="0" w:color="auto"/>
            </w:tcBorders>
            <w:shd w:val="clear" w:color="000000" w:fill="FFFFFF"/>
            <w:vAlign w:val="center"/>
            <w:hideMark/>
          </w:tcPr>
          <w:p w14:paraId="7341B9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0.00083</w:t>
            </w:r>
          </w:p>
        </w:tc>
        <w:tc>
          <w:tcPr>
            <w:tcW w:w="1107" w:type="dxa"/>
            <w:tcBorders>
              <w:top w:val="nil"/>
              <w:left w:val="nil"/>
              <w:bottom w:val="single" w:sz="8" w:space="0" w:color="auto"/>
              <w:right w:val="single" w:sz="8" w:space="0" w:color="auto"/>
            </w:tcBorders>
            <w:shd w:val="clear" w:color="000000" w:fill="FFFFFF"/>
            <w:vAlign w:val="center"/>
            <w:hideMark/>
          </w:tcPr>
          <w:p w14:paraId="3B6F786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3E6AB36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5 -30 °C</w:t>
            </w:r>
          </w:p>
        </w:tc>
        <w:tc>
          <w:tcPr>
            <w:tcW w:w="1567" w:type="dxa"/>
            <w:tcBorders>
              <w:top w:val="nil"/>
              <w:left w:val="nil"/>
              <w:bottom w:val="single" w:sz="8" w:space="0" w:color="auto"/>
              <w:right w:val="single" w:sz="8" w:space="0" w:color="auto"/>
            </w:tcBorders>
            <w:shd w:val="clear" w:color="auto" w:fill="auto"/>
            <w:noWrap/>
            <w:vAlign w:val="center"/>
            <w:hideMark/>
          </w:tcPr>
          <w:p w14:paraId="1E7141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0.7850</w:t>
            </w:r>
          </w:p>
        </w:tc>
        <w:tc>
          <w:tcPr>
            <w:tcW w:w="1709" w:type="dxa"/>
            <w:tcBorders>
              <w:top w:val="nil"/>
              <w:left w:val="nil"/>
              <w:bottom w:val="single" w:sz="8" w:space="0" w:color="auto"/>
              <w:right w:val="nil"/>
            </w:tcBorders>
            <w:shd w:val="clear" w:color="auto" w:fill="auto"/>
            <w:noWrap/>
            <w:vAlign w:val="center"/>
            <w:hideMark/>
          </w:tcPr>
          <w:p w14:paraId="79F5FE9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575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AF828C"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C1F047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Methyl Ethyl </w:t>
            </w:r>
            <w:proofErr w:type="spellStart"/>
            <w:r w:rsidRPr="0040649D">
              <w:rPr>
                <w:rFonts w:eastAsia="Times New Roman"/>
                <w:b/>
                <w:bCs/>
                <w:color w:val="000000"/>
                <w:szCs w:val="20"/>
                <w:u w:val="single"/>
              </w:rPr>
              <w:t>Ethyl</w:t>
            </w:r>
            <w:proofErr w:type="spellEnd"/>
            <w:r w:rsidRPr="0040649D">
              <w:rPr>
                <w:rFonts w:eastAsia="Times New Roman"/>
                <w:b/>
                <w:bCs/>
                <w:color w:val="000000"/>
                <w:szCs w:val="20"/>
                <w:u w:val="single"/>
              </w:rPr>
              <w:t xml:space="preserve"> Ketone</w:t>
            </w:r>
          </w:p>
        </w:tc>
        <w:tc>
          <w:tcPr>
            <w:tcW w:w="1423" w:type="dxa"/>
            <w:tcBorders>
              <w:top w:val="nil"/>
              <w:left w:val="nil"/>
              <w:bottom w:val="single" w:sz="8" w:space="0" w:color="auto"/>
              <w:right w:val="single" w:sz="8" w:space="0" w:color="auto"/>
            </w:tcBorders>
            <w:shd w:val="clear" w:color="000000" w:fill="FFFFFF"/>
            <w:vAlign w:val="center"/>
            <w:hideMark/>
          </w:tcPr>
          <w:p w14:paraId="7CFA29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050A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080D2A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91F3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DFFDA8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B6E40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67D4C49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B2FEB1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Olive oil</w:t>
            </w:r>
          </w:p>
        </w:tc>
        <w:tc>
          <w:tcPr>
            <w:tcW w:w="1423" w:type="dxa"/>
            <w:tcBorders>
              <w:top w:val="nil"/>
              <w:left w:val="nil"/>
              <w:bottom w:val="single" w:sz="8" w:space="0" w:color="auto"/>
              <w:right w:val="single" w:sz="8" w:space="0" w:color="auto"/>
            </w:tcBorders>
            <w:shd w:val="clear" w:color="000000" w:fill="FFFFFF"/>
            <w:vAlign w:val="center"/>
            <w:hideMark/>
          </w:tcPr>
          <w:p w14:paraId="585B58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350C4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C898CC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3EAB79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E90E02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6F45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379381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887A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Sulfuric acid, concentrated</w:t>
            </w:r>
          </w:p>
        </w:tc>
        <w:tc>
          <w:tcPr>
            <w:tcW w:w="1423" w:type="dxa"/>
            <w:tcBorders>
              <w:top w:val="nil"/>
              <w:left w:val="nil"/>
              <w:bottom w:val="single" w:sz="8" w:space="0" w:color="auto"/>
              <w:right w:val="single" w:sz="8" w:space="0" w:color="auto"/>
            </w:tcBorders>
            <w:shd w:val="clear" w:color="000000" w:fill="FFFFFF"/>
            <w:vAlign w:val="center"/>
            <w:hideMark/>
          </w:tcPr>
          <w:p w14:paraId="376C64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544F15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8F26A8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6ED47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7E996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7347B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8A06A4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C69DCE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Turpentine</w:t>
            </w:r>
          </w:p>
        </w:tc>
        <w:tc>
          <w:tcPr>
            <w:tcW w:w="1423" w:type="dxa"/>
            <w:tcBorders>
              <w:top w:val="nil"/>
              <w:left w:val="nil"/>
              <w:bottom w:val="single" w:sz="8" w:space="0" w:color="auto"/>
              <w:right w:val="single" w:sz="8" w:space="0" w:color="auto"/>
            </w:tcBorders>
            <w:shd w:val="clear" w:color="000000" w:fill="FFFFFF"/>
            <w:vAlign w:val="center"/>
            <w:hideMark/>
          </w:tcPr>
          <w:p w14:paraId="544CE1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8481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A63AA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2C8053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21D87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E2E60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91BA8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D1ABC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Water</w:t>
            </w:r>
          </w:p>
        </w:tc>
        <w:tc>
          <w:tcPr>
            <w:tcW w:w="1423" w:type="dxa"/>
            <w:tcBorders>
              <w:top w:val="nil"/>
              <w:left w:val="nil"/>
              <w:bottom w:val="single" w:sz="8" w:space="0" w:color="auto"/>
              <w:right w:val="single" w:sz="8" w:space="0" w:color="auto"/>
            </w:tcBorders>
            <w:shd w:val="clear" w:color="000000" w:fill="FFFFFF"/>
            <w:vAlign w:val="center"/>
            <w:hideMark/>
          </w:tcPr>
          <w:p w14:paraId="55CAD4F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107" w:type="dxa"/>
            <w:tcBorders>
              <w:top w:val="nil"/>
              <w:left w:val="nil"/>
              <w:bottom w:val="single" w:sz="8" w:space="0" w:color="auto"/>
              <w:right w:val="single" w:sz="8" w:space="0" w:color="auto"/>
            </w:tcBorders>
            <w:shd w:val="clear" w:color="000000" w:fill="FFFFFF"/>
            <w:vAlign w:val="center"/>
            <w:hideMark/>
          </w:tcPr>
          <w:p w14:paraId="61594AF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034" w:type="dxa"/>
            <w:tcBorders>
              <w:top w:val="nil"/>
              <w:left w:val="nil"/>
              <w:bottom w:val="single" w:sz="8" w:space="0" w:color="auto"/>
              <w:right w:val="single" w:sz="8" w:space="0" w:color="auto"/>
            </w:tcBorders>
            <w:shd w:val="clear" w:color="000000" w:fill="FFFFFF"/>
            <w:vAlign w:val="center"/>
            <w:hideMark/>
          </w:tcPr>
          <w:p w14:paraId="399ED9C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E146E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0.9982</w:t>
            </w:r>
          </w:p>
        </w:tc>
        <w:tc>
          <w:tcPr>
            <w:tcW w:w="1709" w:type="dxa"/>
            <w:tcBorders>
              <w:top w:val="nil"/>
              <w:left w:val="nil"/>
              <w:bottom w:val="single" w:sz="8" w:space="0" w:color="auto"/>
              <w:right w:val="nil"/>
            </w:tcBorders>
            <w:shd w:val="clear" w:color="auto" w:fill="auto"/>
            <w:noWrap/>
            <w:vAlign w:val="center"/>
            <w:hideMark/>
          </w:tcPr>
          <w:p w14:paraId="10E680BF"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NIST.IR.6969-2018 Table 9.10</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5E5E51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6ABD20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4ADC8E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 </w:t>
            </w:r>
          </w:p>
        </w:tc>
        <w:tc>
          <w:tcPr>
            <w:tcW w:w="1423" w:type="dxa"/>
            <w:tcBorders>
              <w:top w:val="nil"/>
              <w:left w:val="nil"/>
              <w:bottom w:val="single" w:sz="8" w:space="0" w:color="auto"/>
              <w:right w:val="single" w:sz="8" w:space="0" w:color="auto"/>
            </w:tcBorders>
            <w:shd w:val="clear" w:color="auto" w:fill="auto"/>
            <w:noWrap/>
            <w:vAlign w:val="center"/>
            <w:hideMark/>
          </w:tcPr>
          <w:p w14:paraId="7A0103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13DF38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758E4A2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EBF4C9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BEA7D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DE8CA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CA45FF6"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A63D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766AFB0D" w14:textId="77777777" w:rsidTr="00486637">
        <w:trPr>
          <w:trHeight w:val="762"/>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9022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w:t>
            </w:r>
          </w:p>
        </w:tc>
        <w:tc>
          <w:tcPr>
            <w:tcW w:w="1423" w:type="dxa"/>
            <w:tcBorders>
              <w:top w:val="nil"/>
              <w:left w:val="nil"/>
              <w:bottom w:val="single" w:sz="8" w:space="0" w:color="auto"/>
              <w:right w:val="single" w:sz="8" w:space="0" w:color="auto"/>
            </w:tcBorders>
            <w:shd w:val="clear" w:color="auto" w:fill="auto"/>
            <w:vAlign w:val="center"/>
            <w:hideMark/>
          </w:tcPr>
          <w:p w14:paraId="3288F712" w14:textId="77777777" w:rsidR="009934C4" w:rsidRPr="00594A21" w:rsidRDefault="009934C4" w:rsidP="00486637">
            <w:pPr>
              <w:spacing w:after="0"/>
              <w:jc w:val="center"/>
              <w:rPr>
                <w:rFonts w:eastAsia="Times New Roman"/>
                <w:b/>
                <w:bCs/>
                <w:color w:val="000000"/>
                <w:szCs w:val="20"/>
                <w:u w:val="single"/>
                <w:lang w:val="fr-FR"/>
              </w:rPr>
            </w:pPr>
            <w:r w:rsidRPr="00594A21">
              <w:rPr>
                <w:rFonts w:eastAsia="Times New Roman"/>
                <w:b/>
                <w:bCs/>
                <w:color w:val="000000"/>
                <w:szCs w:val="20"/>
                <w:u w:val="single"/>
                <w:lang w:val="fr-FR"/>
              </w:rPr>
              <w:t>alpha(</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4B7B2E5A" w14:textId="77777777" w:rsidR="009934C4" w:rsidRPr="00594A21" w:rsidRDefault="009934C4" w:rsidP="00486637">
            <w:pPr>
              <w:spacing w:after="0"/>
              <w:jc w:val="center"/>
              <w:rPr>
                <w:rFonts w:eastAsia="Times New Roman"/>
                <w:b/>
                <w:bCs/>
                <w:color w:val="000000"/>
                <w:szCs w:val="20"/>
                <w:u w:val="single"/>
                <w:lang w:val="fr-FR"/>
              </w:rPr>
            </w:pPr>
            <w:r w:rsidRPr="00594A21">
              <w:rPr>
                <w:rFonts w:eastAsia="Times New Roman"/>
                <w:b/>
                <w:bCs/>
                <w:color w:val="000000"/>
                <w:szCs w:val="20"/>
                <w:u w:val="single"/>
                <w:lang w:val="fr-FR"/>
              </w:rPr>
              <w:t>alpha(</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4FAE111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63D30D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4°C</w:t>
            </w:r>
          </w:p>
        </w:tc>
        <w:tc>
          <w:tcPr>
            <w:tcW w:w="1709" w:type="dxa"/>
            <w:tcBorders>
              <w:top w:val="nil"/>
              <w:left w:val="nil"/>
              <w:bottom w:val="single" w:sz="8" w:space="0" w:color="auto"/>
              <w:right w:val="nil"/>
            </w:tcBorders>
            <w:shd w:val="clear" w:color="auto" w:fill="auto"/>
            <w:vAlign w:val="center"/>
            <w:hideMark/>
          </w:tcPr>
          <w:p w14:paraId="32BBC4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nil"/>
              <w:left w:val="single" w:sz="8" w:space="0" w:color="auto"/>
              <w:bottom w:val="single" w:sz="8" w:space="0" w:color="auto"/>
              <w:right w:val="single" w:sz="8" w:space="0" w:color="auto"/>
            </w:tcBorders>
            <w:shd w:val="clear" w:color="auto" w:fill="auto"/>
            <w:vAlign w:val="center"/>
            <w:hideMark/>
          </w:tcPr>
          <w:p w14:paraId="68789E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47FB55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12E1D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Homogenized milk</w:t>
            </w:r>
          </w:p>
        </w:tc>
        <w:tc>
          <w:tcPr>
            <w:tcW w:w="1423" w:type="dxa"/>
            <w:tcBorders>
              <w:top w:val="nil"/>
              <w:left w:val="nil"/>
              <w:bottom w:val="single" w:sz="8" w:space="0" w:color="auto"/>
              <w:right w:val="single" w:sz="8" w:space="0" w:color="auto"/>
            </w:tcBorders>
            <w:shd w:val="clear" w:color="auto" w:fill="auto"/>
            <w:noWrap/>
            <w:vAlign w:val="center"/>
            <w:hideMark/>
          </w:tcPr>
          <w:p w14:paraId="61205B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0.00025</w:t>
            </w:r>
          </w:p>
        </w:tc>
        <w:tc>
          <w:tcPr>
            <w:tcW w:w="1107" w:type="dxa"/>
            <w:tcBorders>
              <w:top w:val="nil"/>
              <w:left w:val="nil"/>
              <w:bottom w:val="single" w:sz="8" w:space="0" w:color="auto"/>
              <w:right w:val="single" w:sz="8" w:space="0" w:color="auto"/>
            </w:tcBorders>
            <w:shd w:val="clear" w:color="auto" w:fill="auto"/>
            <w:noWrap/>
            <w:vAlign w:val="center"/>
            <w:hideMark/>
          </w:tcPr>
          <w:p w14:paraId="31548F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41E759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F92A0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1.033</w:t>
            </w:r>
          </w:p>
        </w:tc>
        <w:tc>
          <w:tcPr>
            <w:tcW w:w="1709" w:type="dxa"/>
            <w:tcBorders>
              <w:top w:val="nil"/>
              <w:left w:val="nil"/>
              <w:bottom w:val="single" w:sz="8" w:space="0" w:color="auto"/>
              <w:right w:val="nil"/>
            </w:tcBorders>
            <w:shd w:val="clear" w:color="auto" w:fill="auto"/>
            <w:noWrap/>
            <w:vAlign w:val="center"/>
            <w:hideMark/>
          </w:tcPr>
          <w:p w14:paraId="6736D0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CD810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519B23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074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Milk, 2%</w:t>
            </w:r>
          </w:p>
        </w:tc>
        <w:tc>
          <w:tcPr>
            <w:tcW w:w="1423" w:type="dxa"/>
            <w:tcBorders>
              <w:top w:val="nil"/>
              <w:left w:val="nil"/>
              <w:bottom w:val="single" w:sz="8" w:space="0" w:color="auto"/>
              <w:right w:val="single" w:sz="8" w:space="0" w:color="auto"/>
            </w:tcBorders>
            <w:shd w:val="clear" w:color="auto" w:fill="auto"/>
            <w:noWrap/>
            <w:vAlign w:val="center"/>
            <w:hideMark/>
          </w:tcPr>
          <w:p w14:paraId="02893C6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0.00022</w:t>
            </w:r>
          </w:p>
        </w:tc>
        <w:tc>
          <w:tcPr>
            <w:tcW w:w="1107" w:type="dxa"/>
            <w:tcBorders>
              <w:top w:val="nil"/>
              <w:left w:val="nil"/>
              <w:bottom w:val="single" w:sz="8" w:space="0" w:color="auto"/>
              <w:right w:val="single" w:sz="8" w:space="0" w:color="auto"/>
            </w:tcBorders>
            <w:shd w:val="clear" w:color="auto" w:fill="auto"/>
            <w:noWrap/>
            <w:vAlign w:val="center"/>
            <w:hideMark/>
          </w:tcPr>
          <w:p w14:paraId="65DF11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9A9DD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449E8C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1.034</w:t>
            </w:r>
          </w:p>
        </w:tc>
        <w:tc>
          <w:tcPr>
            <w:tcW w:w="1709" w:type="dxa"/>
            <w:tcBorders>
              <w:top w:val="nil"/>
              <w:left w:val="nil"/>
              <w:bottom w:val="single" w:sz="8" w:space="0" w:color="auto"/>
              <w:right w:val="nil"/>
            </w:tcBorders>
            <w:shd w:val="clear" w:color="auto" w:fill="auto"/>
            <w:noWrap/>
            <w:vAlign w:val="center"/>
            <w:hideMark/>
          </w:tcPr>
          <w:p w14:paraId="117C6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C0774D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00CB40C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75D6FA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Skim milk</w:t>
            </w:r>
          </w:p>
        </w:tc>
        <w:tc>
          <w:tcPr>
            <w:tcW w:w="1423" w:type="dxa"/>
            <w:tcBorders>
              <w:top w:val="nil"/>
              <w:left w:val="nil"/>
              <w:bottom w:val="single" w:sz="8" w:space="0" w:color="auto"/>
              <w:right w:val="single" w:sz="8" w:space="0" w:color="auto"/>
            </w:tcBorders>
            <w:shd w:val="clear" w:color="auto" w:fill="auto"/>
            <w:noWrap/>
            <w:vAlign w:val="center"/>
            <w:hideMark/>
          </w:tcPr>
          <w:p w14:paraId="534246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3085DE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ABD568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CADB9F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1.036</w:t>
            </w:r>
          </w:p>
        </w:tc>
        <w:tc>
          <w:tcPr>
            <w:tcW w:w="1709" w:type="dxa"/>
            <w:tcBorders>
              <w:top w:val="nil"/>
              <w:left w:val="nil"/>
              <w:bottom w:val="single" w:sz="8" w:space="0" w:color="auto"/>
              <w:right w:val="nil"/>
            </w:tcBorders>
            <w:shd w:val="clear" w:color="auto" w:fill="auto"/>
            <w:noWrap/>
            <w:vAlign w:val="center"/>
            <w:hideMark/>
          </w:tcPr>
          <w:p w14:paraId="5FC4C7D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B32A40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FF4178F"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8056B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Fortified skim</w:t>
            </w:r>
          </w:p>
        </w:tc>
        <w:tc>
          <w:tcPr>
            <w:tcW w:w="1423" w:type="dxa"/>
            <w:tcBorders>
              <w:top w:val="nil"/>
              <w:left w:val="nil"/>
              <w:bottom w:val="single" w:sz="8" w:space="0" w:color="auto"/>
              <w:right w:val="single" w:sz="8" w:space="0" w:color="auto"/>
            </w:tcBorders>
            <w:shd w:val="clear" w:color="auto" w:fill="auto"/>
            <w:noWrap/>
            <w:vAlign w:val="center"/>
            <w:hideMark/>
          </w:tcPr>
          <w:p w14:paraId="268BE7E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604C4F1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6A82F0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3C41BC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1.041</w:t>
            </w:r>
          </w:p>
        </w:tc>
        <w:tc>
          <w:tcPr>
            <w:tcW w:w="1709" w:type="dxa"/>
            <w:tcBorders>
              <w:top w:val="nil"/>
              <w:left w:val="nil"/>
              <w:bottom w:val="single" w:sz="8" w:space="0" w:color="auto"/>
              <w:right w:val="nil"/>
            </w:tcBorders>
            <w:shd w:val="clear" w:color="auto" w:fill="auto"/>
            <w:noWrap/>
            <w:vAlign w:val="center"/>
            <w:hideMark/>
          </w:tcPr>
          <w:p w14:paraId="40F70C3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09CF1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8B335FC"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5238D8F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w:t>
            </w:r>
          </w:p>
        </w:tc>
        <w:tc>
          <w:tcPr>
            <w:tcW w:w="1423" w:type="dxa"/>
            <w:tcBorders>
              <w:top w:val="nil"/>
              <w:left w:val="nil"/>
              <w:bottom w:val="single" w:sz="8" w:space="0" w:color="auto"/>
              <w:right w:val="single" w:sz="8" w:space="0" w:color="auto"/>
            </w:tcBorders>
            <w:shd w:val="clear" w:color="auto" w:fill="auto"/>
            <w:noWrap/>
            <w:vAlign w:val="center"/>
            <w:hideMark/>
          </w:tcPr>
          <w:p w14:paraId="69E833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0C144E2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02078FE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77295B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1.027</w:t>
            </w:r>
          </w:p>
        </w:tc>
        <w:tc>
          <w:tcPr>
            <w:tcW w:w="1709" w:type="dxa"/>
            <w:tcBorders>
              <w:top w:val="nil"/>
              <w:left w:val="nil"/>
              <w:bottom w:val="single" w:sz="8" w:space="0" w:color="auto"/>
              <w:right w:val="nil"/>
            </w:tcBorders>
            <w:shd w:val="clear" w:color="auto" w:fill="auto"/>
            <w:noWrap/>
            <w:vAlign w:val="center"/>
            <w:hideMark/>
          </w:tcPr>
          <w:p w14:paraId="08B3A6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F85A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CB25D"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E2AEB9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 fort.</w:t>
            </w:r>
          </w:p>
        </w:tc>
        <w:tc>
          <w:tcPr>
            <w:tcW w:w="1423" w:type="dxa"/>
            <w:tcBorders>
              <w:top w:val="nil"/>
              <w:left w:val="nil"/>
              <w:bottom w:val="single" w:sz="8" w:space="0" w:color="auto"/>
              <w:right w:val="single" w:sz="8" w:space="0" w:color="auto"/>
            </w:tcBorders>
            <w:shd w:val="clear" w:color="auto" w:fill="auto"/>
            <w:noWrap/>
            <w:vAlign w:val="center"/>
            <w:hideMark/>
          </w:tcPr>
          <w:p w14:paraId="6F9C36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56F20C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D10F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5544A3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1.031</w:t>
            </w:r>
          </w:p>
        </w:tc>
        <w:tc>
          <w:tcPr>
            <w:tcW w:w="1709" w:type="dxa"/>
            <w:tcBorders>
              <w:top w:val="nil"/>
              <w:left w:val="nil"/>
              <w:bottom w:val="single" w:sz="8" w:space="0" w:color="auto"/>
              <w:right w:val="nil"/>
            </w:tcBorders>
            <w:shd w:val="clear" w:color="auto" w:fill="auto"/>
            <w:noWrap/>
            <w:vAlign w:val="center"/>
            <w:hideMark/>
          </w:tcPr>
          <w:p w14:paraId="453AF4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1B29B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0DBC5D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685368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Light cream</w:t>
            </w:r>
          </w:p>
        </w:tc>
        <w:tc>
          <w:tcPr>
            <w:tcW w:w="1423" w:type="dxa"/>
            <w:tcBorders>
              <w:top w:val="nil"/>
              <w:left w:val="nil"/>
              <w:bottom w:val="single" w:sz="8" w:space="0" w:color="auto"/>
              <w:right w:val="single" w:sz="8" w:space="0" w:color="auto"/>
            </w:tcBorders>
            <w:shd w:val="clear" w:color="auto" w:fill="auto"/>
            <w:noWrap/>
            <w:vAlign w:val="center"/>
            <w:hideMark/>
          </w:tcPr>
          <w:p w14:paraId="62CA1DD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0.00056</w:t>
            </w:r>
          </w:p>
        </w:tc>
        <w:tc>
          <w:tcPr>
            <w:tcW w:w="1107" w:type="dxa"/>
            <w:tcBorders>
              <w:top w:val="nil"/>
              <w:left w:val="nil"/>
              <w:bottom w:val="single" w:sz="8" w:space="0" w:color="auto"/>
              <w:right w:val="single" w:sz="8" w:space="0" w:color="auto"/>
            </w:tcBorders>
            <w:shd w:val="clear" w:color="auto" w:fill="auto"/>
            <w:noWrap/>
            <w:vAlign w:val="center"/>
            <w:hideMark/>
          </w:tcPr>
          <w:p w14:paraId="7EE7D0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3FEA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151CD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1.021</w:t>
            </w:r>
          </w:p>
        </w:tc>
        <w:tc>
          <w:tcPr>
            <w:tcW w:w="1709" w:type="dxa"/>
            <w:tcBorders>
              <w:top w:val="nil"/>
              <w:left w:val="nil"/>
              <w:bottom w:val="single" w:sz="8" w:space="0" w:color="auto"/>
              <w:right w:val="nil"/>
            </w:tcBorders>
            <w:shd w:val="clear" w:color="auto" w:fill="auto"/>
            <w:noWrap/>
            <w:vAlign w:val="center"/>
            <w:hideMark/>
          </w:tcPr>
          <w:p w14:paraId="0F3F43E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91D37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2B48BF7F" w14:textId="77777777" w:rsidTr="00486637">
        <w:trPr>
          <w:trHeight w:val="307"/>
        </w:trPr>
        <w:tc>
          <w:tcPr>
            <w:tcW w:w="1723" w:type="dxa"/>
            <w:tcBorders>
              <w:top w:val="nil"/>
              <w:left w:val="single" w:sz="8" w:space="0" w:color="auto"/>
              <w:bottom w:val="double" w:sz="6" w:space="0" w:color="auto"/>
              <w:right w:val="single" w:sz="8" w:space="0" w:color="auto"/>
            </w:tcBorders>
            <w:shd w:val="clear" w:color="auto" w:fill="auto"/>
            <w:noWrap/>
            <w:vAlign w:val="center"/>
            <w:hideMark/>
          </w:tcPr>
          <w:p w14:paraId="4A42B8C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Heavy cream</w:t>
            </w:r>
          </w:p>
        </w:tc>
        <w:tc>
          <w:tcPr>
            <w:tcW w:w="1423" w:type="dxa"/>
            <w:tcBorders>
              <w:top w:val="nil"/>
              <w:left w:val="nil"/>
              <w:bottom w:val="double" w:sz="6" w:space="0" w:color="auto"/>
              <w:right w:val="single" w:sz="8" w:space="0" w:color="auto"/>
            </w:tcBorders>
            <w:shd w:val="clear" w:color="auto" w:fill="auto"/>
            <w:noWrap/>
            <w:vAlign w:val="center"/>
            <w:hideMark/>
          </w:tcPr>
          <w:p w14:paraId="7CB790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0.00088</w:t>
            </w:r>
          </w:p>
        </w:tc>
        <w:tc>
          <w:tcPr>
            <w:tcW w:w="1107" w:type="dxa"/>
            <w:tcBorders>
              <w:top w:val="nil"/>
              <w:left w:val="nil"/>
              <w:bottom w:val="double" w:sz="6" w:space="0" w:color="auto"/>
              <w:right w:val="single" w:sz="8" w:space="0" w:color="auto"/>
            </w:tcBorders>
            <w:shd w:val="clear" w:color="auto" w:fill="auto"/>
            <w:noWrap/>
            <w:vAlign w:val="center"/>
            <w:hideMark/>
          </w:tcPr>
          <w:p w14:paraId="291DE9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double" w:sz="6" w:space="0" w:color="auto"/>
              <w:right w:val="single" w:sz="8" w:space="0" w:color="auto"/>
            </w:tcBorders>
            <w:shd w:val="clear" w:color="auto" w:fill="auto"/>
            <w:noWrap/>
            <w:vAlign w:val="center"/>
            <w:hideMark/>
          </w:tcPr>
          <w:p w14:paraId="7B922A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double" w:sz="6" w:space="0" w:color="auto"/>
              <w:right w:val="single" w:sz="8" w:space="0" w:color="auto"/>
            </w:tcBorders>
            <w:shd w:val="clear" w:color="auto" w:fill="auto"/>
            <w:noWrap/>
            <w:vAlign w:val="center"/>
            <w:hideMark/>
          </w:tcPr>
          <w:p w14:paraId="316C10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1.008</w:t>
            </w:r>
          </w:p>
        </w:tc>
        <w:tc>
          <w:tcPr>
            <w:tcW w:w="1709" w:type="dxa"/>
            <w:tcBorders>
              <w:top w:val="nil"/>
              <w:left w:val="nil"/>
              <w:bottom w:val="double" w:sz="6" w:space="0" w:color="auto"/>
              <w:right w:val="single" w:sz="8" w:space="0" w:color="auto"/>
            </w:tcBorders>
            <w:shd w:val="clear" w:color="auto" w:fill="auto"/>
            <w:noWrap/>
            <w:vAlign w:val="center"/>
            <w:hideMark/>
          </w:tcPr>
          <w:p w14:paraId="19BD0A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nil"/>
              <w:bottom w:val="single" w:sz="8" w:space="0" w:color="auto"/>
              <w:right w:val="single" w:sz="8" w:space="0" w:color="auto"/>
            </w:tcBorders>
            <w:shd w:val="clear" w:color="auto" w:fill="auto"/>
            <w:noWrap/>
            <w:vAlign w:val="center"/>
            <w:hideMark/>
          </w:tcPr>
          <w:p w14:paraId="04361E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B02E1" w14:textId="77777777" w:rsidTr="00486637">
        <w:trPr>
          <w:trHeight w:val="307"/>
        </w:trPr>
        <w:tc>
          <w:tcPr>
            <w:tcW w:w="1723" w:type="dxa"/>
            <w:tcBorders>
              <w:top w:val="nil"/>
              <w:left w:val="single" w:sz="8" w:space="0" w:color="auto"/>
              <w:bottom w:val="nil"/>
              <w:right w:val="nil"/>
            </w:tcBorders>
            <w:shd w:val="clear" w:color="auto" w:fill="auto"/>
            <w:vAlign w:val="center"/>
            <w:hideMark/>
          </w:tcPr>
          <w:p w14:paraId="20E72BE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Footnote:</w:t>
            </w:r>
          </w:p>
        </w:tc>
        <w:tc>
          <w:tcPr>
            <w:tcW w:w="1423" w:type="dxa"/>
            <w:tcBorders>
              <w:top w:val="nil"/>
              <w:left w:val="nil"/>
              <w:bottom w:val="nil"/>
              <w:right w:val="nil"/>
            </w:tcBorders>
            <w:shd w:val="clear" w:color="auto" w:fill="auto"/>
            <w:noWrap/>
            <w:vAlign w:val="bottom"/>
            <w:hideMark/>
          </w:tcPr>
          <w:p w14:paraId="5F8B07D1" w14:textId="77777777" w:rsidR="009934C4" w:rsidRPr="0040649D" w:rsidRDefault="009934C4" w:rsidP="00486637">
            <w:pPr>
              <w:spacing w:after="0"/>
              <w:rPr>
                <w:rFonts w:eastAsia="Times New Roman"/>
                <w:b/>
                <w:bCs/>
                <w:color w:val="000000"/>
                <w:szCs w:val="20"/>
                <w:u w:val="single"/>
              </w:rPr>
            </w:pPr>
          </w:p>
        </w:tc>
        <w:tc>
          <w:tcPr>
            <w:tcW w:w="1107" w:type="dxa"/>
            <w:tcBorders>
              <w:top w:val="nil"/>
              <w:left w:val="nil"/>
              <w:bottom w:val="nil"/>
              <w:right w:val="nil"/>
            </w:tcBorders>
            <w:shd w:val="clear" w:color="auto" w:fill="auto"/>
            <w:noWrap/>
            <w:vAlign w:val="bottom"/>
            <w:hideMark/>
          </w:tcPr>
          <w:p w14:paraId="73B7B5CA" w14:textId="77777777" w:rsidR="009934C4" w:rsidRPr="0040649D" w:rsidRDefault="009934C4" w:rsidP="00486637">
            <w:pPr>
              <w:spacing w:after="0"/>
              <w:rPr>
                <w:rFonts w:eastAsia="Times New Roman"/>
                <w:szCs w:val="20"/>
              </w:rPr>
            </w:pPr>
          </w:p>
        </w:tc>
        <w:tc>
          <w:tcPr>
            <w:tcW w:w="1034" w:type="dxa"/>
            <w:tcBorders>
              <w:top w:val="nil"/>
              <w:left w:val="nil"/>
              <w:bottom w:val="nil"/>
              <w:right w:val="nil"/>
            </w:tcBorders>
            <w:shd w:val="clear" w:color="auto" w:fill="auto"/>
            <w:noWrap/>
            <w:vAlign w:val="bottom"/>
            <w:hideMark/>
          </w:tcPr>
          <w:p w14:paraId="69C5F08E" w14:textId="77777777" w:rsidR="009934C4" w:rsidRPr="0040649D" w:rsidRDefault="009934C4" w:rsidP="00486637">
            <w:pPr>
              <w:spacing w:after="0"/>
              <w:rPr>
                <w:rFonts w:eastAsia="Times New Roman"/>
                <w:szCs w:val="20"/>
              </w:rPr>
            </w:pPr>
          </w:p>
        </w:tc>
        <w:tc>
          <w:tcPr>
            <w:tcW w:w="1567" w:type="dxa"/>
            <w:tcBorders>
              <w:top w:val="nil"/>
              <w:left w:val="nil"/>
              <w:bottom w:val="nil"/>
              <w:right w:val="nil"/>
            </w:tcBorders>
            <w:shd w:val="clear" w:color="auto" w:fill="auto"/>
            <w:noWrap/>
            <w:vAlign w:val="bottom"/>
            <w:hideMark/>
          </w:tcPr>
          <w:p w14:paraId="69AA6042"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83BBAAA"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3674DAC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09AADF1"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27AA36C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[1] Instrument with built in tables for Generalized Petroleum Products (ASTM D1250) </w:t>
            </w:r>
          </w:p>
        </w:tc>
        <w:tc>
          <w:tcPr>
            <w:tcW w:w="1567" w:type="dxa"/>
            <w:tcBorders>
              <w:top w:val="nil"/>
              <w:left w:val="nil"/>
              <w:bottom w:val="nil"/>
              <w:right w:val="nil"/>
            </w:tcBorders>
            <w:shd w:val="clear" w:color="auto" w:fill="auto"/>
            <w:noWrap/>
            <w:vAlign w:val="bottom"/>
            <w:hideMark/>
          </w:tcPr>
          <w:p w14:paraId="48032264"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3B4B2A79"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A93D1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91A598B"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790FF5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[2] Goff, H.D., Hill A.R. "Dairy Chemistry and Physics", University of Guelph</w:t>
            </w:r>
          </w:p>
        </w:tc>
        <w:tc>
          <w:tcPr>
            <w:tcW w:w="1567" w:type="dxa"/>
            <w:tcBorders>
              <w:top w:val="nil"/>
              <w:left w:val="nil"/>
              <w:bottom w:val="nil"/>
              <w:right w:val="nil"/>
            </w:tcBorders>
            <w:shd w:val="clear" w:color="auto" w:fill="auto"/>
            <w:noWrap/>
            <w:vAlign w:val="bottom"/>
            <w:hideMark/>
          </w:tcPr>
          <w:p w14:paraId="7437FEC2"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23354400"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7E80A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116B077"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52E9D8ED"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 xml:space="preserve">[3] Alpha (α1) values are used in Anton </w:t>
            </w:r>
            <w:proofErr w:type="spellStart"/>
            <w:r w:rsidRPr="0040649D">
              <w:rPr>
                <w:rFonts w:eastAsia="Times New Roman"/>
                <w:b/>
                <w:bCs/>
                <w:color w:val="FF0000"/>
                <w:szCs w:val="20"/>
                <w:u w:val="single"/>
              </w:rPr>
              <w:t>Paar</w:t>
            </w:r>
            <w:proofErr w:type="spellEnd"/>
            <w:r w:rsidRPr="0040649D">
              <w:rPr>
                <w:rFonts w:eastAsia="Times New Roman"/>
                <w:b/>
                <w:bCs/>
                <w:color w:val="FF0000"/>
                <w:szCs w:val="20"/>
                <w:u w:val="single"/>
              </w:rPr>
              <w:t xml:space="preserve"> Instruments</w:t>
            </w:r>
          </w:p>
        </w:tc>
        <w:tc>
          <w:tcPr>
            <w:tcW w:w="1034" w:type="dxa"/>
            <w:tcBorders>
              <w:top w:val="nil"/>
              <w:left w:val="nil"/>
              <w:bottom w:val="nil"/>
              <w:right w:val="nil"/>
            </w:tcBorders>
            <w:shd w:val="clear" w:color="auto" w:fill="auto"/>
            <w:noWrap/>
            <w:vAlign w:val="bottom"/>
            <w:hideMark/>
          </w:tcPr>
          <w:p w14:paraId="7033D51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0F838B49"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4832997"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76DF56ED"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64AAE726"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0E7CB481"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[4] Alpha (α2) values are used in Mettler Toledo Instruments</w:t>
            </w:r>
          </w:p>
        </w:tc>
        <w:tc>
          <w:tcPr>
            <w:tcW w:w="1034" w:type="dxa"/>
            <w:tcBorders>
              <w:top w:val="nil"/>
              <w:left w:val="nil"/>
              <w:bottom w:val="nil"/>
              <w:right w:val="nil"/>
            </w:tcBorders>
            <w:shd w:val="clear" w:color="auto" w:fill="auto"/>
            <w:noWrap/>
            <w:vAlign w:val="bottom"/>
            <w:hideMark/>
          </w:tcPr>
          <w:p w14:paraId="6125624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7238E89B"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0C406AD6"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1E4F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23D1A1B" w14:textId="77777777" w:rsidTr="00486637">
        <w:trPr>
          <w:trHeight w:val="307"/>
        </w:trPr>
        <w:tc>
          <w:tcPr>
            <w:tcW w:w="1723" w:type="dxa"/>
            <w:tcBorders>
              <w:top w:val="nil"/>
              <w:left w:val="single" w:sz="8" w:space="0" w:color="auto"/>
              <w:bottom w:val="single" w:sz="8" w:space="0" w:color="auto"/>
              <w:right w:val="nil"/>
            </w:tcBorders>
            <w:shd w:val="clear" w:color="auto" w:fill="auto"/>
            <w:noWrap/>
            <w:vAlign w:val="center"/>
            <w:hideMark/>
          </w:tcPr>
          <w:p w14:paraId="0B7289F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nil"/>
            </w:tcBorders>
            <w:shd w:val="clear" w:color="auto" w:fill="auto"/>
            <w:noWrap/>
            <w:vAlign w:val="bottom"/>
            <w:hideMark/>
          </w:tcPr>
          <w:p w14:paraId="4424083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107" w:type="dxa"/>
            <w:tcBorders>
              <w:top w:val="nil"/>
              <w:left w:val="nil"/>
              <w:bottom w:val="single" w:sz="8" w:space="0" w:color="auto"/>
              <w:right w:val="nil"/>
            </w:tcBorders>
            <w:shd w:val="clear" w:color="auto" w:fill="auto"/>
            <w:noWrap/>
            <w:vAlign w:val="bottom"/>
            <w:hideMark/>
          </w:tcPr>
          <w:p w14:paraId="355D3D3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34" w:type="dxa"/>
            <w:tcBorders>
              <w:top w:val="nil"/>
              <w:left w:val="nil"/>
              <w:bottom w:val="single" w:sz="8" w:space="0" w:color="auto"/>
              <w:right w:val="nil"/>
            </w:tcBorders>
            <w:shd w:val="clear" w:color="auto" w:fill="auto"/>
            <w:noWrap/>
            <w:vAlign w:val="bottom"/>
            <w:hideMark/>
          </w:tcPr>
          <w:p w14:paraId="55024923"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567" w:type="dxa"/>
            <w:tcBorders>
              <w:top w:val="nil"/>
              <w:left w:val="nil"/>
              <w:bottom w:val="single" w:sz="8" w:space="0" w:color="auto"/>
              <w:right w:val="nil"/>
            </w:tcBorders>
            <w:shd w:val="clear" w:color="auto" w:fill="auto"/>
            <w:noWrap/>
            <w:vAlign w:val="bottom"/>
            <w:hideMark/>
          </w:tcPr>
          <w:p w14:paraId="53BC9B9B"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709" w:type="dxa"/>
            <w:tcBorders>
              <w:top w:val="nil"/>
              <w:left w:val="nil"/>
              <w:bottom w:val="single" w:sz="8" w:space="0" w:color="auto"/>
              <w:right w:val="nil"/>
            </w:tcBorders>
            <w:shd w:val="clear" w:color="auto" w:fill="auto"/>
            <w:noWrap/>
            <w:vAlign w:val="bottom"/>
            <w:hideMark/>
          </w:tcPr>
          <w:p w14:paraId="05AA65A0"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56" w:type="dxa"/>
            <w:tcBorders>
              <w:top w:val="nil"/>
              <w:left w:val="nil"/>
              <w:bottom w:val="single" w:sz="8" w:space="0" w:color="auto"/>
              <w:right w:val="single" w:sz="8" w:space="0" w:color="auto"/>
            </w:tcBorders>
            <w:shd w:val="clear" w:color="auto" w:fill="auto"/>
            <w:noWrap/>
            <w:vAlign w:val="bottom"/>
            <w:hideMark/>
          </w:tcPr>
          <w:p w14:paraId="7509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bl>
    <w:p w14:paraId="7581690B" w14:textId="77777777" w:rsidR="009934C4" w:rsidRPr="0040649D" w:rsidRDefault="009934C4" w:rsidP="009934C4">
      <w:pPr>
        <w:rPr>
          <w:rFonts w:eastAsia="Times New Roman"/>
          <w:b/>
          <w:bCs/>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bottom w:w="58" w:type="dxa"/>
        </w:tblCellMar>
        <w:tblLook w:val="04A0" w:firstRow="1" w:lastRow="0" w:firstColumn="1" w:lastColumn="0" w:noHBand="0" w:noVBand="1"/>
      </w:tblPr>
      <w:tblGrid>
        <w:gridCol w:w="2340"/>
        <w:gridCol w:w="2340"/>
        <w:gridCol w:w="2340"/>
      </w:tblGrid>
      <w:tr w:rsidR="009934C4" w:rsidRPr="0040649D" w14:paraId="7F7E2FB9" w14:textId="77777777" w:rsidTr="00486637">
        <w:trPr>
          <w:trHeight w:val="450"/>
          <w:jc w:val="center"/>
        </w:trPr>
        <w:tc>
          <w:tcPr>
            <w:tcW w:w="7020" w:type="dxa"/>
            <w:gridSpan w:val="3"/>
            <w:tcBorders>
              <w:top w:val="double" w:sz="4" w:space="0" w:color="auto"/>
              <w:left w:val="double" w:sz="4" w:space="0" w:color="auto"/>
              <w:right w:val="double" w:sz="4" w:space="0" w:color="auto"/>
            </w:tcBorders>
            <w:vAlign w:val="center"/>
            <w:hideMark/>
          </w:tcPr>
          <w:p w14:paraId="00A7D2E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Table X.3.  Viscosity Corrections of Common Materials </w:t>
            </w:r>
          </w:p>
          <w:p w14:paraId="41534807" w14:textId="77777777" w:rsidR="009934C4" w:rsidRPr="0040649D" w:rsidRDefault="009934C4" w:rsidP="00486637">
            <w:pPr>
              <w:spacing w:after="0"/>
              <w:jc w:val="center"/>
              <w:rPr>
                <w:rFonts w:eastAsia="Times New Roman"/>
                <w:b/>
                <w:bCs/>
                <w:color w:val="000000" w:themeColor="text1"/>
                <w:szCs w:val="20"/>
                <w:u w:val="single"/>
              </w:rPr>
            </w:pPr>
          </w:p>
          <w:p w14:paraId="32FF196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Note: Values for Viscosity and Corrections are published in XXXX.  </w:t>
            </w:r>
          </w:p>
        </w:tc>
      </w:tr>
      <w:tr w:rsidR="009934C4" w:rsidRPr="0040649D" w14:paraId="68A9B368" w14:textId="77777777" w:rsidTr="00486637">
        <w:trPr>
          <w:trHeight w:val="20"/>
          <w:jc w:val="center"/>
        </w:trPr>
        <w:tc>
          <w:tcPr>
            <w:tcW w:w="2340" w:type="dxa"/>
            <w:tcBorders>
              <w:left w:val="double" w:sz="4" w:space="0" w:color="auto"/>
              <w:bottom w:val="single" w:sz="4" w:space="0" w:color="auto"/>
              <w:right w:val="single" w:sz="4" w:space="0" w:color="auto"/>
            </w:tcBorders>
            <w:vAlign w:val="center"/>
            <w:hideMark/>
          </w:tcPr>
          <w:p w14:paraId="26F9CBF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Material</w:t>
            </w:r>
          </w:p>
        </w:tc>
        <w:tc>
          <w:tcPr>
            <w:tcW w:w="2340" w:type="dxa"/>
            <w:tcBorders>
              <w:left w:val="single" w:sz="4" w:space="0" w:color="auto"/>
              <w:bottom w:val="single" w:sz="4" w:space="0" w:color="auto"/>
              <w:right w:val="single" w:sz="4" w:space="0" w:color="auto"/>
            </w:tcBorders>
            <w:vAlign w:val="center"/>
            <w:hideMark/>
          </w:tcPr>
          <w:p w14:paraId="58126AA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Viscosity in Centipoise</w:t>
            </w:r>
          </w:p>
          <w:p w14:paraId="5592F4D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(at 20° C) </w:t>
            </w:r>
          </w:p>
        </w:tc>
        <w:tc>
          <w:tcPr>
            <w:tcW w:w="2340" w:type="dxa"/>
            <w:tcBorders>
              <w:left w:val="single" w:sz="4" w:space="0" w:color="auto"/>
              <w:bottom w:val="single" w:sz="4" w:space="0" w:color="auto"/>
              <w:right w:val="double" w:sz="4" w:space="0" w:color="auto"/>
            </w:tcBorders>
            <w:vAlign w:val="center"/>
            <w:hideMark/>
          </w:tcPr>
          <w:p w14:paraId="01C7CA5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Correction g/cc</w:t>
            </w:r>
          </w:p>
        </w:tc>
      </w:tr>
      <w:tr w:rsidR="009934C4" w:rsidRPr="0040649D" w14:paraId="74713107"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51549425"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Water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C4277C" w14:textId="77777777" w:rsidR="009934C4" w:rsidRPr="0040649D" w:rsidRDefault="009934C4" w:rsidP="00486637">
            <w:pPr>
              <w:spacing w:after="0"/>
              <w:jc w:val="center"/>
              <w:rPr>
                <w:rFonts w:eastAsia="Times New Roman"/>
                <w:szCs w:val="20"/>
              </w:rPr>
            </w:pPr>
            <w:r w:rsidRPr="0040649D">
              <w:rPr>
                <w:rFonts w:eastAsia="Times New Roman"/>
                <w:b/>
                <w:bCs/>
                <w:szCs w:val="20"/>
                <w:u w:val="single"/>
              </w:rPr>
              <w:t>1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2B83EE" w14:textId="77777777" w:rsidR="009934C4" w:rsidRPr="0040649D" w:rsidRDefault="009934C4" w:rsidP="00486637">
            <w:pPr>
              <w:spacing w:after="0"/>
              <w:jc w:val="center"/>
              <w:rPr>
                <w:szCs w:val="20"/>
              </w:rPr>
            </w:pPr>
          </w:p>
        </w:tc>
      </w:tr>
      <w:tr w:rsidR="009934C4" w:rsidRPr="0040649D" w14:paraId="7CFB8C9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3572C524" w14:textId="77777777" w:rsidR="009934C4" w:rsidRPr="0040649D" w:rsidRDefault="009934C4" w:rsidP="00486637">
            <w:pPr>
              <w:spacing w:after="0"/>
              <w:rPr>
                <w:szCs w:val="20"/>
              </w:rPr>
            </w:pPr>
            <w:r w:rsidRPr="0040649D">
              <w:rPr>
                <w:rFonts w:eastAsia="Times New Roman"/>
                <w:b/>
                <w:bCs/>
                <w:szCs w:val="20"/>
                <w:u w:val="single"/>
              </w:rPr>
              <w:t>Milk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01C9A0"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3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2A0C6E8" w14:textId="77777777" w:rsidR="009934C4" w:rsidRPr="0040649D" w:rsidRDefault="009934C4" w:rsidP="00486637">
            <w:pPr>
              <w:spacing w:after="0"/>
              <w:jc w:val="center"/>
              <w:rPr>
                <w:szCs w:val="20"/>
              </w:rPr>
            </w:pPr>
          </w:p>
        </w:tc>
      </w:tr>
      <w:tr w:rsidR="009934C4" w:rsidRPr="0040649D" w14:paraId="02373939"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tcPr>
          <w:p w14:paraId="594C9228" w14:textId="77777777" w:rsidR="009934C4" w:rsidRPr="0040649D" w:rsidRDefault="009934C4" w:rsidP="00486637">
            <w:pPr>
              <w:spacing w:after="0"/>
              <w:rPr>
                <w:szCs w:val="20"/>
                <w:u w:val="single"/>
              </w:rPr>
            </w:pPr>
          </w:p>
        </w:tc>
        <w:tc>
          <w:tcPr>
            <w:tcW w:w="2340" w:type="dxa"/>
            <w:tcBorders>
              <w:top w:val="single" w:sz="4" w:space="0" w:color="auto"/>
              <w:left w:val="single" w:sz="4" w:space="0" w:color="auto"/>
              <w:bottom w:val="single" w:sz="4" w:space="0" w:color="auto"/>
              <w:right w:val="single" w:sz="4" w:space="0" w:color="auto"/>
            </w:tcBorders>
            <w:vAlign w:val="center"/>
          </w:tcPr>
          <w:p w14:paraId="698FEF8E" w14:textId="77777777" w:rsidR="009934C4" w:rsidRPr="0040649D" w:rsidRDefault="009934C4" w:rsidP="00486637">
            <w:pPr>
              <w:spacing w:after="0"/>
              <w:jc w:val="center"/>
              <w:rPr>
                <w:rFonts w:eastAsia="Times New Roman"/>
                <w:b/>
                <w:bCs/>
                <w:szCs w:val="20"/>
                <w:u w:val="single"/>
              </w:rPr>
            </w:pPr>
          </w:p>
        </w:tc>
        <w:tc>
          <w:tcPr>
            <w:tcW w:w="2340" w:type="dxa"/>
            <w:tcBorders>
              <w:top w:val="single" w:sz="4" w:space="0" w:color="auto"/>
              <w:left w:val="single" w:sz="4" w:space="0" w:color="auto"/>
              <w:bottom w:val="single" w:sz="4" w:space="0" w:color="auto"/>
              <w:right w:val="double" w:sz="4" w:space="0" w:color="auto"/>
            </w:tcBorders>
            <w:vAlign w:val="center"/>
          </w:tcPr>
          <w:p w14:paraId="51E6116C" w14:textId="77777777" w:rsidR="009934C4" w:rsidRPr="0040649D" w:rsidRDefault="009934C4" w:rsidP="00486637">
            <w:pPr>
              <w:spacing w:after="0"/>
              <w:jc w:val="center"/>
              <w:rPr>
                <w:rFonts w:eastAsia="Times New Roman"/>
                <w:b/>
                <w:bCs/>
                <w:szCs w:val="20"/>
                <w:u w:val="single"/>
              </w:rPr>
            </w:pPr>
          </w:p>
        </w:tc>
      </w:tr>
      <w:tr w:rsidR="009934C4" w:rsidRPr="0040649D" w14:paraId="53DEE70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1B9B0325" w14:textId="77777777" w:rsidR="009934C4" w:rsidRPr="0040649D" w:rsidRDefault="009934C4" w:rsidP="00486637">
            <w:pPr>
              <w:spacing w:after="0"/>
              <w:rPr>
                <w:szCs w:val="20"/>
                <w:u w:val="single"/>
              </w:rPr>
            </w:pPr>
            <w:r w:rsidRPr="0040649D">
              <w:rPr>
                <w:rFonts w:eastAsia="Times New Roman"/>
                <w:b/>
                <w:bCs/>
                <w:szCs w:val="20"/>
                <w:u w:val="single"/>
              </w:rPr>
              <w:t>Castrol Oil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D46834"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 cP</w:t>
            </w:r>
          </w:p>
        </w:tc>
        <w:tc>
          <w:tcPr>
            <w:tcW w:w="2340" w:type="dxa"/>
            <w:tcBorders>
              <w:top w:val="single" w:sz="4" w:space="0" w:color="auto"/>
              <w:left w:val="single" w:sz="4" w:space="0" w:color="auto"/>
              <w:bottom w:val="single" w:sz="4" w:space="0" w:color="auto"/>
              <w:right w:val="double" w:sz="4" w:space="0" w:color="auto"/>
            </w:tcBorders>
            <w:vAlign w:val="center"/>
            <w:hideMark/>
          </w:tcPr>
          <w:p w14:paraId="03AE617F"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0.0008</w:t>
            </w:r>
          </w:p>
        </w:tc>
      </w:tr>
      <w:tr w:rsidR="009934C4" w:rsidRPr="0040649D" w14:paraId="53DEBE29"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2950EF1A"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Karo Syrup</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F174D7"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5,000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single" w:sz="4" w:space="0" w:color="auto"/>
              <w:right w:val="double" w:sz="4" w:space="0" w:color="auto"/>
            </w:tcBorders>
            <w:vAlign w:val="center"/>
            <w:hideMark/>
          </w:tcPr>
          <w:p w14:paraId="6A1C1F04" w14:textId="77777777" w:rsidR="009934C4" w:rsidRPr="0040649D" w:rsidRDefault="009934C4" w:rsidP="00486637">
            <w:pPr>
              <w:spacing w:after="0"/>
              <w:jc w:val="center"/>
              <w:rPr>
                <w:szCs w:val="20"/>
              </w:rPr>
            </w:pPr>
            <w:r w:rsidRPr="0040649D">
              <w:rPr>
                <w:rFonts w:eastAsia="Times New Roman"/>
                <w:b/>
                <w:bCs/>
                <w:szCs w:val="20"/>
                <w:u w:val="single"/>
              </w:rPr>
              <w:t>0.0008</w:t>
            </w:r>
          </w:p>
        </w:tc>
      </w:tr>
      <w:tr w:rsidR="009934C4" w:rsidRPr="0040649D" w14:paraId="6357A4AC"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double" w:sz="4" w:space="0" w:color="auto"/>
              <w:right w:val="single" w:sz="4" w:space="0" w:color="auto"/>
            </w:tcBorders>
            <w:vAlign w:val="center"/>
            <w:hideMark/>
          </w:tcPr>
          <w:p w14:paraId="2331FF57"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Honey</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double" w:sz="4" w:space="0" w:color="auto"/>
              <w:right w:val="single" w:sz="4" w:space="0" w:color="auto"/>
            </w:tcBorders>
            <w:vAlign w:val="center"/>
            <w:hideMark/>
          </w:tcPr>
          <w:p w14:paraId="501D7B48"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double" w:sz="4" w:space="0" w:color="auto"/>
              <w:right w:val="double" w:sz="4" w:space="0" w:color="auto"/>
            </w:tcBorders>
            <w:vAlign w:val="center"/>
            <w:hideMark/>
          </w:tcPr>
          <w:p w14:paraId="160F485C" w14:textId="77777777" w:rsidR="009934C4" w:rsidRPr="0040649D" w:rsidRDefault="009934C4" w:rsidP="00486637">
            <w:pPr>
              <w:spacing w:after="0"/>
              <w:jc w:val="center"/>
              <w:rPr>
                <w:szCs w:val="20"/>
              </w:rPr>
            </w:pPr>
            <w:r w:rsidRPr="0040649D">
              <w:rPr>
                <w:rFonts w:eastAsia="Times New Roman"/>
                <w:b/>
                <w:bCs/>
                <w:szCs w:val="20"/>
                <w:u w:val="single"/>
              </w:rPr>
              <w:t>0.00085</w:t>
            </w:r>
          </w:p>
        </w:tc>
      </w:tr>
    </w:tbl>
    <w:p w14:paraId="498608A3" w14:textId="77777777" w:rsidR="00FA78BC" w:rsidRPr="0040649D" w:rsidRDefault="00FA78BC" w:rsidP="009934C4">
      <w:pPr>
        <w:rPr>
          <w:rFonts w:eastAsia="Times New Roman"/>
          <w:b/>
          <w:bCs/>
          <w:szCs w:val="20"/>
        </w:rPr>
      </w:pPr>
    </w:p>
    <w:tbl>
      <w:tblPr>
        <w:tblW w:w="0" w:type="auto"/>
        <w:jc w:val="center"/>
        <w:tblCellMar>
          <w:top w:w="58" w:type="dxa"/>
          <w:bottom w:w="58" w:type="dxa"/>
        </w:tblCellMar>
        <w:tblLook w:val="04A0" w:firstRow="1" w:lastRow="0" w:firstColumn="1" w:lastColumn="0" w:noHBand="0" w:noVBand="1"/>
      </w:tblPr>
      <w:tblGrid>
        <w:gridCol w:w="2055"/>
        <w:gridCol w:w="1017"/>
        <w:gridCol w:w="1017"/>
        <w:gridCol w:w="1017"/>
        <w:gridCol w:w="1017"/>
        <w:gridCol w:w="1242"/>
      </w:tblGrid>
      <w:tr w:rsidR="009934C4" w:rsidRPr="0040649D" w14:paraId="6764337B" w14:textId="77777777" w:rsidTr="00486637">
        <w:trPr>
          <w:trHeight w:val="281"/>
          <w:jc w:val="center"/>
        </w:trPr>
        <w:tc>
          <w:tcPr>
            <w:tcW w:w="7365" w:type="dxa"/>
            <w:gridSpan w:val="6"/>
            <w:tcBorders>
              <w:top w:val="double" w:sz="4" w:space="0" w:color="auto"/>
              <w:left w:val="double" w:sz="4" w:space="0" w:color="auto"/>
              <w:bottom w:val="single" w:sz="8" w:space="0" w:color="auto"/>
              <w:right w:val="double" w:sz="4" w:space="0" w:color="auto"/>
            </w:tcBorders>
            <w:vAlign w:val="center"/>
            <w:hideMark/>
          </w:tcPr>
          <w:p w14:paraId="452995CA" w14:textId="77777777" w:rsidR="009934C4" w:rsidRPr="0040649D" w:rsidRDefault="009934C4" w:rsidP="00FA78BC">
            <w:pPr>
              <w:keepNext/>
              <w:keepLines/>
              <w:jc w:val="center"/>
              <w:rPr>
                <w:rFonts w:eastAsia="Times New Roman"/>
                <w:b/>
                <w:bCs/>
                <w:color w:val="000000" w:themeColor="text1"/>
                <w:szCs w:val="20"/>
                <w:u w:val="single"/>
              </w:rPr>
            </w:pPr>
            <w:r w:rsidRPr="0040649D">
              <w:rPr>
                <w:rFonts w:eastAsia="Times New Roman"/>
                <w:b/>
                <w:bCs/>
                <w:color w:val="000000" w:themeColor="text1"/>
                <w:szCs w:val="20"/>
                <w:u w:val="single"/>
              </w:rPr>
              <w:lastRenderedPageBreak/>
              <w:t>Table X.4.  Apparent Mass Factor</w:t>
            </w:r>
          </w:p>
        </w:tc>
      </w:tr>
      <w:tr w:rsidR="009934C4" w:rsidRPr="0040649D" w14:paraId="2A123428" w14:textId="77777777" w:rsidTr="00486637">
        <w:trPr>
          <w:trHeight w:val="15"/>
          <w:jc w:val="center"/>
        </w:trPr>
        <w:tc>
          <w:tcPr>
            <w:tcW w:w="205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0A17F25E" w14:textId="77777777" w:rsidR="009934C4" w:rsidRPr="0040649D" w:rsidRDefault="009934C4" w:rsidP="00FA78BC">
            <w:pPr>
              <w:keepNext/>
              <w:keepLines/>
              <w:spacing w:after="0"/>
              <w:jc w:val="center"/>
              <w:rPr>
                <w:szCs w:val="20"/>
              </w:rPr>
            </w:pPr>
            <w:r w:rsidRPr="0040649D">
              <w:rPr>
                <w:rFonts w:eastAsia="Times New Roman"/>
                <w:b/>
                <w:bCs/>
                <w:color w:val="000000" w:themeColor="text1"/>
                <w:szCs w:val="20"/>
                <w:u w:val="single"/>
              </w:rPr>
              <w:t>Elevation, ft</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3B9BD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sea level</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9CC23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3D4A7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3000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02AD7A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4500</w:t>
            </w:r>
          </w:p>
        </w:tc>
        <w:tc>
          <w:tcPr>
            <w:tcW w:w="12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14:paraId="46A1038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6000</w:t>
            </w:r>
          </w:p>
        </w:tc>
      </w:tr>
      <w:tr w:rsidR="009934C4" w:rsidRPr="0040649D" w14:paraId="652740E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767A6A5" w14:textId="77777777" w:rsidR="009934C4" w:rsidRPr="0040649D" w:rsidRDefault="009934C4" w:rsidP="00FA78BC">
            <w:pPr>
              <w:keepNext/>
              <w:keepLines/>
              <w:tabs>
                <w:tab w:val="left" w:pos="180"/>
              </w:tab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Barometer, mmHg</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BFA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6A22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720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846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680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E381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640</w:t>
            </w:r>
          </w:p>
        </w:tc>
        <w:tc>
          <w:tcPr>
            <w:tcW w:w="12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8BBBBF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w:t>
            </w:r>
          </w:p>
        </w:tc>
      </w:tr>
      <w:tr w:rsidR="009934C4" w:rsidRPr="0040649D" w14:paraId="1609D55A"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DF2E5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density, g/cc</w:t>
            </w:r>
          </w:p>
        </w:tc>
        <w:tc>
          <w:tcPr>
            <w:tcW w:w="5310" w:type="dxa"/>
            <w:gridSpan w:val="5"/>
            <w:tcBorders>
              <w:top w:val="single" w:sz="4" w:space="0" w:color="auto"/>
              <w:left w:val="single" w:sz="4" w:space="0" w:color="auto"/>
              <w:bottom w:val="single" w:sz="4" w:space="0" w:color="auto"/>
              <w:right w:val="double" w:sz="4" w:space="0" w:color="auto"/>
            </w:tcBorders>
            <w:vAlign w:val="center"/>
            <w:hideMark/>
          </w:tcPr>
          <w:p w14:paraId="5A6955B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Apparent Mass Factor</w:t>
            </w:r>
          </w:p>
        </w:tc>
      </w:tr>
      <w:tr w:rsidR="009934C4" w:rsidRPr="0040649D" w14:paraId="50EABB42"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24A93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0.500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21A71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8F526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45808F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CA84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DB0564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r>
      <w:tr w:rsidR="009934C4" w:rsidRPr="0040649D" w14:paraId="1559E2BC"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81EA82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0.600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B26679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B61E4B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91771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93539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6FAFA1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r>
      <w:tr w:rsidR="009934C4" w:rsidRPr="0040649D" w14:paraId="41575F1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345C02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0.700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8E2E3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32E7A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91364C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80ED7A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C72F6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r>
      <w:tr w:rsidR="009934C4" w:rsidRPr="0040649D" w14:paraId="134BBC90"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FE8D36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0.800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203A1B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5EB36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1567C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3B5D0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242" w:type="dxa"/>
            <w:tcBorders>
              <w:top w:val="single" w:sz="4" w:space="0" w:color="auto"/>
              <w:left w:val="single" w:sz="4" w:space="0" w:color="auto"/>
              <w:bottom w:val="single" w:sz="4" w:space="0" w:color="auto"/>
              <w:right w:val="double" w:sz="4" w:space="0" w:color="auto"/>
            </w:tcBorders>
            <w:vAlign w:val="center"/>
            <w:hideMark/>
          </w:tcPr>
          <w:p w14:paraId="4C6D2C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r>
      <w:tr w:rsidR="009934C4" w:rsidRPr="0040649D" w14:paraId="46BB07D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B8D8C7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1CA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DB2F3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AE3A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A0DCA7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E1C822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r>
      <w:tr w:rsidR="009934C4" w:rsidRPr="0040649D" w14:paraId="05FDA008"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028708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1.000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A712E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30927B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14594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54EEC7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0FD1FD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r>
      <w:tr w:rsidR="009934C4" w:rsidRPr="0040649D" w14:paraId="649D3236"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6DF0FFA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1.100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18BFAE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0225AFA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7AD0B94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8" w:space="0" w:color="auto"/>
              <w:right w:val="single" w:sz="4" w:space="0" w:color="auto"/>
            </w:tcBorders>
            <w:vAlign w:val="center"/>
            <w:hideMark/>
          </w:tcPr>
          <w:p w14:paraId="34603B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242" w:type="dxa"/>
            <w:tcBorders>
              <w:top w:val="single" w:sz="4" w:space="0" w:color="auto"/>
              <w:left w:val="single" w:sz="4" w:space="0" w:color="auto"/>
              <w:bottom w:val="single" w:sz="8" w:space="0" w:color="auto"/>
              <w:right w:val="double" w:sz="4" w:space="0" w:color="auto"/>
            </w:tcBorders>
            <w:vAlign w:val="center"/>
            <w:hideMark/>
          </w:tcPr>
          <w:p w14:paraId="6AD7672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678684DA" w14:textId="77777777" w:rsidTr="00486637">
        <w:trPr>
          <w:trHeight w:val="15"/>
          <w:jc w:val="center"/>
        </w:trPr>
        <w:tc>
          <w:tcPr>
            <w:tcW w:w="2055" w:type="dxa"/>
            <w:tcBorders>
              <w:top w:val="single" w:sz="8" w:space="0" w:color="auto"/>
              <w:left w:val="double" w:sz="4" w:space="0" w:color="auto"/>
              <w:bottom w:val="single" w:sz="4" w:space="0" w:color="auto"/>
              <w:right w:val="single" w:sz="4" w:space="0" w:color="auto"/>
            </w:tcBorders>
            <w:vAlign w:val="center"/>
            <w:hideMark/>
          </w:tcPr>
          <w:p w14:paraId="7D9C22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1.200</w:t>
            </w:r>
          </w:p>
        </w:tc>
        <w:tc>
          <w:tcPr>
            <w:tcW w:w="1017" w:type="dxa"/>
            <w:tcBorders>
              <w:top w:val="single" w:sz="8" w:space="0" w:color="auto"/>
              <w:left w:val="single" w:sz="4" w:space="0" w:color="auto"/>
              <w:bottom w:val="single" w:sz="4" w:space="0" w:color="auto"/>
              <w:right w:val="single" w:sz="4" w:space="0" w:color="auto"/>
            </w:tcBorders>
            <w:vAlign w:val="center"/>
            <w:hideMark/>
          </w:tcPr>
          <w:p w14:paraId="69F59C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8" w:space="0" w:color="auto"/>
              <w:left w:val="single" w:sz="4" w:space="0" w:color="auto"/>
              <w:bottom w:val="single" w:sz="4" w:space="0" w:color="auto"/>
              <w:right w:val="single" w:sz="4" w:space="0" w:color="auto"/>
            </w:tcBorders>
            <w:vAlign w:val="center"/>
            <w:hideMark/>
          </w:tcPr>
          <w:p w14:paraId="0E77D9F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26F140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1053C0E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8" w:space="0" w:color="auto"/>
              <w:left w:val="single" w:sz="4" w:space="0" w:color="auto"/>
              <w:bottom w:val="single" w:sz="4" w:space="0" w:color="auto"/>
              <w:right w:val="double" w:sz="4" w:space="0" w:color="auto"/>
            </w:tcBorders>
            <w:vAlign w:val="center"/>
            <w:hideMark/>
          </w:tcPr>
          <w:p w14:paraId="781C0F5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56C4708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EA39B3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1.300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585E4F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CADD81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4477D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9C5E4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ADACB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760BF88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91EE71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1.400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193CEE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E74FED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962055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73455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1376AE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2D05FEEE"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444A35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6DEA9D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CA3D7F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14A02C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FE22A7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8" w:space="0" w:color="auto"/>
              <w:right w:val="double" w:sz="4" w:space="0" w:color="auto"/>
            </w:tcBorders>
            <w:vAlign w:val="center"/>
            <w:hideMark/>
          </w:tcPr>
          <w:p w14:paraId="02846A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0.9995</w:t>
            </w:r>
          </w:p>
        </w:tc>
      </w:tr>
      <w:tr w:rsidR="009934C4" w:rsidRPr="0040649D" w14:paraId="73A281A6" w14:textId="77777777" w:rsidTr="00486637">
        <w:trPr>
          <w:trHeight w:val="15"/>
          <w:jc w:val="center"/>
        </w:trPr>
        <w:tc>
          <w:tcPr>
            <w:tcW w:w="7365" w:type="dxa"/>
            <w:gridSpan w:val="6"/>
            <w:tcBorders>
              <w:top w:val="single" w:sz="8" w:space="0" w:color="auto"/>
              <w:left w:val="double" w:sz="4" w:space="0" w:color="auto"/>
              <w:bottom w:val="double" w:sz="4" w:space="0" w:color="auto"/>
              <w:right w:val="double" w:sz="4" w:space="0" w:color="auto"/>
            </w:tcBorders>
            <w:vAlign w:val="center"/>
            <w:hideMark/>
          </w:tcPr>
          <w:p w14:paraId="5A11B03A" w14:textId="77777777" w:rsidR="009934C4" w:rsidRPr="0040649D" w:rsidRDefault="009934C4" w:rsidP="00FA78BC">
            <w:pPr>
              <w:keepNext/>
              <w:keepLines/>
              <w:spacing w:after="0"/>
              <w:rPr>
                <w:rFonts w:eastAsia="Times New Roman"/>
                <w:b/>
                <w:bCs/>
                <w:color w:val="000000" w:themeColor="text1"/>
                <w:szCs w:val="20"/>
                <w:u w:val="single"/>
              </w:rPr>
            </w:pPr>
            <w:r w:rsidRPr="0040649D">
              <w:rPr>
                <w:rFonts w:eastAsia="Times New Roman"/>
                <w:b/>
                <w:bCs/>
                <w:color w:val="000000" w:themeColor="text1"/>
                <w:szCs w:val="20"/>
                <w:u w:val="single"/>
              </w:rPr>
              <w:t>Elevation or prevailing barometric pressure at the location of measurement.</w:t>
            </w:r>
          </w:p>
        </w:tc>
      </w:tr>
    </w:tbl>
    <w:p w14:paraId="1ABD4CFA" w14:textId="77777777" w:rsidR="009934C4" w:rsidRPr="0040649D" w:rsidRDefault="009934C4" w:rsidP="009934C4">
      <w:pPr>
        <w:rPr>
          <w:rFonts w:eastAsia="Times New Roman"/>
          <w:b/>
          <w:bCs/>
          <w:szCs w:val="20"/>
        </w:rPr>
      </w:pPr>
    </w:p>
    <w:tbl>
      <w:tblPr>
        <w:tblW w:w="8820" w:type="dxa"/>
        <w:tblInd w:w="525" w:type="dxa"/>
        <w:tblLayout w:type="fixed"/>
        <w:tblCellMar>
          <w:top w:w="43" w:type="dxa"/>
          <w:bottom w:w="43" w:type="dxa"/>
        </w:tblCellMar>
        <w:tblLook w:val="04A0" w:firstRow="1" w:lastRow="0" w:firstColumn="1" w:lastColumn="0" w:noHBand="0" w:noVBand="1"/>
      </w:tblPr>
      <w:tblGrid>
        <w:gridCol w:w="2700"/>
        <w:gridCol w:w="3280"/>
        <w:gridCol w:w="2840"/>
      </w:tblGrid>
      <w:tr w:rsidR="009934C4" w:rsidRPr="0040649D" w14:paraId="645C605D" w14:textId="77777777" w:rsidTr="00486637">
        <w:trPr>
          <w:trHeight w:val="435"/>
        </w:trPr>
        <w:tc>
          <w:tcPr>
            <w:tcW w:w="8820" w:type="dxa"/>
            <w:gridSpan w:val="3"/>
            <w:tcBorders>
              <w:top w:val="double" w:sz="4" w:space="0" w:color="auto"/>
              <w:left w:val="double" w:sz="4" w:space="0" w:color="auto"/>
              <w:bottom w:val="single" w:sz="8" w:space="0" w:color="auto"/>
              <w:right w:val="double" w:sz="4" w:space="0" w:color="auto"/>
            </w:tcBorders>
            <w:vAlign w:val="center"/>
            <w:hideMark/>
          </w:tcPr>
          <w:p w14:paraId="6B3EDC66"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color w:val="000000" w:themeColor="text1"/>
                <w:szCs w:val="20"/>
                <w:u w:val="single"/>
              </w:rPr>
              <w:t>Table X.5.  Cleaning Agents</w:t>
            </w:r>
          </w:p>
          <w:p w14:paraId="659A1D21"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szCs w:val="20"/>
                <w:u w:val="single"/>
              </w:rPr>
              <w:t>(</w:t>
            </w:r>
            <w:r w:rsidRPr="0040649D">
              <w:rPr>
                <w:rFonts w:eastAsia="Times New Roman"/>
                <w:b/>
                <w:bCs/>
                <w:color w:val="000000" w:themeColor="text1"/>
                <w:szCs w:val="20"/>
                <w:u w:val="single"/>
              </w:rPr>
              <w:t>Examples of cleaning agents recommended by digital density meter manufacturers.  Verify the proper cleaning agent for the digital density meter used based on manufacturers recommendation.)</w:t>
            </w:r>
          </w:p>
        </w:tc>
      </w:tr>
      <w:tr w:rsidR="009934C4" w:rsidRPr="0040649D" w14:paraId="17186A9B" w14:textId="77777777" w:rsidTr="00486637">
        <w:trPr>
          <w:trHeight w:val="144"/>
        </w:trPr>
        <w:tc>
          <w:tcPr>
            <w:tcW w:w="2700" w:type="dxa"/>
            <w:tcBorders>
              <w:top w:val="single" w:sz="8" w:space="0" w:color="auto"/>
              <w:left w:val="double" w:sz="4" w:space="0" w:color="auto"/>
              <w:bottom w:val="single" w:sz="4" w:space="0" w:color="auto"/>
              <w:right w:val="single" w:sz="4" w:space="0" w:color="auto"/>
            </w:tcBorders>
            <w:vAlign w:val="center"/>
            <w:hideMark/>
          </w:tcPr>
          <w:p w14:paraId="46E9C6C5" w14:textId="77777777" w:rsidR="009934C4" w:rsidRPr="0040649D" w:rsidRDefault="009934C4" w:rsidP="00486637">
            <w:pPr>
              <w:spacing w:after="0"/>
              <w:jc w:val="center"/>
              <w:rPr>
                <w:szCs w:val="20"/>
              </w:rPr>
            </w:pPr>
            <w:r w:rsidRPr="0040649D">
              <w:rPr>
                <w:rFonts w:eastAsia="Times New Roman"/>
                <w:b/>
                <w:bCs/>
                <w:color w:val="000000" w:themeColor="text1"/>
                <w:szCs w:val="20"/>
                <w:u w:val="single"/>
              </w:rPr>
              <w:t>Commodity</w:t>
            </w:r>
          </w:p>
        </w:tc>
        <w:tc>
          <w:tcPr>
            <w:tcW w:w="3280" w:type="dxa"/>
            <w:tcBorders>
              <w:top w:val="nil"/>
              <w:left w:val="single" w:sz="4" w:space="0" w:color="auto"/>
              <w:bottom w:val="single" w:sz="4" w:space="0" w:color="auto"/>
              <w:right w:val="single" w:sz="4" w:space="0" w:color="auto"/>
            </w:tcBorders>
            <w:vAlign w:val="center"/>
            <w:hideMark/>
          </w:tcPr>
          <w:p w14:paraId="117B5E7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1</w:t>
            </w:r>
          </w:p>
        </w:tc>
        <w:tc>
          <w:tcPr>
            <w:tcW w:w="2840" w:type="dxa"/>
            <w:tcBorders>
              <w:top w:val="nil"/>
              <w:left w:val="single" w:sz="4" w:space="0" w:color="auto"/>
              <w:bottom w:val="single" w:sz="4" w:space="0" w:color="auto"/>
              <w:right w:val="double" w:sz="4" w:space="0" w:color="auto"/>
            </w:tcBorders>
            <w:vAlign w:val="center"/>
            <w:hideMark/>
          </w:tcPr>
          <w:p w14:paraId="44E4C2F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2</w:t>
            </w:r>
          </w:p>
        </w:tc>
      </w:tr>
      <w:tr w:rsidR="009934C4" w:rsidRPr="0040649D" w14:paraId="45453A9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EBE6CDD" w14:textId="77777777" w:rsidR="009934C4" w:rsidRPr="0040649D" w:rsidRDefault="009934C4" w:rsidP="00486637">
            <w:pPr>
              <w:spacing w:after="0"/>
              <w:rPr>
                <w:szCs w:val="20"/>
              </w:rPr>
            </w:pPr>
            <w:r w:rsidRPr="0040649D">
              <w:rPr>
                <w:rFonts w:eastAsia="Times New Roman"/>
                <w:b/>
                <w:bCs/>
                <w:color w:val="000000" w:themeColor="text1"/>
                <w:szCs w:val="20"/>
                <w:u w:val="single"/>
              </w:rPr>
              <w:t>Petroleum products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A6328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Toluene, petroleum naphtha, petroleum ether, n-nonane, cyclohexane</w:t>
            </w:r>
          </w:p>
        </w:tc>
        <w:tc>
          <w:tcPr>
            <w:tcW w:w="2840" w:type="dxa"/>
            <w:tcBorders>
              <w:top w:val="single" w:sz="4" w:space="0" w:color="auto"/>
              <w:left w:val="single" w:sz="4" w:space="0" w:color="auto"/>
              <w:bottom w:val="single" w:sz="4" w:space="0" w:color="auto"/>
              <w:right w:val="double" w:sz="4" w:space="0" w:color="auto"/>
            </w:tcBorders>
            <w:vAlign w:val="center"/>
            <w:hideMark/>
          </w:tcPr>
          <w:p w14:paraId="191E94F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4A2B07E5"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0BE6A168" w14:textId="77777777" w:rsidR="009934C4" w:rsidRPr="0040649D" w:rsidRDefault="009934C4" w:rsidP="00486637">
            <w:pPr>
              <w:spacing w:after="0"/>
              <w:rPr>
                <w:szCs w:val="20"/>
              </w:rPr>
            </w:pPr>
            <w:r w:rsidRPr="0040649D">
              <w:rPr>
                <w:rFonts w:eastAsia="Times New Roman"/>
                <w:b/>
                <w:bCs/>
                <w:color w:val="000000" w:themeColor="text1"/>
                <w:szCs w:val="20"/>
                <w:u w:val="single"/>
              </w:rPr>
              <w:t>Battery acid</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9CADC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6682FCD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65412E6"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6FDAA7B7" w14:textId="77777777" w:rsidR="009934C4" w:rsidRPr="0040649D" w:rsidRDefault="009934C4" w:rsidP="00486637">
            <w:pPr>
              <w:spacing w:after="0"/>
              <w:rPr>
                <w:szCs w:val="20"/>
              </w:rPr>
            </w:pPr>
            <w:r w:rsidRPr="0040649D">
              <w:rPr>
                <w:rFonts w:eastAsia="Times New Roman"/>
                <w:b/>
                <w:bCs/>
                <w:color w:val="000000" w:themeColor="text1"/>
                <w:szCs w:val="20"/>
                <w:u w:val="single"/>
              </w:rPr>
              <w:t>Liquid soap and detergent, shampoo</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2611B4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260601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18C1D2A9"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265DDA4" w14:textId="77777777" w:rsidR="009934C4" w:rsidRPr="0040649D" w:rsidRDefault="009934C4" w:rsidP="00486637">
            <w:pPr>
              <w:spacing w:after="0"/>
              <w:rPr>
                <w:szCs w:val="20"/>
              </w:rPr>
            </w:pPr>
            <w:r w:rsidRPr="0040649D">
              <w:rPr>
                <w:rFonts w:eastAsia="Times New Roman"/>
                <w:b/>
                <w:bCs/>
                <w:color w:val="000000" w:themeColor="text1"/>
                <w:szCs w:val="20"/>
                <w:u w:val="single"/>
              </w:rPr>
              <w:t>Salad dressing, mayonnaise</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8F4BF7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Petroleum naphtha, dish washing agent in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062C8E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5CEE3BCA"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5EBB4C5F" w14:textId="77777777" w:rsidR="009934C4" w:rsidRPr="0040649D" w:rsidRDefault="009934C4" w:rsidP="00486637">
            <w:pPr>
              <w:spacing w:after="0"/>
              <w:rPr>
                <w:szCs w:val="20"/>
              </w:rPr>
            </w:pPr>
            <w:r w:rsidRPr="0040649D">
              <w:rPr>
                <w:rFonts w:eastAsia="Times New Roman"/>
                <w:b/>
                <w:bCs/>
                <w:color w:val="000000" w:themeColor="text1"/>
                <w:szCs w:val="20"/>
                <w:u w:val="single"/>
              </w:rPr>
              <w:t>Suntan lotion</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26DD47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A7BDD8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7C1619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3A78939E" w14:textId="77777777" w:rsidR="009934C4" w:rsidRPr="0040649D" w:rsidRDefault="009934C4" w:rsidP="00486637">
            <w:pPr>
              <w:spacing w:after="0"/>
              <w:rPr>
                <w:szCs w:val="20"/>
              </w:rPr>
            </w:pPr>
            <w:r w:rsidRPr="0040649D">
              <w:rPr>
                <w:rFonts w:eastAsia="Times New Roman"/>
                <w:b/>
                <w:bCs/>
                <w:color w:val="000000" w:themeColor="text1"/>
                <w:szCs w:val="20"/>
                <w:u w:val="single"/>
              </w:rPr>
              <w:t>Spirits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EC3E91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CD114C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21E95B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6D5ECCC" w14:textId="77777777" w:rsidR="009934C4" w:rsidRPr="0040649D" w:rsidRDefault="009934C4" w:rsidP="00486637">
            <w:pPr>
              <w:spacing w:after="0"/>
              <w:rPr>
                <w:szCs w:val="20"/>
              </w:rPr>
            </w:pPr>
            <w:r w:rsidRPr="0040649D">
              <w:rPr>
                <w:rFonts w:eastAsia="Times New Roman"/>
                <w:b/>
                <w:bCs/>
                <w:color w:val="000000" w:themeColor="text1"/>
                <w:szCs w:val="20"/>
                <w:u w:val="single"/>
              </w:rPr>
              <w:t>Grape juice, syrup</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7EA4D1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Warm 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29D26E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7FFEE7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060A9D0" w14:textId="77777777" w:rsidR="009934C4" w:rsidRPr="0040649D" w:rsidRDefault="009934C4" w:rsidP="00486637">
            <w:pPr>
              <w:spacing w:after="0"/>
              <w:rPr>
                <w:szCs w:val="20"/>
              </w:rPr>
            </w:pPr>
            <w:r w:rsidRPr="0040649D">
              <w:rPr>
                <w:rFonts w:eastAsia="Times New Roman"/>
                <w:b/>
                <w:bCs/>
                <w:color w:val="000000" w:themeColor="text1"/>
                <w:szCs w:val="20"/>
                <w:u w:val="single"/>
              </w:rPr>
              <w:t>Milk*</w:t>
            </w:r>
          </w:p>
        </w:tc>
        <w:tc>
          <w:tcPr>
            <w:tcW w:w="3280" w:type="dxa"/>
            <w:tcBorders>
              <w:top w:val="single" w:sz="4" w:space="0" w:color="auto"/>
              <w:left w:val="single" w:sz="4" w:space="0" w:color="auto"/>
              <w:bottom w:val="single" w:sz="4" w:space="0" w:color="auto"/>
              <w:right w:val="single" w:sz="4" w:space="0" w:color="auto"/>
            </w:tcBorders>
            <w:vAlign w:val="center"/>
            <w:hideMark/>
          </w:tcPr>
          <w:p w14:paraId="675F484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 enzymatic lab cleaner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D65DDE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498AD4E5" w14:textId="77777777" w:rsidTr="00486637">
        <w:trPr>
          <w:trHeight w:val="144"/>
        </w:trPr>
        <w:tc>
          <w:tcPr>
            <w:tcW w:w="8820" w:type="dxa"/>
            <w:gridSpan w:val="3"/>
            <w:tcBorders>
              <w:top w:val="single" w:sz="4" w:space="0" w:color="auto"/>
              <w:left w:val="double" w:sz="4" w:space="0" w:color="auto"/>
              <w:bottom w:val="double" w:sz="4" w:space="0" w:color="auto"/>
              <w:right w:val="double" w:sz="4" w:space="0" w:color="auto"/>
            </w:tcBorders>
            <w:vAlign w:val="center"/>
          </w:tcPr>
          <w:p w14:paraId="106D3B5B" w14:textId="77777777" w:rsidR="009934C4" w:rsidRPr="0040649D" w:rsidRDefault="009934C4" w:rsidP="00486637">
            <w:pPr>
              <w:spacing w:after="120"/>
              <w:rPr>
                <w:rFonts w:eastAsia="Times New Roman"/>
                <w:b/>
                <w:bCs/>
                <w:color w:val="000000" w:themeColor="text1"/>
                <w:szCs w:val="20"/>
                <w:u w:val="single"/>
              </w:rPr>
            </w:pPr>
            <w:r w:rsidRPr="0040649D">
              <w:rPr>
                <w:rFonts w:eastAsia="Times New Roman"/>
                <w:b/>
                <w:bCs/>
                <w:szCs w:val="20"/>
                <w:u w:val="single"/>
              </w:rPr>
              <w:lastRenderedPageBreak/>
              <w:t>*NOTE:  Do not introduce ethanol or other alcohols into instrument without first flushing all milk products from instruments.</w:t>
            </w:r>
          </w:p>
        </w:tc>
      </w:tr>
    </w:tbl>
    <w:p w14:paraId="41761EFF" w14:textId="77777777" w:rsidR="00746905" w:rsidRDefault="00746905" w:rsidP="00746905">
      <w:pPr>
        <w:keepNext/>
        <w:spacing w:before="240"/>
        <w:rPr>
          <w:b/>
          <w:szCs w:val="20"/>
        </w:rPr>
      </w:pPr>
      <w:r w:rsidRPr="00F759CF">
        <w:rPr>
          <w:b/>
          <w:szCs w:val="20"/>
        </w:rPr>
        <w:t>Previous Action:</w:t>
      </w:r>
    </w:p>
    <w:p w14:paraId="6B8FE70A" w14:textId="77777777" w:rsidR="00746905" w:rsidRPr="00307D56" w:rsidRDefault="00746905" w:rsidP="00746905">
      <w:pPr>
        <w:keepNext/>
        <w:rPr>
          <w:bCs/>
          <w:szCs w:val="20"/>
        </w:rPr>
      </w:pPr>
      <w:r>
        <w:rPr>
          <w:b/>
          <w:szCs w:val="20"/>
        </w:rPr>
        <w:tab/>
      </w:r>
      <w:r w:rsidRPr="00307D56">
        <w:rPr>
          <w:bCs/>
          <w:szCs w:val="20"/>
        </w:rPr>
        <w:t xml:space="preserve">2022: </w:t>
      </w:r>
      <w:r>
        <w:rPr>
          <w:bCs/>
          <w:szCs w:val="20"/>
        </w:rPr>
        <w:t>Voting – Returned to Committee</w:t>
      </w:r>
    </w:p>
    <w:p w14:paraId="0A9F52A3" w14:textId="77777777" w:rsidR="00746905" w:rsidRPr="00F759CF" w:rsidRDefault="00746905" w:rsidP="00746905">
      <w:pPr>
        <w:keepNext/>
        <w:spacing w:before="240"/>
        <w:rPr>
          <w:b/>
          <w:szCs w:val="20"/>
        </w:rPr>
      </w:pPr>
      <w:r w:rsidRPr="00F759CF">
        <w:rPr>
          <w:b/>
          <w:szCs w:val="20"/>
        </w:rPr>
        <w:t>Original Justification:</w:t>
      </w:r>
    </w:p>
    <w:p w14:paraId="1D31EF30" w14:textId="77777777" w:rsidR="00746905" w:rsidRPr="00796E45" w:rsidRDefault="00746905" w:rsidP="00DC2C80">
      <w:pPr>
        <w:pStyle w:val="ListParagraph"/>
        <w:numPr>
          <w:ilvl w:val="0"/>
          <w:numId w:val="64"/>
        </w:numPr>
        <w:spacing w:before="40" w:after="0"/>
        <w:ind w:left="-18"/>
        <w:rPr>
          <w:szCs w:val="20"/>
        </w:rPr>
      </w:pPr>
      <w:r w:rsidRPr="00796E45">
        <w:rPr>
          <w:szCs w:val="20"/>
        </w:rPr>
        <w:t>Current test procedures are slow and awkward due to the need of using borosilicate glassware for package checking.  Digital density meters are fast, use small samples size (2 ml) and have built in thermometers.</w:t>
      </w:r>
    </w:p>
    <w:p w14:paraId="1FB1D237" w14:textId="77777777" w:rsidR="00746905" w:rsidRPr="00796E45" w:rsidRDefault="00746905" w:rsidP="00DC2C80">
      <w:pPr>
        <w:pStyle w:val="ListParagraph"/>
        <w:numPr>
          <w:ilvl w:val="0"/>
          <w:numId w:val="64"/>
        </w:numPr>
        <w:spacing w:before="40" w:after="0"/>
        <w:ind w:left="-18"/>
        <w:rPr>
          <w:szCs w:val="20"/>
        </w:rPr>
      </w:pPr>
      <w:r w:rsidRPr="00796E45">
        <w:rPr>
          <w:szCs w:val="20"/>
        </w:rPr>
        <w:t>Fast and accurate.</w:t>
      </w:r>
    </w:p>
    <w:p w14:paraId="03DA504A" w14:textId="77777777" w:rsidR="00746905" w:rsidRPr="00796E45" w:rsidRDefault="00746905" w:rsidP="00DC2C80">
      <w:pPr>
        <w:pStyle w:val="ListParagraph"/>
        <w:numPr>
          <w:ilvl w:val="0"/>
          <w:numId w:val="64"/>
        </w:numPr>
        <w:spacing w:before="40" w:after="0"/>
        <w:ind w:left="-18"/>
        <w:rPr>
          <w:szCs w:val="20"/>
        </w:rPr>
      </w:pPr>
      <w:r w:rsidRPr="00796E45">
        <w:rPr>
          <w:szCs w:val="20"/>
        </w:rPr>
        <w:t>Using digital density meters equipped with built-in API density tables will not require the cooling samples to 60 F.</w:t>
      </w:r>
    </w:p>
    <w:p w14:paraId="6946E539"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to “wet down” volumetric flasks before each measurement</w:t>
      </w:r>
    </w:p>
    <w:p w14:paraId="5FD49A57" w14:textId="77777777" w:rsidR="00746905" w:rsidRPr="00796E45" w:rsidRDefault="00746905" w:rsidP="00DC2C80">
      <w:pPr>
        <w:pStyle w:val="ListParagraph"/>
        <w:numPr>
          <w:ilvl w:val="0"/>
          <w:numId w:val="64"/>
        </w:numPr>
        <w:spacing w:before="40" w:after="0"/>
        <w:ind w:left="-18"/>
        <w:rPr>
          <w:szCs w:val="20"/>
        </w:rPr>
      </w:pPr>
      <w:r w:rsidRPr="00796E45">
        <w:rPr>
          <w:szCs w:val="20"/>
        </w:rPr>
        <w:t>Most non-food products may be recovered without contamination.</w:t>
      </w:r>
    </w:p>
    <w:p w14:paraId="7A31E540" w14:textId="77777777" w:rsidR="00746905" w:rsidRPr="00796E45" w:rsidRDefault="00746905" w:rsidP="00DC2C80">
      <w:pPr>
        <w:pStyle w:val="ListParagraph"/>
        <w:numPr>
          <w:ilvl w:val="0"/>
          <w:numId w:val="64"/>
        </w:numPr>
        <w:spacing w:before="40" w:after="0"/>
        <w:ind w:left="-18"/>
        <w:rPr>
          <w:szCs w:val="20"/>
        </w:rPr>
      </w:pPr>
      <w:r w:rsidRPr="00796E45">
        <w:rPr>
          <w:szCs w:val="20"/>
        </w:rPr>
        <w:t>Only small sample size (2 ml) of the product is needed for testing.</w:t>
      </w:r>
    </w:p>
    <w:p w14:paraId="6734CCCC"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for partial immersion thermometer or volumetric flasks.</w:t>
      </w:r>
    </w:p>
    <w:p w14:paraId="6FA19462" w14:textId="77777777" w:rsidR="00746905" w:rsidRPr="00796E45" w:rsidRDefault="00746905" w:rsidP="00DC2C80">
      <w:pPr>
        <w:pStyle w:val="ListParagraph"/>
        <w:numPr>
          <w:ilvl w:val="0"/>
          <w:numId w:val="64"/>
        </w:numPr>
        <w:spacing w:before="40" w:after="0"/>
        <w:ind w:left="-18"/>
        <w:rPr>
          <w:szCs w:val="20"/>
        </w:rPr>
      </w:pPr>
      <w:r w:rsidRPr="00796E45">
        <w:rPr>
          <w:szCs w:val="20"/>
        </w:rPr>
        <w:t>Current method in “Section 3.4 Volumetric Test Procedures for Viscous Fluids – Headspace” does not work for plastic oblong bottles often used for motor oil.</w:t>
      </w:r>
    </w:p>
    <w:p w14:paraId="24C6717C" w14:textId="77777777" w:rsidR="00746905" w:rsidRDefault="00746905" w:rsidP="00DC2C80">
      <w:pPr>
        <w:pStyle w:val="ListParagraph"/>
        <w:numPr>
          <w:ilvl w:val="0"/>
          <w:numId w:val="64"/>
        </w:numPr>
        <w:ind w:left="-18"/>
        <w:rPr>
          <w:bCs/>
          <w:szCs w:val="20"/>
        </w:rPr>
      </w:pPr>
      <w:r w:rsidRPr="00796E45">
        <w:rPr>
          <w:szCs w:val="20"/>
        </w:rPr>
        <w:t>Eliminates the entrapment of air in testing viscous fluids (i.e. motor oil, DEF, antifreeze, syrups, etc.)</w:t>
      </w:r>
      <w:r w:rsidRPr="00796E45">
        <w:rPr>
          <w:bCs/>
          <w:szCs w:val="20"/>
        </w:rPr>
        <w:t>The submitter requested that this be a Voting Item in 2022.</w:t>
      </w:r>
    </w:p>
    <w:p w14:paraId="6BFC5B84" w14:textId="77777777" w:rsidR="00746905" w:rsidRPr="00732788" w:rsidRDefault="00746905" w:rsidP="00746905">
      <w:pPr>
        <w:rPr>
          <w:szCs w:val="20"/>
        </w:rPr>
      </w:pPr>
      <w:bookmarkStart w:id="50" w:name="_Hlk81567273"/>
      <w:r>
        <w:rPr>
          <w:szCs w:val="20"/>
        </w:rPr>
        <w:t xml:space="preserve">A NIST intern had done an investigation on the use portable density meters and NIST published a report in 2006 based only on that intern’s study. The study is incomplete as the report references data in the appendix which does not exist. </w:t>
      </w:r>
      <w:r w:rsidRPr="00732788">
        <w:rPr>
          <w:szCs w:val="20"/>
        </w:rPr>
        <w:t>Therefore, the information is questionable and not in step with available technology</w:t>
      </w:r>
      <w:bookmarkEnd w:id="50"/>
    </w:p>
    <w:p w14:paraId="4B4FBD01" w14:textId="77777777" w:rsidR="00746905" w:rsidRPr="00732788" w:rsidRDefault="00746905" w:rsidP="00746905">
      <w:pPr>
        <w:rPr>
          <w:bCs/>
          <w:szCs w:val="20"/>
        </w:rPr>
      </w:pPr>
      <w:r w:rsidRPr="00732788">
        <w:rPr>
          <w:bCs/>
          <w:szCs w:val="20"/>
        </w:rPr>
        <w:t>The submitter requested that this be a Voting Item in 2022.</w:t>
      </w:r>
      <w:r w:rsidRPr="00732788">
        <w:rPr>
          <w:szCs w:val="20"/>
        </w:rPr>
        <w:t xml:space="preserve"> </w:t>
      </w:r>
    </w:p>
    <w:p w14:paraId="4D12B87D" w14:textId="77777777" w:rsidR="00746905" w:rsidRPr="00732788" w:rsidRDefault="00746905" w:rsidP="00746905">
      <w:pPr>
        <w:keepNext/>
        <w:rPr>
          <w:b/>
          <w:szCs w:val="20"/>
        </w:rPr>
      </w:pPr>
      <w:r w:rsidRPr="00732788">
        <w:rPr>
          <w:b/>
          <w:szCs w:val="20"/>
        </w:rPr>
        <w:t>Comments in Favor:</w:t>
      </w:r>
    </w:p>
    <w:p w14:paraId="0CFB4892" w14:textId="15AA8215" w:rsidR="009943E5" w:rsidRDefault="00746905" w:rsidP="00C27F9B">
      <w:pPr>
        <w:keepNext/>
        <w:ind w:firstLine="720"/>
        <w:rPr>
          <w:b/>
          <w:szCs w:val="20"/>
        </w:rPr>
      </w:pPr>
      <w:r w:rsidRPr="00FE0A63">
        <w:rPr>
          <w:b/>
          <w:szCs w:val="20"/>
        </w:rPr>
        <w:t>Regulatory:</w:t>
      </w:r>
    </w:p>
    <w:p w14:paraId="7BAFC061" w14:textId="53071ED5" w:rsidR="00C27F9B" w:rsidRPr="003F1BA4" w:rsidRDefault="00C27F9B" w:rsidP="00FE0A63">
      <w:pPr>
        <w:pStyle w:val="ListParagraph"/>
        <w:keepNext/>
        <w:numPr>
          <w:ilvl w:val="0"/>
          <w:numId w:val="102"/>
        </w:numPr>
        <w:rPr>
          <w:bCs/>
          <w:szCs w:val="20"/>
        </w:rPr>
      </w:pPr>
      <w:r w:rsidRPr="003F1BA4">
        <w:rPr>
          <w:bCs/>
          <w:szCs w:val="20"/>
        </w:rPr>
        <w:t>None</w:t>
      </w:r>
    </w:p>
    <w:p w14:paraId="726712FA" w14:textId="77777777" w:rsidR="00746905" w:rsidRPr="00FD5E65" w:rsidRDefault="00746905" w:rsidP="00746905">
      <w:pPr>
        <w:spacing w:before="240"/>
        <w:ind w:left="720"/>
        <w:rPr>
          <w:b/>
          <w:szCs w:val="20"/>
        </w:rPr>
      </w:pPr>
      <w:r w:rsidRPr="00FD5E65">
        <w:rPr>
          <w:b/>
          <w:szCs w:val="20"/>
        </w:rPr>
        <w:t>Industry:</w:t>
      </w:r>
    </w:p>
    <w:p w14:paraId="774FFD6C"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None</w:t>
      </w:r>
    </w:p>
    <w:p w14:paraId="52BA1B22" w14:textId="77777777" w:rsidR="00746905" w:rsidRPr="00FD5E65" w:rsidRDefault="00746905" w:rsidP="00746905">
      <w:pPr>
        <w:spacing w:before="240"/>
        <w:ind w:left="720"/>
        <w:rPr>
          <w:b/>
          <w:szCs w:val="20"/>
        </w:rPr>
      </w:pPr>
      <w:r w:rsidRPr="00FD5E65">
        <w:rPr>
          <w:b/>
          <w:szCs w:val="20"/>
        </w:rPr>
        <w:t>Advisory:</w:t>
      </w:r>
    </w:p>
    <w:p w14:paraId="48AFCDC7" w14:textId="1F64E50E" w:rsidR="00746905" w:rsidRPr="00175DAC" w:rsidRDefault="00A90073" w:rsidP="00FE0A63">
      <w:pPr>
        <w:pStyle w:val="ListParagraph"/>
        <w:ind w:left="1080"/>
        <w:rPr>
          <w:szCs w:val="20"/>
        </w:rPr>
      </w:pPr>
      <w:r>
        <w:rPr>
          <w:szCs w:val="20"/>
        </w:rPr>
        <w:t xml:space="preserve">Mr. </w:t>
      </w:r>
      <w:r w:rsidR="00C27F9B" w:rsidRPr="002B756C">
        <w:rPr>
          <w:szCs w:val="20"/>
        </w:rPr>
        <w:t>David Sefcik, NIST OWM</w:t>
      </w:r>
      <w:r w:rsidR="00C27F9B">
        <w:rPr>
          <w:szCs w:val="20"/>
        </w:rPr>
        <w:t>, recommended A</w:t>
      </w:r>
      <w:r w:rsidR="00C27F9B" w:rsidRPr="002B756C">
        <w:rPr>
          <w:szCs w:val="20"/>
        </w:rPr>
        <w:t xml:space="preserve">ssigned </w:t>
      </w:r>
      <w:r w:rsidR="001D0E12">
        <w:rPr>
          <w:szCs w:val="20"/>
        </w:rPr>
        <w:t>status</w:t>
      </w:r>
      <w:r w:rsidR="00F833C2">
        <w:rPr>
          <w:szCs w:val="20"/>
        </w:rPr>
        <w:t xml:space="preserve"> for the item. </w:t>
      </w:r>
      <w:r w:rsidR="00C27F9B" w:rsidRPr="002B756C">
        <w:rPr>
          <w:szCs w:val="20"/>
        </w:rPr>
        <w:t xml:space="preserve"> </w:t>
      </w:r>
      <w:r w:rsidR="001D0E12">
        <w:rPr>
          <w:szCs w:val="20"/>
        </w:rPr>
        <w:t>Mr. Sefcik stated that p</w:t>
      </w:r>
      <w:r w:rsidR="00C27F9B" w:rsidRPr="002B756C">
        <w:rPr>
          <w:szCs w:val="20"/>
        </w:rPr>
        <w:t xml:space="preserve">rior to 2022 annual. OWM submitted comments for resolution.  The submitter has made several significant changes and </w:t>
      </w:r>
      <w:r w:rsidR="001D0E12">
        <w:rPr>
          <w:szCs w:val="20"/>
        </w:rPr>
        <w:t xml:space="preserve">OWM </w:t>
      </w:r>
      <w:r w:rsidR="00C27F9B" w:rsidRPr="002B756C">
        <w:rPr>
          <w:szCs w:val="20"/>
        </w:rPr>
        <w:t xml:space="preserve">continues to work with Mr. Hayes to develop the item and expect continued updates and changes.  </w:t>
      </w:r>
      <w:r>
        <w:rPr>
          <w:szCs w:val="20"/>
        </w:rPr>
        <w:t xml:space="preserve">Mr. </w:t>
      </w:r>
      <w:r w:rsidR="004E5DBC">
        <w:rPr>
          <w:szCs w:val="20"/>
        </w:rPr>
        <w:t xml:space="preserve">Sefcik also informed the body that the NIST lab/metrology group is assisting in this effort.  </w:t>
      </w:r>
      <w:r w:rsidR="00523039">
        <w:rPr>
          <w:szCs w:val="20"/>
        </w:rPr>
        <w:t>He recommended that this item be assigned to a task group and encouraged states to give it some thoughtful consideration</w:t>
      </w:r>
      <w:r w:rsidR="005979FB">
        <w:rPr>
          <w:szCs w:val="20"/>
        </w:rPr>
        <w:t>.</w:t>
      </w:r>
      <w:r w:rsidR="00C27F9B" w:rsidRPr="002B756C">
        <w:rPr>
          <w:szCs w:val="20"/>
        </w:rPr>
        <w:t xml:space="preserve">  </w:t>
      </w:r>
    </w:p>
    <w:p w14:paraId="1B7630C0" w14:textId="77777777" w:rsidR="00746905" w:rsidRPr="00FD5E65" w:rsidRDefault="00746905" w:rsidP="00746905">
      <w:pPr>
        <w:spacing w:before="240"/>
        <w:rPr>
          <w:b/>
          <w:szCs w:val="20"/>
        </w:rPr>
      </w:pPr>
      <w:r w:rsidRPr="00FD5E65">
        <w:rPr>
          <w:b/>
          <w:szCs w:val="20"/>
        </w:rPr>
        <w:t>Comments Against:</w:t>
      </w:r>
    </w:p>
    <w:p w14:paraId="2038E6FB" w14:textId="77777777" w:rsidR="00746905" w:rsidRPr="00FD5E65" w:rsidRDefault="00746905" w:rsidP="00746905">
      <w:pPr>
        <w:ind w:left="720"/>
        <w:rPr>
          <w:b/>
          <w:szCs w:val="20"/>
        </w:rPr>
      </w:pPr>
      <w:r w:rsidRPr="00FD5E65">
        <w:rPr>
          <w:b/>
          <w:szCs w:val="20"/>
        </w:rPr>
        <w:t>Regulatory:</w:t>
      </w:r>
    </w:p>
    <w:p w14:paraId="4201EB9F"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5EB914B1" w14:textId="77777777" w:rsidR="00746905" w:rsidRPr="00FD5E65" w:rsidRDefault="00746905" w:rsidP="00CA54F9">
      <w:pPr>
        <w:keepNext/>
        <w:keepLines/>
        <w:spacing w:before="240"/>
        <w:ind w:left="720"/>
        <w:rPr>
          <w:b/>
          <w:szCs w:val="20"/>
        </w:rPr>
      </w:pPr>
      <w:r w:rsidRPr="00FD5E65">
        <w:rPr>
          <w:b/>
          <w:szCs w:val="20"/>
        </w:rPr>
        <w:lastRenderedPageBreak/>
        <w:t>Industry:</w:t>
      </w:r>
    </w:p>
    <w:p w14:paraId="7D5BB3A6" w14:textId="77777777" w:rsidR="00746905" w:rsidRPr="00FD5E65" w:rsidRDefault="00746905" w:rsidP="00CA54F9">
      <w:pPr>
        <w:pStyle w:val="ListParagraph"/>
        <w:keepNext/>
        <w:keepLines/>
        <w:numPr>
          <w:ilvl w:val="0"/>
          <w:numId w:val="28"/>
        </w:numPr>
        <w:spacing w:after="0" w:line="259" w:lineRule="auto"/>
        <w:contextualSpacing/>
        <w:rPr>
          <w:szCs w:val="20"/>
        </w:rPr>
      </w:pPr>
      <w:r w:rsidRPr="00FD5E65">
        <w:rPr>
          <w:szCs w:val="20"/>
        </w:rPr>
        <w:t>None</w:t>
      </w:r>
    </w:p>
    <w:p w14:paraId="4207CFFB" w14:textId="77777777" w:rsidR="00746905" w:rsidRPr="00FD5E65" w:rsidRDefault="00746905" w:rsidP="00746905">
      <w:pPr>
        <w:spacing w:before="240"/>
        <w:ind w:left="720"/>
        <w:rPr>
          <w:b/>
          <w:szCs w:val="20"/>
        </w:rPr>
      </w:pPr>
      <w:r w:rsidRPr="00FD5E65">
        <w:rPr>
          <w:b/>
          <w:szCs w:val="20"/>
        </w:rPr>
        <w:t>Advisory:</w:t>
      </w:r>
    </w:p>
    <w:p w14:paraId="40C2A095"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05974A27" w14:textId="77777777" w:rsidR="00746905" w:rsidRPr="00FD5E65" w:rsidRDefault="00746905" w:rsidP="00746905">
      <w:pPr>
        <w:spacing w:before="240"/>
        <w:rPr>
          <w:b/>
          <w:szCs w:val="20"/>
        </w:rPr>
      </w:pPr>
      <w:r w:rsidRPr="00FD5E65">
        <w:rPr>
          <w:b/>
          <w:szCs w:val="20"/>
        </w:rPr>
        <w:t>Neutral Comments:</w:t>
      </w:r>
    </w:p>
    <w:p w14:paraId="18045B5D" w14:textId="77777777" w:rsidR="00746905" w:rsidRPr="00FD5E65" w:rsidRDefault="00746905" w:rsidP="00746905">
      <w:pPr>
        <w:ind w:left="720"/>
        <w:rPr>
          <w:b/>
          <w:szCs w:val="20"/>
        </w:rPr>
      </w:pPr>
      <w:r w:rsidRPr="00FD5E65">
        <w:rPr>
          <w:b/>
          <w:szCs w:val="20"/>
        </w:rPr>
        <w:t>Regulatory:</w:t>
      </w:r>
    </w:p>
    <w:p w14:paraId="7A31C42A"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623F871A" w14:textId="77777777" w:rsidR="00746905" w:rsidRPr="00FD5E65" w:rsidRDefault="00746905" w:rsidP="00746905">
      <w:pPr>
        <w:spacing w:before="240"/>
        <w:ind w:left="720"/>
        <w:rPr>
          <w:b/>
          <w:szCs w:val="20"/>
        </w:rPr>
      </w:pPr>
      <w:r w:rsidRPr="00FD5E65">
        <w:rPr>
          <w:b/>
          <w:szCs w:val="20"/>
        </w:rPr>
        <w:t>Industry:</w:t>
      </w:r>
    </w:p>
    <w:p w14:paraId="3A2ED66C"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31E4CF3E" w14:textId="77777777" w:rsidR="00746905" w:rsidRPr="00FD5E65" w:rsidRDefault="00746905" w:rsidP="00746905">
      <w:pPr>
        <w:spacing w:before="240"/>
        <w:ind w:left="720"/>
        <w:rPr>
          <w:b/>
          <w:szCs w:val="20"/>
        </w:rPr>
      </w:pPr>
      <w:r w:rsidRPr="00FD5E65">
        <w:rPr>
          <w:b/>
          <w:szCs w:val="20"/>
        </w:rPr>
        <w:t>Advisory:</w:t>
      </w:r>
    </w:p>
    <w:p w14:paraId="6E8F2D6D" w14:textId="6584B1D6" w:rsidR="00746905" w:rsidRPr="00F55B93" w:rsidRDefault="00F55B93" w:rsidP="00FE0A63">
      <w:pPr>
        <w:pStyle w:val="ListParagraph"/>
        <w:numPr>
          <w:ilvl w:val="0"/>
          <w:numId w:val="28"/>
        </w:numPr>
        <w:rPr>
          <w:bCs/>
          <w:szCs w:val="20"/>
        </w:rPr>
      </w:pPr>
      <w:r w:rsidRPr="00FE0A63">
        <w:rPr>
          <w:bCs/>
          <w:szCs w:val="20"/>
        </w:rPr>
        <w:t>None</w:t>
      </w:r>
    </w:p>
    <w:p w14:paraId="05CEB267" w14:textId="77777777" w:rsidR="00746905" w:rsidRPr="00FD5E65" w:rsidRDefault="00746905" w:rsidP="00746905">
      <w:pPr>
        <w:rPr>
          <w:b/>
          <w:szCs w:val="20"/>
        </w:rPr>
      </w:pPr>
      <w:r w:rsidRPr="00FD5E65">
        <w:rPr>
          <w:b/>
          <w:szCs w:val="20"/>
        </w:rPr>
        <w:t>Item Development:</w:t>
      </w:r>
    </w:p>
    <w:p w14:paraId="659EBA03" w14:textId="77777777" w:rsidR="00746905" w:rsidRPr="00FD5E65" w:rsidRDefault="00746905" w:rsidP="00746905">
      <w:pPr>
        <w:rPr>
          <w:bCs/>
          <w:szCs w:val="20"/>
        </w:rPr>
      </w:pPr>
      <w:r w:rsidRPr="00FD5E65">
        <w:rPr>
          <w:bCs/>
          <w:szCs w:val="20"/>
          <w:u w:val="single"/>
        </w:rPr>
        <w:t>NCWM 2022 Interim Meeting:</w:t>
      </w:r>
      <w:r w:rsidRPr="00FD5E65">
        <w:rPr>
          <w:bCs/>
          <w:szCs w:val="20"/>
        </w:rPr>
        <w:t xml:space="preserve"> The Committee assigned Voting status for this item at the 2022 Interim Meeting. </w:t>
      </w:r>
    </w:p>
    <w:p w14:paraId="1552DF75" w14:textId="77777777" w:rsidR="00746905" w:rsidRPr="00FD5E65" w:rsidRDefault="00746905" w:rsidP="00746905">
      <w:pPr>
        <w:rPr>
          <w:bCs/>
          <w:szCs w:val="20"/>
        </w:rPr>
      </w:pPr>
      <w:r w:rsidRPr="00FD5E65">
        <w:rPr>
          <w:bCs/>
          <w:szCs w:val="20"/>
        </w:rPr>
        <w:t xml:space="preserve">The Committee believed the latest proposal was fully developed, addressed previous concerns and was </w:t>
      </w:r>
      <w:r w:rsidRPr="00FD5E65">
        <w:rPr>
          <w:szCs w:val="20"/>
        </w:rPr>
        <w:t xml:space="preserve">therefore </w:t>
      </w:r>
      <w:r w:rsidRPr="00FD5E65">
        <w:rPr>
          <w:bCs/>
          <w:szCs w:val="20"/>
        </w:rPr>
        <w:t xml:space="preserve">ready for a vote. </w:t>
      </w:r>
    </w:p>
    <w:p w14:paraId="2753413B" w14:textId="77777777" w:rsidR="00746905" w:rsidRPr="00FD5E65" w:rsidRDefault="00746905" w:rsidP="00746905">
      <w:pPr>
        <w:rPr>
          <w:bCs/>
          <w:szCs w:val="20"/>
        </w:rPr>
      </w:pPr>
      <w:r w:rsidRPr="00FD5E65">
        <w:rPr>
          <w:bCs/>
          <w:szCs w:val="20"/>
        </w:rPr>
        <w:t>Additionally, the Committee believed the item provides a tool to Weights and Measures Officials that will improve efficiency during inspections while maintaining current testing accuracy levels.</w:t>
      </w:r>
    </w:p>
    <w:p w14:paraId="3FFA30FA" w14:textId="77777777" w:rsidR="00746905" w:rsidRPr="00FD5E65" w:rsidRDefault="00746905" w:rsidP="00746905">
      <w:pPr>
        <w:rPr>
          <w:szCs w:val="20"/>
        </w:rPr>
      </w:pPr>
      <w:r w:rsidRPr="00FD5E65">
        <w:rPr>
          <w:bCs/>
          <w:szCs w:val="20"/>
        </w:rPr>
        <w:t xml:space="preserve">Note: The Committee removed </w:t>
      </w:r>
      <w:r w:rsidRPr="00FD5E65">
        <w:rPr>
          <w:szCs w:val="20"/>
        </w:rPr>
        <w:t>Table X.1.</w:t>
      </w:r>
      <w:r w:rsidRPr="00FD5E65">
        <w:rPr>
          <w:szCs w:val="20"/>
          <w:u w:val="single"/>
        </w:rPr>
        <w:t xml:space="preserve"> </w:t>
      </w:r>
      <w:r w:rsidRPr="00FD5E65">
        <w:rPr>
          <w:szCs w:val="20"/>
        </w:rPr>
        <w:t>Density Coefficient Factor (Alpha) because it has not been validated.  The Committee spoke to the original submitter, and they agreed that the proposal can still go forward as a Voting item without the table; it is not necessary for it to be included for field use.</w:t>
      </w:r>
    </w:p>
    <w:p w14:paraId="7C35B7AA" w14:textId="77777777" w:rsidR="00746905" w:rsidRPr="00FD5E65" w:rsidRDefault="00746905" w:rsidP="00746905">
      <w:pPr>
        <w:rPr>
          <w:szCs w:val="20"/>
        </w:rPr>
      </w:pPr>
      <w:r w:rsidRPr="00FD5E65">
        <w:rPr>
          <w:bCs/>
          <w:szCs w:val="20"/>
        </w:rPr>
        <w:t>T</w:t>
      </w:r>
      <w:r w:rsidRPr="00FD5E65">
        <w:rPr>
          <w:szCs w:val="20"/>
        </w:rPr>
        <w:t>he Committee received additional information on this item from NIST, OWM after the meeting stating the item is being reviewed by NIST, OWM. NIST, OWM submitted proposed changes and comments to the Committee for their consideration.  These proposed changes and comments will be provided online to membership before the annual meeting.</w:t>
      </w:r>
    </w:p>
    <w:p w14:paraId="33D3F496" w14:textId="77777777" w:rsidR="00746905" w:rsidRPr="00FD5E65" w:rsidRDefault="00746905" w:rsidP="00746905">
      <w:pPr>
        <w:rPr>
          <w:szCs w:val="20"/>
        </w:rPr>
      </w:pPr>
      <w:r w:rsidRPr="00FD5E65">
        <w:rPr>
          <w:szCs w:val="20"/>
          <w:u w:val="single"/>
        </w:rPr>
        <w:t>NCWM 2022 Annual Meeting:</w:t>
      </w:r>
      <w:r w:rsidRPr="00FD5E65">
        <w:rPr>
          <w:szCs w:val="20"/>
        </w:rPr>
        <w:t xml:space="preserve"> The Committee assigned Voting status to this item at the 2022 Interim Meeting because they believed that previous concerns had been addressed and it was fully developed.</w:t>
      </w:r>
    </w:p>
    <w:p w14:paraId="655AF3D5" w14:textId="77777777" w:rsidR="00746905" w:rsidRPr="00FD5E65" w:rsidRDefault="00746905" w:rsidP="00746905">
      <w:pPr>
        <w:rPr>
          <w:szCs w:val="20"/>
        </w:rPr>
      </w:pPr>
      <w:r w:rsidRPr="00FD5E65">
        <w:rPr>
          <w:szCs w:val="20"/>
        </w:rPr>
        <w:t>The submitter of the item provided new information and requested the following changes:</w:t>
      </w:r>
    </w:p>
    <w:p w14:paraId="6D492E4F" w14:textId="77777777" w:rsidR="00746905" w:rsidRPr="00FD5E65" w:rsidRDefault="00746905" w:rsidP="00DC2C80">
      <w:pPr>
        <w:pStyle w:val="ListParagraph"/>
        <w:numPr>
          <w:ilvl w:val="0"/>
          <w:numId w:val="62"/>
        </w:numPr>
        <w:rPr>
          <w:szCs w:val="20"/>
        </w:rPr>
      </w:pPr>
      <w:r w:rsidRPr="00FD5E65">
        <w:rPr>
          <w:szCs w:val="20"/>
        </w:rPr>
        <w:t>Change “Volumetric” to “Gravimetric” in the title</w:t>
      </w:r>
    </w:p>
    <w:p w14:paraId="2B82772D" w14:textId="77777777" w:rsidR="00746905" w:rsidRPr="00FD5E65" w:rsidRDefault="00746905" w:rsidP="00DC2C80">
      <w:pPr>
        <w:pStyle w:val="ListParagraph"/>
        <w:numPr>
          <w:ilvl w:val="0"/>
          <w:numId w:val="62"/>
        </w:numPr>
        <w:rPr>
          <w:szCs w:val="20"/>
        </w:rPr>
      </w:pPr>
      <w:r w:rsidRPr="00FD5E65">
        <w:rPr>
          <w:szCs w:val="20"/>
        </w:rPr>
        <w:t>Amend the “minimum requirement” table to add additional requirements (2022 Publication 16, page L&amp;R 74.</w:t>
      </w:r>
    </w:p>
    <w:p w14:paraId="4722B12B" w14:textId="77777777" w:rsidR="00746905" w:rsidRPr="00FD5E65" w:rsidRDefault="00746905" w:rsidP="00DC2C80">
      <w:pPr>
        <w:pStyle w:val="ListParagraph"/>
        <w:numPr>
          <w:ilvl w:val="0"/>
          <w:numId w:val="62"/>
        </w:numPr>
        <w:rPr>
          <w:szCs w:val="20"/>
        </w:rPr>
      </w:pPr>
      <w:r w:rsidRPr="00FD5E65">
        <w:rPr>
          <w:szCs w:val="20"/>
        </w:rPr>
        <w:t>Correct an error to the viscosity formula by removing the word “adding” and inserting the word “subtracting” 3.X.2. Test Procedure.</w:t>
      </w:r>
    </w:p>
    <w:p w14:paraId="18F3A4D3" w14:textId="77777777" w:rsidR="00746905" w:rsidRPr="00732788" w:rsidRDefault="00746905" w:rsidP="00DC2C80">
      <w:pPr>
        <w:pStyle w:val="ListParagraph"/>
        <w:numPr>
          <w:ilvl w:val="0"/>
          <w:numId w:val="62"/>
        </w:numPr>
        <w:rPr>
          <w:szCs w:val="20"/>
        </w:rPr>
      </w:pPr>
      <w:r w:rsidRPr="00FD5E65">
        <w:rPr>
          <w:szCs w:val="20"/>
        </w:rPr>
        <w:lastRenderedPageBreak/>
        <w:t>Insert into “Measuring Range” table, the “Resolution” which includes Density of 0.0001 g/cm</w:t>
      </w:r>
      <w:r w:rsidRPr="00FD5E65">
        <w:rPr>
          <w:szCs w:val="20"/>
          <w:vertAlign w:val="superscript"/>
        </w:rPr>
        <w:t xml:space="preserve">3 </w:t>
      </w:r>
      <w:r w:rsidRPr="00FD5E65">
        <w:rPr>
          <w:szCs w:val="20"/>
        </w:rPr>
        <w:t xml:space="preserve">and Temperature of 0.1 </w:t>
      </w:r>
      <w:r w:rsidRPr="00FD5E65">
        <w:rPr>
          <w:b/>
          <w:szCs w:val="20"/>
          <w:u w:val="single"/>
        </w:rPr>
        <w:t>°</w:t>
      </w:r>
      <w:r w:rsidRPr="00FD5E65">
        <w:rPr>
          <w:bCs/>
          <w:szCs w:val="20"/>
        </w:rPr>
        <w:t xml:space="preserve">C (0.1 </w:t>
      </w:r>
      <w:r w:rsidRPr="00FD5E65">
        <w:rPr>
          <w:b/>
          <w:szCs w:val="20"/>
          <w:u w:val="single"/>
        </w:rPr>
        <w:t>°</w:t>
      </w:r>
      <w:r w:rsidRPr="00FD5E65">
        <w:rPr>
          <w:bCs/>
          <w:szCs w:val="20"/>
        </w:rPr>
        <w:t>F), which was inadvertently left out in prior publications. This table is under Test Equipment 3.X.1.</w:t>
      </w:r>
    </w:p>
    <w:p w14:paraId="56070333" w14:textId="77777777" w:rsidR="00746905" w:rsidRPr="00FD5E65" w:rsidRDefault="00746905" w:rsidP="00746905">
      <w:pPr>
        <w:rPr>
          <w:szCs w:val="20"/>
        </w:rPr>
      </w:pPr>
      <w:r w:rsidRPr="00FD5E65">
        <w:rPr>
          <w:szCs w:val="20"/>
        </w:rPr>
        <w:t xml:space="preserve">Additionally, the Committee believed that Table X.1. Density Coefficient Factor (Alpha) was removed from the proposal during the 2022 Interim meeting by the Committee because it had not been validated.  The Committee recommends that the submitter validate Table X.1. Density Coefficient Factor (Alpha) and reinsert it into the proposal and resubmit to the Committee for consideration. </w:t>
      </w:r>
    </w:p>
    <w:p w14:paraId="66129F7B" w14:textId="77777777" w:rsidR="00746905" w:rsidRPr="00FD5E65" w:rsidRDefault="00746905" w:rsidP="00746905">
      <w:pPr>
        <w:rPr>
          <w:szCs w:val="20"/>
        </w:rPr>
      </w:pPr>
      <w:r w:rsidRPr="00FD5E65">
        <w:rPr>
          <w:rStyle w:val="cf01"/>
          <w:rFonts w:ascii="Times New Roman" w:hAnsi="Times New Roman" w:cs="Times New Roman"/>
          <w:sz w:val="20"/>
          <w:szCs w:val="20"/>
        </w:rPr>
        <w:t xml:space="preserve">The Committee also reviewed the NIST </w:t>
      </w:r>
      <w:hyperlink r:id="rId17" w:history="1">
        <w:r w:rsidRPr="00FD5E65">
          <w:rPr>
            <w:rStyle w:val="cf01"/>
            <w:rFonts w:ascii="Times New Roman" w:hAnsi="Times New Roman" w:cs="Times New Roman"/>
            <w:color w:val="0000FF"/>
            <w:sz w:val="20"/>
            <w:szCs w:val="20"/>
            <w:u w:val="single"/>
          </w:rPr>
          <w:t>OWM Analysis</w:t>
        </w:r>
      </w:hyperlink>
      <w:r w:rsidRPr="00FD5E65">
        <w:rPr>
          <w:rStyle w:val="cf01"/>
          <w:rFonts w:ascii="Times New Roman" w:hAnsi="Times New Roman" w:cs="Times New Roman"/>
          <w:sz w:val="20"/>
          <w:szCs w:val="20"/>
        </w:rPr>
        <w:t xml:space="preserve"> of the item and considered comments during open hearings from NIST OWM. </w:t>
      </w:r>
      <w:r w:rsidRPr="00FD5E65">
        <w:rPr>
          <w:rStyle w:val="cf11"/>
          <w:rFonts w:ascii="Times New Roman" w:hAnsi="Times New Roman" w:cs="Times New Roman"/>
          <w:sz w:val="20"/>
          <w:szCs w:val="20"/>
        </w:rPr>
        <w:t>The use of this equipment has great potential to facilitate package testing for many viscous and non-viscous liquids, as well as other weights and measures inspection areas. Some concerns with the item under consideration is the limited testing analysis provided by the submitter comparing the digital density meter to the current NIST Handbook 133 volumetric test procedure. Data on only five items were submitted which is insufficient to statistically validate results to ensure the test procedure will be defensible for use in official inspections. Before this procedure can be determined for use as an Enforcement procedure, the proper calibration and validation methods of the device, limitations of the devices use, and whether adding a step for using a Viscometer to determine viscosity before determining the density would need to be considered.</w:t>
      </w:r>
    </w:p>
    <w:p w14:paraId="737D175C" w14:textId="77777777" w:rsidR="00746905" w:rsidRPr="00FD5E65" w:rsidRDefault="00746905" w:rsidP="00746905">
      <w:pPr>
        <w:rPr>
          <w:szCs w:val="20"/>
        </w:rPr>
      </w:pPr>
      <w:r w:rsidRPr="00FD5E65">
        <w:rPr>
          <w:szCs w:val="20"/>
        </w:rPr>
        <w:t xml:space="preserve">It was also noted that none of the four Regions moved the item forward as a Voting Item. </w:t>
      </w:r>
    </w:p>
    <w:p w14:paraId="20F610EC" w14:textId="77777777" w:rsidR="00746905" w:rsidRPr="00FD5E65" w:rsidRDefault="00746905" w:rsidP="00746905">
      <w:pPr>
        <w:rPr>
          <w:szCs w:val="20"/>
        </w:rPr>
      </w:pPr>
      <w:r w:rsidRPr="00FD5E65">
        <w:rPr>
          <w:szCs w:val="20"/>
        </w:rPr>
        <w:t xml:space="preserve">Based on the above information, the Committee deescalated the item to Informational status with the intent of forming a task group to further develop the item.  </w:t>
      </w:r>
    </w:p>
    <w:p w14:paraId="1AF3E1D0" w14:textId="77777777" w:rsidR="00746905" w:rsidRPr="00FD5E65" w:rsidRDefault="00746905" w:rsidP="00746905">
      <w:pPr>
        <w:rPr>
          <w:szCs w:val="20"/>
        </w:rPr>
      </w:pPr>
      <w:r w:rsidRPr="00FD5E65">
        <w:rPr>
          <w:color w:val="000000"/>
          <w:szCs w:val="20"/>
        </w:rPr>
        <w:t>During the voting session the Committee was strongly urged to return this item to Voting status by membership who were prepared to put forth a formal motion to amend the Committee report.</w:t>
      </w:r>
    </w:p>
    <w:p w14:paraId="192AA542" w14:textId="77777777" w:rsidR="00746905" w:rsidRPr="00732788" w:rsidRDefault="00746905" w:rsidP="00746905">
      <w:pPr>
        <w:rPr>
          <w:color w:val="000000"/>
          <w:szCs w:val="20"/>
        </w:rPr>
      </w:pPr>
      <w:r w:rsidRPr="00FD5E65">
        <w:rPr>
          <w:szCs w:val="20"/>
        </w:rPr>
        <w:t>After deliberation the Committee agreed to amend</w:t>
      </w:r>
      <w:r w:rsidRPr="00FD5E65">
        <w:rPr>
          <w:color w:val="000000"/>
          <w:szCs w:val="20"/>
        </w:rPr>
        <w:t xml:space="preserve"> the item based on the above bulleted proposed changes.  Following the   NCWM’s democratic process the Committee returned this item to Voting status.</w:t>
      </w:r>
    </w:p>
    <w:p w14:paraId="14128D67" w14:textId="77777777" w:rsidR="00746905" w:rsidRPr="00FD5E65" w:rsidRDefault="00746905" w:rsidP="00746905">
      <w:pPr>
        <w:rPr>
          <w:szCs w:val="20"/>
        </w:rPr>
      </w:pPr>
      <w:r w:rsidRPr="00FD5E65">
        <w:rPr>
          <w:szCs w:val="20"/>
        </w:rPr>
        <w:t>This change was announced by the Committee Chair and as requested by membership; he provided the reasons the Committee believed that the Item was not fully developed. The reasons were:</w:t>
      </w:r>
    </w:p>
    <w:p w14:paraId="26C75347" w14:textId="77777777" w:rsidR="00746905" w:rsidRPr="00732788" w:rsidRDefault="00746905" w:rsidP="00DC2C80">
      <w:pPr>
        <w:pStyle w:val="ListParagraph"/>
        <w:numPr>
          <w:ilvl w:val="0"/>
          <w:numId w:val="63"/>
        </w:numPr>
        <w:rPr>
          <w:szCs w:val="20"/>
        </w:rPr>
      </w:pPr>
      <w:r w:rsidRPr="00FD5E65">
        <w:rPr>
          <w:szCs w:val="20"/>
        </w:rPr>
        <w:t>The NIST, OWM analysis identified areas that needed to be addressed before the item should be used for regulatory purposes.</w:t>
      </w:r>
    </w:p>
    <w:p w14:paraId="47D2A0BC" w14:textId="77777777" w:rsidR="00746905" w:rsidRPr="00732788" w:rsidRDefault="00746905" w:rsidP="00DC2C80">
      <w:pPr>
        <w:pStyle w:val="ListParagraph"/>
        <w:numPr>
          <w:ilvl w:val="0"/>
          <w:numId w:val="63"/>
        </w:numPr>
        <w:rPr>
          <w:szCs w:val="20"/>
        </w:rPr>
      </w:pPr>
      <w:r w:rsidRPr="00FD5E65">
        <w:rPr>
          <w:szCs w:val="20"/>
        </w:rPr>
        <w:t>Adding Table X.1. Density Coefficient Factor (Alpha) back into the procedures was a substantive change requiring time for membership to review before voting.</w:t>
      </w:r>
    </w:p>
    <w:p w14:paraId="766D333F" w14:textId="77777777" w:rsidR="00746905" w:rsidRPr="00732788" w:rsidRDefault="00746905" w:rsidP="00DC2C80">
      <w:pPr>
        <w:pStyle w:val="ListParagraph"/>
        <w:numPr>
          <w:ilvl w:val="0"/>
          <w:numId w:val="63"/>
        </w:numPr>
        <w:rPr>
          <w:szCs w:val="20"/>
        </w:rPr>
      </w:pPr>
      <w:r w:rsidRPr="00FD5E65">
        <w:rPr>
          <w:szCs w:val="20"/>
        </w:rPr>
        <w:t>Concern that proceeding with the test procedure without addressing the NIST, OWM concerns could negatively impact regulatory actions.</w:t>
      </w:r>
    </w:p>
    <w:p w14:paraId="5653E7C1" w14:textId="77777777" w:rsidR="00746905" w:rsidRPr="00FD5E65" w:rsidRDefault="00746905" w:rsidP="00746905">
      <w:pPr>
        <w:rPr>
          <w:szCs w:val="20"/>
        </w:rPr>
      </w:pPr>
      <w:r w:rsidRPr="00FD5E65">
        <w:rPr>
          <w:szCs w:val="20"/>
        </w:rPr>
        <w:t xml:space="preserve">The item was voted upon and only received 20 yea votes in the House of Representatives.  </w:t>
      </w:r>
    </w:p>
    <w:p w14:paraId="6BEEB84B" w14:textId="2CC1EA33" w:rsidR="00746905" w:rsidRDefault="00746905" w:rsidP="00746905">
      <w:pPr>
        <w:rPr>
          <w:szCs w:val="20"/>
        </w:rPr>
      </w:pPr>
      <w:r w:rsidRPr="00FD5E65">
        <w:rPr>
          <w:szCs w:val="20"/>
        </w:rPr>
        <w:t>Since it did not receive the required minimum 27 votes it was returned to the Committee.</w:t>
      </w:r>
    </w:p>
    <w:p w14:paraId="1902D4BC" w14:textId="13B920EF" w:rsidR="00893923" w:rsidRDefault="00B21A51" w:rsidP="00967662">
      <w:r w:rsidRPr="00967662">
        <w:rPr>
          <w:u w:val="single"/>
        </w:rPr>
        <w:t>NCWM 2023 Interim Meeting:</w:t>
      </w:r>
      <w:r w:rsidR="00DD6DAE" w:rsidRPr="00967662">
        <w:rPr>
          <w:u w:val="single"/>
        </w:rPr>
        <w:t xml:space="preserve"> </w:t>
      </w:r>
    </w:p>
    <w:p w14:paraId="43BCB937" w14:textId="3B556E92" w:rsidR="004C791C" w:rsidRDefault="00893923" w:rsidP="00967662">
      <w:r>
        <w:t xml:space="preserve">The </w:t>
      </w:r>
      <w:r w:rsidR="00DD6DAE">
        <w:t>Committee</w:t>
      </w:r>
      <w:r w:rsidR="00F64CBB">
        <w:t xml:space="preserve"> </w:t>
      </w:r>
      <w:r w:rsidR="00DD6DAE">
        <w:t>assigned Withdrawn status to this item because</w:t>
      </w:r>
      <w:r w:rsidR="00EB0F16">
        <w:t xml:space="preserve"> </w:t>
      </w:r>
      <w:r w:rsidR="00C06B31">
        <w:t xml:space="preserve">the </w:t>
      </w:r>
      <w:r w:rsidR="00EB0F16">
        <w:t>Committee believes</w:t>
      </w:r>
      <w:r w:rsidR="00DD6DAE">
        <w:t xml:space="preserve"> it is not fully developed</w:t>
      </w:r>
      <w:r w:rsidR="004C791C">
        <w:t xml:space="preserve"> </w:t>
      </w:r>
      <w:r w:rsidR="0017595C">
        <w:t xml:space="preserve">based </w:t>
      </w:r>
      <w:r w:rsidR="00794634">
        <w:t xml:space="preserve">on </w:t>
      </w:r>
      <w:r w:rsidR="0055211B">
        <w:t xml:space="preserve">the </w:t>
      </w:r>
      <w:r w:rsidR="0017595C">
        <w:t>comments</w:t>
      </w:r>
      <w:r w:rsidR="004C791C">
        <w:t xml:space="preserve"> cited</w:t>
      </w:r>
      <w:r w:rsidR="00B82571">
        <w:t xml:space="preserve"> below.</w:t>
      </w:r>
      <w:r w:rsidR="0017595C">
        <w:t xml:space="preserve"> </w:t>
      </w:r>
    </w:p>
    <w:p w14:paraId="0E38DE30" w14:textId="4BA5AEC7" w:rsidR="00967662" w:rsidRDefault="004C791C" w:rsidP="00FA78BC">
      <w:pPr>
        <w:keepNext/>
        <w:keepLines/>
        <w:rPr>
          <w:szCs w:val="20"/>
        </w:rPr>
      </w:pPr>
      <w:r>
        <w:lastRenderedPageBreak/>
        <w:t xml:space="preserve">The </w:t>
      </w:r>
      <w:r w:rsidR="000C53DE">
        <w:t xml:space="preserve">current </w:t>
      </w:r>
      <w:r w:rsidR="003D7D23">
        <w:t>version</w:t>
      </w:r>
      <w:r w:rsidR="0086627C">
        <w:t xml:space="preserve"> has been changed from the item voted on at the NCWM 2022 Annual Meeting. </w:t>
      </w:r>
      <w:r w:rsidR="000600E5">
        <w:t xml:space="preserve"> </w:t>
      </w:r>
      <w:r w:rsidR="00573B5A">
        <w:t>The</w:t>
      </w:r>
      <w:r w:rsidR="000600E5">
        <w:t xml:space="preserve"> Developer</w:t>
      </w:r>
      <w:r w:rsidR="00BF5F0B">
        <w:t xml:space="preserve"> </w:t>
      </w:r>
      <w:r w:rsidR="00573B5A">
        <w:t xml:space="preserve">submitted a new version of the item </w:t>
      </w:r>
      <w:r w:rsidR="00BF5F0B">
        <w:t>following the Fall 2022 Regional Meetings</w:t>
      </w:r>
      <w:r w:rsidR="00C0145B">
        <w:t>. The Committee believes the item</w:t>
      </w:r>
      <w:r w:rsidR="00217F8D">
        <w:t xml:space="preserve"> </w:t>
      </w:r>
      <w:r w:rsidR="003D7D23">
        <w:t xml:space="preserve">still </w:t>
      </w:r>
      <w:r w:rsidR="00217F8D">
        <w:t xml:space="preserve">needs considerable work to develop it </w:t>
      </w:r>
      <w:r w:rsidR="00C0145B">
        <w:t xml:space="preserve">but </w:t>
      </w:r>
      <w:r w:rsidR="00217F8D">
        <w:t>the Developer and others do not have the resources to develop this item in a timely manner</w:t>
      </w:r>
      <w:r w:rsidR="00967662">
        <w:t xml:space="preserve"> (</w:t>
      </w:r>
      <w:r w:rsidR="00950DEB">
        <w:t xml:space="preserve">Note: </w:t>
      </w:r>
      <w:r w:rsidR="00967662" w:rsidRPr="00967662">
        <w:rPr>
          <w:szCs w:val="20"/>
        </w:rPr>
        <w:t>Doug Rathbun, L&amp;R Chair made a request to the body for volunteers on this initiative. No one responded.</w:t>
      </w:r>
      <w:r w:rsidR="00C94086">
        <w:rPr>
          <w:szCs w:val="20"/>
        </w:rPr>
        <w:t>)</w:t>
      </w:r>
    </w:p>
    <w:p w14:paraId="3CD50D8C" w14:textId="56DA4C71" w:rsidR="00C94086" w:rsidRDefault="00C94086" w:rsidP="00967662">
      <w:pPr>
        <w:rPr>
          <w:szCs w:val="20"/>
        </w:rPr>
      </w:pPr>
      <w:r>
        <w:rPr>
          <w:szCs w:val="20"/>
        </w:rPr>
        <w:t xml:space="preserve">The Committee feels that there have been </w:t>
      </w:r>
      <w:r w:rsidR="00EC4E3A">
        <w:rPr>
          <w:szCs w:val="20"/>
        </w:rPr>
        <w:t xml:space="preserve">many previous suggestions as to what it would take to make this item fully developed, including comments from NIST OWM. </w:t>
      </w:r>
      <w:r w:rsidR="00845253">
        <w:rPr>
          <w:szCs w:val="20"/>
        </w:rPr>
        <w:t>The Submitter has also made</w:t>
      </w:r>
      <w:r w:rsidR="005304B2">
        <w:rPr>
          <w:szCs w:val="20"/>
        </w:rPr>
        <w:t xml:space="preserve"> and continues to make</w:t>
      </w:r>
      <w:r w:rsidR="00845253">
        <w:rPr>
          <w:szCs w:val="20"/>
        </w:rPr>
        <w:t xml:space="preserve"> substantial changes to t</w:t>
      </w:r>
      <w:r w:rsidR="00AA223E">
        <w:rPr>
          <w:szCs w:val="20"/>
        </w:rPr>
        <w:t>he proposal as it continues to evolve</w:t>
      </w:r>
      <w:r w:rsidR="00DC66A2">
        <w:rPr>
          <w:szCs w:val="20"/>
        </w:rPr>
        <w:t>.</w:t>
      </w:r>
    </w:p>
    <w:p w14:paraId="73C76528" w14:textId="251436C9" w:rsidR="007A4B99" w:rsidRDefault="007A4B99" w:rsidP="00967662">
      <w:pPr>
        <w:rPr>
          <w:szCs w:val="20"/>
        </w:rPr>
      </w:pPr>
      <w:r w:rsidRPr="007A4B99">
        <w:rPr>
          <w:szCs w:val="20"/>
        </w:rPr>
        <w:t>M</w:t>
      </w:r>
      <w:r>
        <w:rPr>
          <w:szCs w:val="20"/>
        </w:rPr>
        <w:t>s.</w:t>
      </w:r>
      <w:r w:rsidRPr="007A4B99">
        <w:rPr>
          <w:szCs w:val="20"/>
        </w:rPr>
        <w:t xml:space="preserve"> Lisa Warfield, NIST OWM, informed the Committee that an inspector</w:t>
      </w:r>
      <w:r w:rsidR="00575705">
        <w:rPr>
          <w:szCs w:val="20"/>
        </w:rPr>
        <w:t>, Ms. Annie Tsou,</w:t>
      </w:r>
      <w:r w:rsidRPr="007A4B99">
        <w:rPr>
          <w:szCs w:val="20"/>
        </w:rPr>
        <w:t xml:space="preserve"> from Los Angeles </w:t>
      </w:r>
      <w:r w:rsidR="001C7F14" w:rsidRPr="007A4B99">
        <w:rPr>
          <w:szCs w:val="20"/>
        </w:rPr>
        <w:t>County who</w:t>
      </w:r>
      <w:r w:rsidRPr="007A4B99">
        <w:rPr>
          <w:szCs w:val="20"/>
        </w:rPr>
        <w:t xml:space="preserve"> works for Mr. Floren, had difficulty using the procedure.  </w:t>
      </w:r>
      <w:r w:rsidR="00154A30">
        <w:rPr>
          <w:szCs w:val="20"/>
        </w:rPr>
        <w:t>Sh</w:t>
      </w:r>
      <w:r w:rsidRPr="007A4B99">
        <w:rPr>
          <w:szCs w:val="20"/>
        </w:rPr>
        <w:t>e could not even utilize the equipment due to a lack of clarity in the equipment instructions.  Ms. Warfield also informed the Committee that if they opted to withdraw the item it would not stop NIST OWM from helping Mr. Hayes.</w:t>
      </w:r>
    </w:p>
    <w:p w14:paraId="16265F19" w14:textId="43BC48EF" w:rsidR="00AB5D77" w:rsidRPr="0019237A" w:rsidRDefault="00AC4138" w:rsidP="00967662">
      <w:pPr>
        <w:rPr>
          <w:szCs w:val="20"/>
        </w:rPr>
      </w:pPr>
      <w:r w:rsidRPr="0019237A">
        <w:t>At the time of open hearings, there was no one willing to lead a task</w:t>
      </w:r>
      <w:r w:rsidR="003E5028">
        <w:t xml:space="preserve"> group.</w:t>
      </w:r>
      <w:r w:rsidRPr="0019237A">
        <w:t xml:space="preserve"> </w:t>
      </w:r>
      <w:r w:rsidR="00246DCC" w:rsidRPr="0019237A">
        <w:t xml:space="preserve"> The</w:t>
      </w:r>
      <w:r w:rsidR="005C717B" w:rsidRPr="0019237A">
        <w:t xml:space="preserve"> </w:t>
      </w:r>
      <w:r w:rsidR="00A14382" w:rsidRPr="0019237A">
        <w:t xml:space="preserve">Committee believes this item has merit and hopes that someone will volunteer to chair </w:t>
      </w:r>
      <w:r w:rsidR="00AB5D77" w:rsidRPr="0019237A">
        <w:t>a task group</w:t>
      </w:r>
      <w:r w:rsidR="00A14382" w:rsidRPr="0019237A">
        <w:t xml:space="preserve">.  In the event this happens the item could be resubmitted </w:t>
      </w:r>
      <w:r w:rsidR="00AB5D77" w:rsidRPr="0019237A">
        <w:t>on a form 15 when the proposal was complete</w:t>
      </w:r>
      <w:r w:rsidR="00DC66A2" w:rsidRPr="0019237A">
        <w:t>d</w:t>
      </w:r>
      <w:r w:rsidR="00AB5D77" w:rsidRPr="0019237A">
        <w:t xml:space="preserve"> and appropriately developed.</w:t>
      </w:r>
    </w:p>
    <w:p w14:paraId="264283D1" w14:textId="461B25CD" w:rsidR="00B21A51" w:rsidRPr="00DD6DAE" w:rsidRDefault="00F64CBB" w:rsidP="00746905">
      <w:r>
        <w:t xml:space="preserve">The Committee recognizes the merit of the item </w:t>
      </w:r>
      <w:r w:rsidR="006119D6">
        <w:t>and encourages the further development and resubmission of it.</w:t>
      </w:r>
    </w:p>
    <w:p w14:paraId="28C2E7C4" w14:textId="77777777" w:rsidR="00C262D1" w:rsidRPr="00C46736" w:rsidRDefault="00C262D1" w:rsidP="00C262D1">
      <w:pPr>
        <w:keepNext/>
        <w:keepLines/>
        <w:rPr>
          <w:szCs w:val="20"/>
        </w:rPr>
      </w:pPr>
      <w:r w:rsidRPr="00C46736">
        <w:rPr>
          <w:b/>
          <w:szCs w:val="20"/>
        </w:rPr>
        <w:t>Regional Associations’ Comments:</w:t>
      </w:r>
    </w:p>
    <w:p w14:paraId="66F7651D"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David Sefcik, NIST OWM has worked extensively with the submitter. Engaged with lab metrology group to help validate performance and accuracy of meter. Does not believe that the procedure has been properly vetted. Does understand that the technology does work. The procedure needs to be worked for better ease of use and reliability. Needs to be clear and concise and contain all of the information needed. Recommends a task group be formed and this item be assigned, no jurisdictions have worked through the procedures and submitted comments or feedback.</w:t>
      </w:r>
    </w:p>
    <w:p w14:paraId="3BEEECE4" w14:textId="77777777" w:rsidR="005F320C" w:rsidRDefault="005F320C" w:rsidP="005F320C">
      <w:pPr>
        <w:spacing w:after="0"/>
        <w:rPr>
          <w:rFonts w:eastAsia="Times New Roman"/>
          <w:szCs w:val="24"/>
        </w:rPr>
      </w:pPr>
      <w:r>
        <w:rPr>
          <w:rFonts w:eastAsia="Times New Roman"/>
          <w:szCs w:val="24"/>
        </w:rPr>
        <w:t>Mr. Floren, LA County, stated that the procedure does work, but we need to see properly vetted data to support it. To prevent this item from going round and round, assign it to a national task group to gather additional data, testimonials, and work the item.</w:t>
      </w:r>
    </w:p>
    <w:p w14:paraId="5802BB1F" w14:textId="77777777" w:rsidR="005F320C" w:rsidRDefault="005F320C" w:rsidP="005F320C">
      <w:pPr>
        <w:spacing w:after="0"/>
        <w:rPr>
          <w:rFonts w:eastAsia="Times New Roman"/>
          <w:szCs w:val="24"/>
        </w:rPr>
      </w:pPr>
      <w:r>
        <w:rPr>
          <w:rFonts w:eastAsia="Times New Roman"/>
          <w:szCs w:val="24"/>
        </w:rPr>
        <w:t>Mr. Ed Williams, Ventura County and Mr. Kevin Schnepp also supported this procedure but recommended it get assigned to a task group to validate and vet the procedure.</w:t>
      </w:r>
    </w:p>
    <w:p w14:paraId="7BD17B5C" w14:textId="77777777" w:rsidR="005F320C" w:rsidRPr="002E6DC3" w:rsidRDefault="005F320C" w:rsidP="005F320C">
      <w:pPr>
        <w:spacing w:after="0"/>
        <w:rPr>
          <w:rFonts w:eastAsia="Times New Roman"/>
          <w:szCs w:val="24"/>
        </w:rPr>
      </w:pPr>
    </w:p>
    <w:p w14:paraId="58420ACA" w14:textId="2E76763A" w:rsidR="00C262D1" w:rsidRPr="00C46736" w:rsidRDefault="005F320C" w:rsidP="005F320C">
      <w:pPr>
        <w:rPr>
          <w:szCs w:val="20"/>
        </w:rPr>
      </w:pPr>
      <w:r>
        <w:rPr>
          <w:rFonts w:eastAsia="Times New Roman"/>
          <w:szCs w:val="24"/>
        </w:rPr>
        <w:t>The WWMA L&amp;R Committee recommends that this item be Assigned. The Committee recommends that the NCWM L&amp;R Chair create a Task Group to include Mr. Hayes that can work to clarify and validate the test procedure to advance this proposal. This Task Group should be formed prior to the NCWM interim meeting in January 2023.</w:t>
      </w:r>
    </w:p>
    <w:p w14:paraId="0086F37B"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 xml:space="preserve">Ms. Lisa Warfield (NIST OWM) commented on the ongoing review of the language and the amount time and effort input by the submitter. She believes this item is not ready for voting status and that more work is still needed for inspector use. She recommended that NCWM develop a task group for this item.  </w:t>
      </w:r>
    </w:p>
    <w:p w14:paraId="543775E5" w14:textId="77777777" w:rsidR="00242DF0" w:rsidRDefault="00242DF0" w:rsidP="00242DF0">
      <w:r>
        <w:t xml:space="preserve">Mr. Ken Ramsburg (Maryland) also suggested and supports a task group to work on this item.  </w:t>
      </w:r>
    </w:p>
    <w:p w14:paraId="6EB2C594" w14:textId="77777777" w:rsidR="00242DF0" w:rsidRDefault="00242DF0" w:rsidP="00242DF0">
      <w:pPr>
        <w:spacing w:after="0"/>
        <w:rPr>
          <w:rFonts w:eastAsia="Times New Roman"/>
          <w:szCs w:val="24"/>
        </w:rPr>
      </w:pPr>
      <w:r>
        <w:rPr>
          <w:rFonts w:eastAsia="Times New Roman"/>
          <w:szCs w:val="24"/>
        </w:rPr>
        <w:t xml:space="preserve">There was a written update not accepted by the Committee due to its late submittal. provided by the submitter that the Committee nor the floor was able to review before open hearings. The Committee wants the National L&amp;R Committee and Membership to comment on the latest updated language. </w:t>
      </w:r>
    </w:p>
    <w:p w14:paraId="5B52BFF1" w14:textId="77777777" w:rsidR="00242DF0" w:rsidRDefault="00242DF0" w:rsidP="00242DF0">
      <w:pPr>
        <w:spacing w:after="0"/>
        <w:rPr>
          <w:rFonts w:eastAsia="Times New Roman"/>
          <w:szCs w:val="24"/>
        </w:rPr>
      </w:pPr>
    </w:p>
    <w:p w14:paraId="78A4D73F" w14:textId="4609DA92" w:rsidR="00C262D1" w:rsidRDefault="00242DF0" w:rsidP="00242DF0">
      <w:pPr>
        <w:spacing w:after="0"/>
        <w:rPr>
          <w:rFonts w:eastAsia="Times New Roman"/>
          <w:szCs w:val="24"/>
        </w:rPr>
      </w:pPr>
      <w:r>
        <w:rPr>
          <w:rFonts w:eastAsia="Times New Roman"/>
          <w:szCs w:val="24"/>
        </w:rPr>
        <w:t>The Committee recommends this item as Information with the updated language.</w:t>
      </w:r>
    </w:p>
    <w:p w14:paraId="1C030216" w14:textId="77777777" w:rsidR="002F2C9A" w:rsidRDefault="002F2C9A" w:rsidP="002F2C9A">
      <w:pPr>
        <w:pStyle w:val="TableParagraph"/>
        <w:ind w:left="0" w:right="95"/>
        <w:jc w:val="both"/>
        <w:rPr>
          <w:szCs w:val="20"/>
          <w:u w:val="single"/>
        </w:rPr>
      </w:pPr>
    </w:p>
    <w:p w14:paraId="66E2935B" w14:textId="3EC2A3C1" w:rsidR="00C262D1" w:rsidRDefault="00C262D1" w:rsidP="00967DC4">
      <w:pPr>
        <w:pStyle w:val="TableParagraph"/>
        <w:keepNext/>
        <w:keepLines/>
        <w:ind w:left="0" w:right="101"/>
        <w:jc w:val="both"/>
        <w:rPr>
          <w:sz w:val="20"/>
        </w:rPr>
      </w:pPr>
      <w:r w:rsidRPr="002F2C9A">
        <w:rPr>
          <w:sz w:val="20"/>
          <w:szCs w:val="20"/>
          <w:u w:val="single"/>
        </w:rPr>
        <w:lastRenderedPageBreak/>
        <w:t>CWMA 2022 Interim Meeting:</w:t>
      </w:r>
      <w:r w:rsidRPr="00C46736">
        <w:rPr>
          <w:szCs w:val="20"/>
          <w:u w:val="single"/>
        </w:rPr>
        <w:t xml:space="preserve"> </w:t>
      </w:r>
      <w:r w:rsidR="00C27FDF">
        <w:rPr>
          <w:sz w:val="20"/>
        </w:rPr>
        <w:t>Ron</w:t>
      </w:r>
      <w:r w:rsidR="00C27FDF">
        <w:rPr>
          <w:spacing w:val="-13"/>
          <w:sz w:val="20"/>
        </w:rPr>
        <w:t xml:space="preserve"> </w:t>
      </w:r>
      <w:r w:rsidR="00C27FDF">
        <w:rPr>
          <w:sz w:val="20"/>
        </w:rPr>
        <w:t>Hayes</w:t>
      </w:r>
      <w:r w:rsidR="00C27FDF">
        <w:rPr>
          <w:spacing w:val="-12"/>
          <w:sz w:val="20"/>
        </w:rPr>
        <w:t xml:space="preserve"> </w:t>
      </w:r>
      <w:r w:rsidR="00C27FDF">
        <w:rPr>
          <w:sz w:val="20"/>
        </w:rPr>
        <w:t>retired,</w:t>
      </w:r>
      <w:r w:rsidR="00C27FDF">
        <w:rPr>
          <w:spacing w:val="-13"/>
          <w:sz w:val="20"/>
        </w:rPr>
        <w:t xml:space="preserve"> </w:t>
      </w:r>
      <w:r w:rsidR="00C27FDF">
        <w:rPr>
          <w:sz w:val="20"/>
        </w:rPr>
        <w:t>and</w:t>
      </w:r>
      <w:r w:rsidR="00C27FDF">
        <w:rPr>
          <w:spacing w:val="-12"/>
          <w:sz w:val="20"/>
        </w:rPr>
        <w:t xml:space="preserve"> </w:t>
      </w:r>
      <w:r w:rsidR="00C27FDF">
        <w:rPr>
          <w:sz w:val="20"/>
        </w:rPr>
        <w:t>developer</w:t>
      </w:r>
      <w:r w:rsidR="00C27FDF">
        <w:rPr>
          <w:spacing w:val="-13"/>
          <w:sz w:val="20"/>
        </w:rPr>
        <w:t xml:space="preserve"> </w:t>
      </w:r>
      <w:r w:rsidR="00C27FDF">
        <w:rPr>
          <w:sz w:val="20"/>
        </w:rPr>
        <w:t>of</w:t>
      </w:r>
      <w:r w:rsidR="00C27FDF">
        <w:rPr>
          <w:spacing w:val="-12"/>
          <w:sz w:val="20"/>
        </w:rPr>
        <w:t xml:space="preserve"> </w:t>
      </w:r>
      <w:r w:rsidR="00C27FDF">
        <w:rPr>
          <w:sz w:val="20"/>
        </w:rPr>
        <w:t>this</w:t>
      </w:r>
      <w:r w:rsidR="00C27FDF">
        <w:rPr>
          <w:spacing w:val="-13"/>
          <w:sz w:val="20"/>
        </w:rPr>
        <w:t xml:space="preserve"> </w:t>
      </w:r>
      <w:r w:rsidR="00C27FDF">
        <w:rPr>
          <w:sz w:val="20"/>
        </w:rPr>
        <w:t>item</w:t>
      </w:r>
      <w:r w:rsidR="00C27FDF">
        <w:rPr>
          <w:spacing w:val="-12"/>
          <w:sz w:val="20"/>
        </w:rPr>
        <w:t xml:space="preserve"> </w:t>
      </w:r>
      <w:r w:rsidR="00C27FDF">
        <w:rPr>
          <w:sz w:val="20"/>
        </w:rPr>
        <w:t>commented</w:t>
      </w:r>
      <w:r w:rsidR="00C27FDF">
        <w:rPr>
          <w:spacing w:val="-13"/>
          <w:sz w:val="20"/>
        </w:rPr>
        <w:t xml:space="preserve"> </w:t>
      </w:r>
      <w:r w:rsidR="00C27FDF">
        <w:rPr>
          <w:sz w:val="20"/>
        </w:rPr>
        <w:t>he</w:t>
      </w:r>
      <w:r w:rsidR="00C27FDF">
        <w:rPr>
          <w:spacing w:val="-12"/>
          <w:sz w:val="20"/>
        </w:rPr>
        <w:t xml:space="preserve"> </w:t>
      </w:r>
      <w:r w:rsidR="00C27FDF">
        <w:rPr>
          <w:sz w:val="20"/>
        </w:rPr>
        <w:t>has</w:t>
      </w:r>
      <w:r w:rsidR="00C27FDF">
        <w:rPr>
          <w:spacing w:val="-13"/>
          <w:sz w:val="20"/>
        </w:rPr>
        <w:t xml:space="preserve"> </w:t>
      </w:r>
      <w:r w:rsidR="00C27FDF">
        <w:rPr>
          <w:sz w:val="20"/>
        </w:rPr>
        <w:t>been</w:t>
      </w:r>
      <w:r w:rsidR="00C27FDF">
        <w:rPr>
          <w:spacing w:val="-12"/>
          <w:sz w:val="20"/>
        </w:rPr>
        <w:t xml:space="preserve"> </w:t>
      </w:r>
      <w:r w:rsidR="00C27FDF">
        <w:rPr>
          <w:sz w:val="20"/>
        </w:rPr>
        <w:t>working</w:t>
      </w:r>
      <w:r w:rsidR="00C27FDF">
        <w:rPr>
          <w:spacing w:val="-13"/>
          <w:sz w:val="20"/>
        </w:rPr>
        <w:t xml:space="preserve"> </w:t>
      </w:r>
      <w:r w:rsidR="00C27FDF">
        <w:rPr>
          <w:sz w:val="20"/>
        </w:rPr>
        <w:t>with</w:t>
      </w:r>
      <w:r w:rsidR="00C27FDF">
        <w:rPr>
          <w:spacing w:val="-12"/>
          <w:sz w:val="20"/>
        </w:rPr>
        <w:t xml:space="preserve"> </w:t>
      </w:r>
      <w:r w:rsidR="00C27FDF">
        <w:rPr>
          <w:sz w:val="20"/>
        </w:rPr>
        <w:t>NIST’s</w:t>
      </w:r>
      <w:r w:rsidR="00C27FDF">
        <w:rPr>
          <w:spacing w:val="-13"/>
          <w:sz w:val="20"/>
        </w:rPr>
        <w:t xml:space="preserve"> </w:t>
      </w:r>
      <w:r w:rsidR="00C27FDF">
        <w:rPr>
          <w:sz w:val="20"/>
        </w:rPr>
        <w:t>David</w:t>
      </w:r>
      <w:r w:rsidR="00C27FDF">
        <w:rPr>
          <w:spacing w:val="-12"/>
          <w:sz w:val="20"/>
        </w:rPr>
        <w:t xml:space="preserve"> </w:t>
      </w:r>
      <w:r w:rsidR="00C27FDF">
        <w:rPr>
          <w:sz w:val="20"/>
        </w:rPr>
        <w:t>Sefcik</w:t>
      </w:r>
      <w:r w:rsidR="00C27FDF">
        <w:rPr>
          <w:spacing w:val="-13"/>
          <w:sz w:val="20"/>
        </w:rPr>
        <w:t xml:space="preserve"> </w:t>
      </w:r>
      <w:r w:rsidR="00C27FDF">
        <w:rPr>
          <w:sz w:val="20"/>
        </w:rPr>
        <w:t>to</w:t>
      </w:r>
      <w:r w:rsidR="00C27FDF">
        <w:rPr>
          <w:spacing w:val="-12"/>
          <w:sz w:val="20"/>
        </w:rPr>
        <w:t xml:space="preserve"> </w:t>
      </w:r>
      <w:r w:rsidR="00C27FDF">
        <w:rPr>
          <w:sz w:val="20"/>
        </w:rPr>
        <w:t>address concerns. He stated this technology has been used for more than 50 years. He explained the changes made and believes it is ready for voting status. Ivan Hankins, Iowa, supports this item moving forward with voting status. Doug Rathbun, Illinois commented he is concerned this item is not fully developed if there is additional data that needs to be collected. Doug Musick, Kansas commented digital density meter technology is already in use in Kansas.</w:t>
      </w:r>
      <w:r w:rsidR="00C27FDF">
        <w:rPr>
          <w:spacing w:val="-5"/>
          <w:sz w:val="20"/>
        </w:rPr>
        <w:t xml:space="preserve"> </w:t>
      </w:r>
      <w:r w:rsidR="00C27FDF">
        <w:rPr>
          <w:sz w:val="20"/>
        </w:rPr>
        <w:t>He</w:t>
      </w:r>
      <w:r w:rsidR="00C27FDF">
        <w:rPr>
          <w:spacing w:val="-5"/>
          <w:sz w:val="20"/>
        </w:rPr>
        <w:t xml:space="preserve"> </w:t>
      </w:r>
      <w:r w:rsidR="00C27FDF">
        <w:rPr>
          <w:sz w:val="20"/>
        </w:rPr>
        <w:t>wants</w:t>
      </w:r>
      <w:r w:rsidR="00C27FDF">
        <w:rPr>
          <w:spacing w:val="-6"/>
          <w:sz w:val="20"/>
        </w:rPr>
        <w:t xml:space="preserve"> </w:t>
      </w:r>
      <w:r w:rsidR="00C27FDF">
        <w:rPr>
          <w:sz w:val="20"/>
        </w:rPr>
        <w:t>to</w:t>
      </w:r>
      <w:r w:rsidR="00C27FDF">
        <w:rPr>
          <w:spacing w:val="-5"/>
          <w:sz w:val="20"/>
        </w:rPr>
        <w:t xml:space="preserve"> </w:t>
      </w:r>
      <w:r w:rsidR="00C27FDF">
        <w:rPr>
          <w:sz w:val="20"/>
        </w:rPr>
        <w:t>see</w:t>
      </w:r>
      <w:r w:rsidR="00C27FDF">
        <w:rPr>
          <w:spacing w:val="-5"/>
          <w:sz w:val="20"/>
        </w:rPr>
        <w:t xml:space="preserve"> </w:t>
      </w:r>
      <w:r w:rsidR="00C27FDF">
        <w:rPr>
          <w:sz w:val="20"/>
        </w:rPr>
        <w:t>a</w:t>
      </w:r>
      <w:r w:rsidR="00C27FDF">
        <w:rPr>
          <w:spacing w:val="-6"/>
          <w:sz w:val="20"/>
        </w:rPr>
        <w:t xml:space="preserve"> </w:t>
      </w:r>
      <w:r w:rsidR="00C27FDF">
        <w:rPr>
          <w:sz w:val="20"/>
        </w:rPr>
        <w:t>final</w:t>
      </w:r>
      <w:r w:rsidR="00C27FDF">
        <w:rPr>
          <w:spacing w:val="-6"/>
          <w:sz w:val="20"/>
        </w:rPr>
        <w:t xml:space="preserve"> </w:t>
      </w:r>
      <w:r w:rsidR="00C27FDF">
        <w:rPr>
          <w:sz w:val="20"/>
        </w:rPr>
        <w:t>version</w:t>
      </w:r>
      <w:r w:rsidR="00C27FDF">
        <w:rPr>
          <w:spacing w:val="-6"/>
          <w:sz w:val="20"/>
        </w:rPr>
        <w:t xml:space="preserve"> </w:t>
      </w:r>
      <w:r w:rsidR="00C27FDF">
        <w:rPr>
          <w:sz w:val="20"/>
        </w:rPr>
        <w:t>move</w:t>
      </w:r>
      <w:r w:rsidR="00C27FDF">
        <w:rPr>
          <w:spacing w:val="-6"/>
          <w:sz w:val="20"/>
        </w:rPr>
        <w:t xml:space="preserve"> </w:t>
      </w:r>
      <w:r w:rsidR="00C27FDF">
        <w:rPr>
          <w:sz w:val="20"/>
        </w:rPr>
        <w:t>forward</w:t>
      </w:r>
      <w:r w:rsidR="00C27FDF">
        <w:rPr>
          <w:spacing w:val="-6"/>
          <w:sz w:val="20"/>
        </w:rPr>
        <w:t xml:space="preserve"> </w:t>
      </w:r>
      <w:r w:rsidR="00C27FDF">
        <w:rPr>
          <w:sz w:val="20"/>
        </w:rPr>
        <w:t>as</w:t>
      </w:r>
      <w:r w:rsidR="00C27FDF">
        <w:rPr>
          <w:spacing w:val="-6"/>
          <w:sz w:val="20"/>
        </w:rPr>
        <w:t xml:space="preserve"> </w:t>
      </w:r>
      <w:r w:rsidR="00C27FDF">
        <w:rPr>
          <w:sz w:val="20"/>
        </w:rPr>
        <w:t>a</w:t>
      </w:r>
      <w:r w:rsidR="00C27FDF">
        <w:rPr>
          <w:spacing w:val="-6"/>
          <w:sz w:val="20"/>
        </w:rPr>
        <w:t xml:space="preserve"> </w:t>
      </w:r>
      <w:r w:rsidR="00C27FDF">
        <w:rPr>
          <w:sz w:val="20"/>
        </w:rPr>
        <w:t>voting</w:t>
      </w:r>
      <w:r w:rsidR="00C27FDF">
        <w:rPr>
          <w:spacing w:val="-4"/>
          <w:sz w:val="20"/>
        </w:rPr>
        <w:t xml:space="preserve"> </w:t>
      </w:r>
      <w:r w:rsidR="00C27FDF">
        <w:rPr>
          <w:sz w:val="20"/>
        </w:rPr>
        <w:t>item.</w:t>
      </w:r>
      <w:r w:rsidR="00C27FDF">
        <w:rPr>
          <w:spacing w:val="-6"/>
          <w:sz w:val="20"/>
        </w:rPr>
        <w:t xml:space="preserve"> </w:t>
      </w:r>
      <w:r w:rsidR="00C27FDF">
        <w:rPr>
          <w:sz w:val="20"/>
        </w:rPr>
        <w:t>Mr.</w:t>
      </w:r>
      <w:r w:rsidR="00C27FDF">
        <w:rPr>
          <w:spacing w:val="-6"/>
          <w:sz w:val="20"/>
        </w:rPr>
        <w:t xml:space="preserve"> </w:t>
      </w:r>
      <w:r w:rsidR="00C27FDF">
        <w:rPr>
          <w:sz w:val="20"/>
        </w:rPr>
        <w:t>Musick</w:t>
      </w:r>
      <w:r w:rsidR="00C27FDF">
        <w:rPr>
          <w:spacing w:val="-4"/>
          <w:sz w:val="20"/>
        </w:rPr>
        <w:t xml:space="preserve"> </w:t>
      </w:r>
      <w:r w:rsidR="00C27FDF">
        <w:rPr>
          <w:sz w:val="20"/>
        </w:rPr>
        <w:t>further</w:t>
      </w:r>
      <w:r w:rsidR="00C27FDF">
        <w:rPr>
          <w:spacing w:val="-6"/>
          <w:sz w:val="20"/>
        </w:rPr>
        <w:t xml:space="preserve"> </w:t>
      </w:r>
      <w:r w:rsidR="00C27FDF">
        <w:rPr>
          <w:sz w:val="20"/>
        </w:rPr>
        <w:t>commented</w:t>
      </w:r>
      <w:r w:rsidR="00C27FDF">
        <w:rPr>
          <w:spacing w:val="-6"/>
          <w:sz w:val="20"/>
        </w:rPr>
        <w:t xml:space="preserve"> </w:t>
      </w:r>
      <w:r w:rsidR="00C27FDF">
        <w:rPr>
          <w:sz w:val="20"/>
        </w:rPr>
        <w:t>he</w:t>
      </w:r>
      <w:r w:rsidR="00C27FDF">
        <w:rPr>
          <w:spacing w:val="-6"/>
          <w:sz w:val="20"/>
        </w:rPr>
        <w:t xml:space="preserve"> </w:t>
      </w:r>
      <w:r w:rsidR="00C27FDF">
        <w:rPr>
          <w:sz w:val="20"/>
        </w:rPr>
        <w:t>believes NIST should be supporting this item and helping move it forward. Why aren’t they? This item is well-established technology and would make the process of enforcement much more efficient. Mr. Hayes’ most recent version to address NIST concerns is below. He noted that if the Alpha version of “Table X.2. Density Coefficient Factor” prohibits</w:t>
      </w:r>
      <w:r w:rsidR="00C27FDF">
        <w:rPr>
          <w:spacing w:val="-3"/>
          <w:sz w:val="20"/>
        </w:rPr>
        <w:t xml:space="preserve"> </w:t>
      </w:r>
      <w:r w:rsidR="00C27FDF">
        <w:rPr>
          <w:sz w:val="20"/>
        </w:rPr>
        <w:t>voting</w:t>
      </w:r>
      <w:r w:rsidR="00C27FDF">
        <w:rPr>
          <w:spacing w:val="-2"/>
          <w:sz w:val="20"/>
        </w:rPr>
        <w:t xml:space="preserve"> </w:t>
      </w:r>
      <w:r w:rsidR="00C27FDF">
        <w:rPr>
          <w:sz w:val="20"/>
        </w:rPr>
        <w:t>status</w:t>
      </w:r>
      <w:r w:rsidR="00C27FDF">
        <w:rPr>
          <w:spacing w:val="-4"/>
          <w:sz w:val="20"/>
        </w:rPr>
        <w:t xml:space="preserve"> </w:t>
      </w:r>
      <w:r w:rsidR="00C27FDF">
        <w:rPr>
          <w:sz w:val="20"/>
        </w:rPr>
        <w:t>for</w:t>
      </w:r>
      <w:r w:rsidR="00C27FDF">
        <w:rPr>
          <w:spacing w:val="-3"/>
          <w:sz w:val="20"/>
        </w:rPr>
        <w:t xml:space="preserve"> </w:t>
      </w:r>
      <w:r w:rsidR="00C27FDF">
        <w:rPr>
          <w:sz w:val="20"/>
        </w:rPr>
        <w:t>this</w:t>
      </w:r>
      <w:r w:rsidR="00C27FDF">
        <w:rPr>
          <w:spacing w:val="-6"/>
          <w:sz w:val="20"/>
        </w:rPr>
        <w:t xml:space="preserve"> </w:t>
      </w:r>
      <w:r w:rsidR="00C27FDF">
        <w:rPr>
          <w:sz w:val="20"/>
        </w:rPr>
        <w:t>item,</w:t>
      </w:r>
      <w:r w:rsidR="00C27FDF">
        <w:rPr>
          <w:spacing w:val="-3"/>
          <w:sz w:val="20"/>
        </w:rPr>
        <w:t xml:space="preserve"> </w:t>
      </w:r>
      <w:r w:rsidR="00C27FDF">
        <w:rPr>
          <w:sz w:val="20"/>
        </w:rPr>
        <w:t>it</w:t>
      </w:r>
      <w:r w:rsidR="00C27FDF">
        <w:rPr>
          <w:spacing w:val="-4"/>
          <w:sz w:val="20"/>
        </w:rPr>
        <w:t xml:space="preserve"> </w:t>
      </w:r>
      <w:r w:rsidR="00C27FDF">
        <w:rPr>
          <w:sz w:val="20"/>
        </w:rPr>
        <w:t>should</w:t>
      </w:r>
      <w:r w:rsidR="00C27FDF">
        <w:rPr>
          <w:spacing w:val="-5"/>
          <w:sz w:val="20"/>
        </w:rPr>
        <w:t xml:space="preserve"> </w:t>
      </w:r>
      <w:r w:rsidR="00C27FDF">
        <w:rPr>
          <w:sz w:val="20"/>
        </w:rPr>
        <w:t>be</w:t>
      </w:r>
      <w:r w:rsidR="00C27FDF">
        <w:rPr>
          <w:spacing w:val="-3"/>
          <w:sz w:val="20"/>
        </w:rPr>
        <w:t xml:space="preserve"> </w:t>
      </w:r>
      <w:r w:rsidR="00C27FDF">
        <w:rPr>
          <w:sz w:val="20"/>
        </w:rPr>
        <w:t>removed</w:t>
      </w:r>
      <w:r w:rsidR="00C27FDF">
        <w:rPr>
          <w:spacing w:val="-2"/>
          <w:sz w:val="20"/>
        </w:rPr>
        <w:t xml:space="preserve"> </w:t>
      </w:r>
      <w:r w:rsidR="00C27FDF">
        <w:rPr>
          <w:sz w:val="20"/>
        </w:rPr>
        <w:t>from</w:t>
      </w:r>
      <w:r w:rsidR="00C27FDF">
        <w:rPr>
          <w:spacing w:val="-2"/>
          <w:sz w:val="20"/>
        </w:rPr>
        <w:t xml:space="preserve"> </w:t>
      </w:r>
      <w:r w:rsidR="00C27FDF">
        <w:rPr>
          <w:sz w:val="20"/>
        </w:rPr>
        <w:t>the</w:t>
      </w:r>
      <w:r w:rsidR="00C27FDF">
        <w:rPr>
          <w:spacing w:val="-3"/>
          <w:sz w:val="20"/>
        </w:rPr>
        <w:t xml:space="preserve"> </w:t>
      </w:r>
      <w:r w:rsidR="00C27FDF">
        <w:rPr>
          <w:sz w:val="20"/>
        </w:rPr>
        <w:t>model</w:t>
      </w:r>
      <w:r w:rsidR="00C27FDF">
        <w:rPr>
          <w:spacing w:val="-3"/>
          <w:sz w:val="20"/>
        </w:rPr>
        <w:t xml:space="preserve"> </w:t>
      </w:r>
      <w:r w:rsidR="00C27FDF">
        <w:rPr>
          <w:sz w:val="20"/>
        </w:rPr>
        <w:t>language</w:t>
      </w:r>
      <w:r w:rsidR="00C27FDF">
        <w:rPr>
          <w:spacing w:val="-5"/>
          <w:sz w:val="20"/>
        </w:rPr>
        <w:t xml:space="preserve"> </w:t>
      </w:r>
      <w:r w:rsidR="00C27FDF">
        <w:rPr>
          <w:sz w:val="20"/>
        </w:rPr>
        <w:t>and</w:t>
      </w:r>
      <w:r w:rsidR="00C27FDF">
        <w:rPr>
          <w:spacing w:val="-4"/>
          <w:sz w:val="20"/>
        </w:rPr>
        <w:t xml:space="preserve"> </w:t>
      </w:r>
      <w:r w:rsidR="00C27FDF">
        <w:rPr>
          <w:sz w:val="20"/>
        </w:rPr>
        <w:t>could</w:t>
      </w:r>
      <w:r w:rsidR="00C27FDF">
        <w:rPr>
          <w:spacing w:val="-2"/>
          <w:sz w:val="20"/>
        </w:rPr>
        <w:t xml:space="preserve"> </w:t>
      </w:r>
      <w:r w:rsidR="00C27FDF">
        <w:rPr>
          <w:sz w:val="20"/>
        </w:rPr>
        <w:t>be</w:t>
      </w:r>
      <w:r w:rsidR="00C27FDF">
        <w:rPr>
          <w:spacing w:val="-5"/>
          <w:sz w:val="20"/>
        </w:rPr>
        <w:t xml:space="preserve"> </w:t>
      </w:r>
      <w:r w:rsidR="00C27FDF">
        <w:rPr>
          <w:sz w:val="20"/>
        </w:rPr>
        <w:t>used as</w:t>
      </w:r>
      <w:r w:rsidR="00C27FDF">
        <w:rPr>
          <w:spacing w:val="-4"/>
          <w:sz w:val="20"/>
        </w:rPr>
        <w:t xml:space="preserve"> </w:t>
      </w:r>
      <w:r w:rsidR="00C27FDF">
        <w:rPr>
          <w:sz w:val="20"/>
        </w:rPr>
        <w:t>reference in an appendix. The Committee asked the developer if the dashes in the table indicate the information is to be determined.</w:t>
      </w:r>
      <w:r w:rsidR="00C27FDF">
        <w:rPr>
          <w:spacing w:val="-13"/>
          <w:sz w:val="20"/>
        </w:rPr>
        <w:t xml:space="preserve"> </w:t>
      </w:r>
      <w:r w:rsidR="00C27FDF">
        <w:rPr>
          <w:sz w:val="20"/>
        </w:rPr>
        <w:t>Mr.</w:t>
      </w:r>
      <w:r w:rsidR="00C27FDF">
        <w:rPr>
          <w:spacing w:val="-12"/>
          <w:sz w:val="20"/>
        </w:rPr>
        <w:t xml:space="preserve"> </w:t>
      </w:r>
      <w:r w:rsidR="00C27FDF">
        <w:rPr>
          <w:sz w:val="20"/>
        </w:rPr>
        <w:t>Hayes</w:t>
      </w:r>
      <w:r w:rsidR="00C27FDF">
        <w:rPr>
          <w:spacing w:val="-13"/>
          <w:sz w:val="20"/>
        </w:rPr>
        <w:t xml:space="preserve"> </w:t>
      </w:r>
      <w:r w:rsidR="00C27FDF">
        <w:rPr>
          <w:sz w:val="20"/>
        </w:rPr>
        <w:t>indicated</w:t>
      </w:r>
      <w:r w:rsidR="00C27FDF">
        <w:rPr>
          <w:spacing w:val="-12"/>
          <w:sz w:val="20"/>
        </w:rPr>
        <w:t xml:space="preserve"> </w:t>
      </w:r>
      <w:r w:rsidR="00C27FDF">
        <w:rPr>
          <w:sz w:val="20"/>
        </w:rPr>
        <w:t>that</w:t>
      </w:r>
      <w:r w:rsidR="00C27FDF">
        <w:rPr>
          <w:spacing w:val="-13"/>
          <w:sz w:val="20"/>
        </w:rPr>
        <w:t xml:space="preserve"> </w:t>
      </w:r>
      <w:r w:rsidR="00C27FDF">
        <w:rPr>
          <w:sz w:val="20"/>
        </w:rPr>
        <w:t>this</w:t>
      </w:r>
      <w:r w:rsidR="00C27FDF">
        <w:rPr>
          <w:spacing w:val="-12"/>
          <w:sz w:val="20"/>
        </w:rPr>
        <w:t xml:space="preserve"> </w:t>
      </w:r>
      <w:r w:rsidR="00C27FDF">
        <w:rPr>
          <w:sz w:val="20"/>
        </w:rPr>
        <w:t>information</w:t>
      </w:r>
      <w:r w:rsidR="00C27FDF">
        <w:rPr>
          <w:spacing w:val="-13"/>
          <w:sz w:val="20"/>
        </w:rPr>
        <w:t xml:space="preserve"> </w:t>
      </w:r>
      <w:r w:rsidR="00C27FDF">
        <w:rPr>
          <w:sz w:val="20"/>
        </w:rPr>
        <w:t>is</w:t>
      </w:r>
      <w:r w:rsidR="00C27FDF">
        <w:rPr>
          <w:spacing w:val="-12"/>
          <w:sz w:val="20"/>
        </w:rPr>
        <w:t xml:space="preserve"> </w:t>
      </w:r>
      <w:r w:rsidR="00C27FDF">
        <w:rPr>
          <w:sz w:val="20"/>
        </w:rPr>
        <w:t>forthcoming.</w:t>
      </w:r>
      <w:r w:rsidR="00C27FDF">
        <w:rPr>
          <w:spacing w:val="-13"/>
          <w:sz w:val="20"/>
        </w:rPr>
        <w:t xml:space="preserve"> </w:t>
      </w:r>
      <w:r w:rsidR="00C27FDF">
        <w:rPr>
          <w:sz w:val="20"/>
        </w:rPr>
        <w:t>After</w:t>
      </w:r>
      <w:r w:rsidR="00C27FDF">
        <w:rPr>
          <w:spacing w:val="-12"/>
          <w:sz w:val="20"/>
        </w:rPr>
        <w:t xml:space="preserve"> </w:t>
      </w:r>
      <w:r w:rsidR="00C27FDF">
        <w:rPr>
          <w:sz w:val="20"/>
        </w:rPr>
        <w:t>considerable</w:t>
      </w:r>
      <w:r w:rsidR="00C27FDF">
        <w:rPr>
          <w:spacing w:val="-13"/>
          <w:sz w:val="20"/>
        </w:rPr>
        <w:t xml:space="preserve"> </w:t>
      </w:r>
      <w:r w:rsidR="00C27FDF">
        <w:rPr>
          <w:sz w:val="20"/>
        </w:rPr>
        <w:t>discussion,</w:t>
      </w:r>
      <w:r w:rsidR="00C27FDF">
        <w:rPr>
          <w:spacing w:val="-12"/>
          <w:sz w:val="20"/>
        </w:rPr>
        <w:t xml:space="preserve"> </w:t>
      </w:r>
      <w:r w:rsidR="00C27FDF">
        <w:rPr>
          <w:sz w:val="20"/>
        </w:rPr>
        <w:t>the</w:t>
      </w:r>
      <w:r w:rsidR="00C27FDF">
        <w:rPr>
          <w:spacing w:val="-13"/>
          <w:sz w:val="20"/>
        </w:rPr>
        <w:t xml:space="preserve"> </w:t>
      </w:r>
      <w:r w:rsidR="00C27FDF">
        <w:rPr>
          <w:sz w:val="20"/>
        </w:rPr>
        <w:t>Committee believes the item is fully developed and believes information for the table will continue to be added over time. However, the content of the Alpha table should not impede this item from voting status.</w:t>
      </w:r>
    </w:p>
    <w:p w14:paraId="4C10E8A3" w14:textId="3FB99559" w:rsidR="00E239C0" w:rsidRDefault="00E239C0" w:rsidP="002F2C9A">
      <w:pPr>
        <w:pStyle w:val="TableParagraph"/>
        <w:ind w:left="0" w:right="95"/>
        <w:jc w:val="both"/>
        <w:rPr>
          <w:sz w:val="20"/>
        </w:rPr>
      </w:pPr>
    </w:p>
    <w:p w14:paraId="0ACE981B" w14:textId="77777777" w:rsidR="00E239C0" w:rsidRDefault="00E239C0" w:rsidP="00E239C0">
      <w:pPr>
        <w:pStyle w:val="TableParagraph"/>
        <w:ind w:right="97"/>
        <w:jc w:val="both"/>
        <w:rPr>
          <w:b/>
          <w:sz w:val="20"/>
        </w:rPr>
      </w:pPr>
      <w:r>
        <w:rPr>
          <w:b/>
          <w:sz w:val="20"/>
        </w:rPr>
        <w:t>NET-22.2 –Section 3.1.1 Test Methods and 3.X.</w:t>
      </w:r>
      <w:r>
        <w:rPr>
          <w:b/>
          <w:spacing w:val="40"/>
          <w:sz w:val="20"/>
        </w:rPr>
        <w:t xml:space="preserve"> </w:t>
      </w:r>
      <w:r>
        <w:rPr>
          <w:b/>
          <w:sz w:val="20"/>
        </w:rPr>
        <w:t>Gravimetric Test Procedure for Viscous and Non-Viscous Liquids by Portable Digital Density Meter.</w:t>
      </w:r>
    </w:p>
    <w:p w14:paraId="32ADE933" w14:textId="77777777" w:rsidR="00E239C0" w:rsidRDefault="00E239C0" w:rsidP="00E239C0">
      <w:pPr>
        <w:pStyle w:val="TableParagraph"/>
        <w:spacing w:before="9"/>
        <w:rPr>
          <w:b/>
          <w:sz w:val="20"/>
        </w:rPr>
      </w:pPr>
    </w:p>
    <w:p w14:paraId="54D81581" w14:textId="77777777" w:rsidR="00E239C0" w:rsidRDefault="00E239C0" w:rsidP="00E239C0">
      <w:pPr>
        <w:pStyle w:val="TableParagraph"/>
        <w:jc w:val="both"/>
        <w:rPr>
          <w:b/>
          <w:sz w:val="20"/>
        </w:rPr>
      </w:pPr>
      <w:r>
        <w:rPr>
          <w:b/>
          <w:sz w:val="20"/>
        </w:rPr>
        <w:t>Preamble</w:t>
      </w:r>
      <w:r>
        <w:rPr>
          <w:b/>
          <w:spacing w:val="-6"/>
          <w:sz w:val="20"/>
        </w:rPr>
        <w:t xml:space="preserve"> </w:t>
      </w:r>
      <w:r>
        <w:rPr>
          <w:b/>
          <w:sz w:val="20"/>
        </w:rPr>
        <w:t>under</w:t>
      </w:r>
      <w:r>
        <w:rPr>
          <w:b/>
          <w:spacing w:val="-6"/>
          <w:sz w:val="20"/>
        </w:rPr>
        <w:t xml:space="preserve"> </w:t>
      </w:r>
      <w:r>
        <w:rPr>
          <w:b/>
          <w:sz w:val="20"/>
        </w:rPr>
        <w:t>the</w:t>
      </w:r>
      <w:r>
        <w:rPr>
          <w:b/>
          <w:spacing w:val="-5"/>
          <w:sz w:val="20"/>
        </w:rPr>
        <w:t xml:space="preserve"> </w:t>
      </w:r>
      <w:r>
        <w:rPr>
          <w:b/>
          <w:sz w:val="20"/>
        </w:rPr>
        <w:t>Item</w:t>
      </w:r>
      <w:r>
        <w:rPr>
          <w:b/>
          <w:spacing w:val="-3"/>
          <w:sz w:val="20"/>
        </w:rPr>
        <w:t xml:space="preserve"> </w:t>
      </w:r>
      <w:r>
        <w:rPr>
          <w:b/>
          <w:sz w:val="20"/>
        </w:rPr>
        <w:t>Under</w:t>
      </w:r>
      <w:r>
        <w:rPr>
          <w:b/>
          <w:spacing w:val="-5"/>
          <w:sz w:val="20"/>
        </w:rPr>
        <w:t xml:space="preserve"> </w:t>
      </w:r>
      <w:r>
        <w:rPr>
          <w:b/>
          <w:spacing w:val="-2"/>
          <w:sz w:val="20"/>
        </w:rPr>
        <w:t>Consideration:</w:t>
      </w:r>
    </w:p>
    <w:p w14:paraId="00BDD6C0" w14:textId="77777777" w:rsidR="00E239C0" w:rsidRDefault="00E239C0" w:rsidP="00E239C0">
      <w:pPr>
        <w:pStyle w:val="TableParagraph"/>
        <w:spacing w:before="10"/>
        <w:rPr>
          <w:b/>
          <w:sz w:val="20"/>
        </w:rPr>
      </w:pPr>
    </w:p>
    <w:p w14:paraId="4DA352E5" w14:textId="1B43FBD7" w:rsidR="00E239C0" w:rsidRDefault="00E239C0" w:rsidP="00E239C0">
      <w:pPr>
        <w:pStyle w:val="TableParagraph"/>
        <w:ind w:left="0" w:right="95"/>
        <w:jc w:val="both"/>
        <w:rPr>
          <w:b/>
          <w:sz w:val="20"/>
          <w:u w:val="single"/>
        </w:rPr>
      </w:pPr>
      <w:r>
        <w:rPr>
          <w:b/>
          <w:sz w:val="20"/>
          <w:u w:val="single"/>
        </w:rPr>
        <w:t>Amend</w:t>
      </w:r>
      <w:r>
        <w:rPr>
          <w:b/>
          <w:spacing w:val="-13"/>
          <w:sz w:val="20"/>
          <w:u w:val="single"/>
        </w:rPr>
        <w:t xml:space="preserve"> </w:t>
      </w:r>
      <w:r>
        <w:rPr>
          <w:b/>
          <w:sz w:val="20"/>
          <w:u w:val="single"/>
        </w:rPr>
        <w:t>NIST</w:t>
      </w:r>
      <w:r>
        <w:rPr>
          <w:b/>
          <w:spacing w:val="-12"/>
          <w:sz w:val="20"/>
          <w:u w:val="single"/>
        </w:rPr>
        <w:t xml:space="preserve"> </w:t>
      </w:r>
      <w:r>
        <w:rPr>
          <w:b/>
          <w:sz w:val="20"/>
          <w:u w:val="single"/>
        </w:rPr>
        <w:t>Handbook</w:t>
      </w:r>
      <w:r>
        <w:rPr>
          <w:b/>
          <w:spacing w:val="-13"/>
          <w:sz w:val="20"/>
          <w:u w:val="single"/>
        </w:rPr>
        <w:t xml:space="preserve"> </w:t>
      </w:r>
      <w:r>
        <w:rPr>
          <w:b/>
          <w:sz w:val="20"/>
          <w:u w:val="single"/>
        </w:rPr>
        <w:t>133,</w:t>
      </w:r>
      <w:r>
        <w:rPr>
          <w:b/>
          <w:spacing w:val="-12"/>
          <w:sz w:val="20"/>
          <w:u w:val="single"/>
        </w:rPr>
        <w:t xml:space="preserve"> </w:t>
      </w:r>
      <w:r>
        <w:rPr>
          <w:b/>
          <w:sz w:val="20"/>
          <w:u w:val="single"/>
        </w:rPr>
        <w:t>Checking</w:t>
      </w:r>
      <w:r>
        <w:rPr>
          <w:b/>
          <w:spacing w:val="-12"/>
          <w:sz w:val="20"/>
          <w:u w:val="single"/>
        </w:rPr>
        <w:t xml:space="preserve"> </w:t>
      </w:r>
      <w:r>
        <w:rPr>
          <w:b/>
          <w:sz w:val="20"/>
          <w:u w:val="single"/>
        </w:rPr>
        <w:t>the</w:t>
      </w:r>
      <w:r>
        <w:rPr>
          <w:b/>
          <w:spacing w:val="-13"/>
          <w:sz w:val="20"/>
          <w:u w:val="single"/>
        </w:rPr>
        <w:t xml:space="preserve"> </w:t>
      </w:r>
      <w:r>
        <w:rPr>
          <w:b/>
          <w:sz w:val="20"/>
          <w:u w:val="single"/>
        </w:rPr>
        <w:t>Net</w:t>
      </w:r>
      <w:r>
        <w:rPr>
          <w:b/>
          <w:spacing w:val="-11"/>
          <w:sz w:val="20"/>
          <w:u w:val="single"/>
        </w:rPr>
        <w:t xml:space="preserve"> </w:t>
      </w:r>
      <w:r>
        <w:rPr>
          <w:b/>
          <w:sz w:val="20"/>
          <w:u w:val="single"/>
        </w:rPr>
        <w:t>Contents</w:t>
      </w:r>
      <w:r>
        <w:rPr>
          <w:b/>
          <w:spacing w:val="-13"/>
          <w:sz w:val="20"/>
          <w:u w:val="single"/>
        </w:rPr>
        <w:t xml:space="preserve"> </w:t>
      </w:r>
      <w:r>
        <w:rPr>
          <w:b/>
          <w:sz w:val="20"/>
          <w:u w:val="single"/>
        </w:rPr>
        <w:t>of</w:t>
      </w:r>
      <w:r>
        <w:rPr>
          <w:b/>
          <w:spacing w:val="-12"/>
          <w:sz w:val="20"/>
          <w:u w:val="single"/>
        </w:rPr>
        <w:t xml:space="preserve"> </w:t>
      </w:r>
      <w:r>
        <w:rPr>
          <w:b/>
          <w:sz w:val="20"/>
          <w:u w:val="single"/>
        </w:rPr>
        <w:t>Packaged</w:t>
      </w:r>
      <w:r>
        <w:rPr>
          <w:b/>
          <w:spacing w:val="-13"/>
          <w:sz w:val="20"/>
          <w:u w:val="single"/>
        </w:rPr>
        <w:t xml:space="preserve"> </w:t>
      </w:r>
      <w:r>
        <w:rPr>
          <w:b/>
          <w:sz w:val="20"/>
          <w:u w:val="single"/>
        </w:rPr>
        <w:t>Goods,</w:t>
      </w:r>
      <w:r>
        <w:rPr>
          <w:b/>
          <w:spacing w:val="-12"/>
          <w:sz w:val="20"/>
          <w:u w:val="single"/>
        </w:rPr>
        <w:t xml:space="preserve"> </w:t>
      </w:r>
      <w:r>
        <w:rPr>
          <w:b/>
          <w:sz w:val="20"/>
          <w:u w:val="single"/>
        </w:rPr>
        <w:t>to</w:t>
      </w:r>
      <w:r>
        <w:rPr>
          <w:b/>
          <w:spacing w:val="-13"/>
          <w:sz w:val="20"/>
          <w:u w:val="single"/>
        </w:rPr>
        <w:t xml:space="preserve"> </w:t>
      </w:r>
      <w:r>
        <w:rPr>
          <w:b/>
          <w:sz w:val="20"/>
          <w:u w:val="single"/>
        </w:rPr>
        <w:t>modify</w:t>
      </w:r>
      <w:r>
        <w:rPr>
          <w:b/>
          <w:spacing w:val="-4"/>
          <w:sz w:val="20"/>
          <w:u w:val="single"/>
        </w:rPr>
        <w:t xml:space="preserve"> </w:t>
      </w:r>
      <w:r>
        <w:rPr>
          <w:b/>
          <w:sz w:val="20"/>
          <w:u w:val="single"/>
        </w:rPr>
        <w:t>Note</w:t>
      </w:r>
      <w:r>
        <w:rPr>
          <w:b/>
          <w:spacing w:val="-12"/>
          <w:sz w:val="20"/>
          <w:u w:val="single"/>
        </w:rPr>
        <w:t xml:space="preserve"> </w:t>
      </w:r>
      <w:r>
        <w:rPr>
          <w:b/>
          <w:sz w:val="20"/>
          <w:u w:val="single"/>
        </w:rPr>
        <w:t>2</w:t>
      </w:r>
      <w:r>
        <w:rPr>
          <w:b/>
          <w:spacing w:val="-12"/>
          <w:sz w:val="20"/>
          <w:u w:val="single"/>
        </w:rPr>
        <w:t xml:space="preserve"> </w:t>
      </w:r>
      <w:r>
        <w:rPr>
          <w:b/>
          <w:sz w:val="20"/>
          <w:u w:val="single"/>
        </w:rPr>
        <w:t>in</w:t>
      </w:r>
      <w:r>
        <w:rPr>
          <w:b/>
          <w:spacing w:val="-13"/>
          <w:sz w:val="20"/>
          <w:u w:val="single"/>
        </w:rPr>
        <w:t xml:space="preserve"> </w:t>
      </w:r>
      <w:r>
        <w:rPr>
          <w:b/>
          <w:sz w:val="20"/>
          <w:u w:val="single"/>
        </w:rPr>
        <w:t>Section</w:t>
      </w:r>
      <w:r>
        <w:rPr>
          <w:b/>
          <w:sz w:val="20"/>
        </w:rPr>
        <w:t xml:space="preserve"> </w:t>
      </w:r>
      <w:r>
        <w:rPr>
          <w:b/>
          <w:sz w:val="20"/>
          <w:u w:val="single"/>
        </w:rPr>
        <w:t>3.1.1.</w:t>
      </w:r>
      <w:r>
        <w:rPr>
          <w:b/>
          <w:spacing w:val="-4"/>
          <w:sz w:val="20"/>
          <w:u w:val="single"/>
        </w:rPr>
        <w:t xml:space="preserve"> </w:t>
      </w:r>
      <w:r>
        <w:rPr>
          <w:b/>
          <w:sz w:val="20"/>
          <w:u w:val="single"/>
        </w:rPr>
        <w:t>Test</w:t>
      </w:r>
      <w:r>
        <w:rPr>
          <w:b/>
          <w:spacing w:val="-3"/>
          <w:sz w:val="20"/>
          <w:u w:val="single"/>
        </w:rPr>
        <w:t xml:space="preserve"> </w:t>
      </w:r>
      <w:r>
        <w:rPr>
          <w:b/>
          <w:sz w:val="20"/>
          <w:u w:val="single"/>
        </w:rPr>
        <w:t>Methods</w:t>
      </w:r>
      <w:r>
        <w:rPr>
          <w:b/>
          <w:spacing w:val="-4"/>
          <w:sz w:val="20"/>
          <w:u w:val="single"/>
        </w:rPr>
        <w:t xml:space="preserve"> </w:t>
      </w:r>
      <w:r>
        <w:rPr>
          <w:b/>
          <w:sz w:val="20"/>
          <w:u w:val="single"/>
        </w:rPr>
        <w:t>and</w:t>
      </w:r>
      <w:r>
        <w:rPr>
          <w:b/>
          <w:spacing w:val="-4"/>
          <w:sz w:val="20"/>
          <w:u w:val="single"/>
        </w:rPr>
        <w:t xml:space="preserve"> </w:t>
      </w:r>
      <w:r>
        <w:rPr>
          <w:b/>
          <w:sz w:val="20"/>
          <w:u w:val="single"/>
        </w:rPr>
        <w:t>Section</w:t>
      </w:r>
      <w:r>
        <w:rPr>
          <w:b/>
          <w:spacing w:val="-4"/>
          <w:sz w:val="20"/>
          <w:u w:val="single"/>
        </w:rPr>
        <w:t xml:space="preserve"> </w:t>
      </w:r>
      <w:r>
        <w:rPr>
          <w:b/>
          <w:sz w:val="20"/>
          <w:u w:val="single"/>
        </w:rPr>
        <w:t>3.X.</w:t>
      </w:r>
      <w:r>
        <w:rPr>
          <w:b/>
          <w:spacing w:val="-3"/>
          <w:sz w:val="20"/>
          <w:u w:val="single"/>
        </w:rPr>
        <w:t xml:space="preserve"> </w:t>
      </w:r>
      <w:r>
        <w:rPr>
          <w:b/>
          <w:sz w:val="20"/>
          <w:u w:val="single"/>
        </w:rPr>
        <w:t>Gravimetric</w:t>
      </w:r>
      <w:r>
        <w:rPr>
          <w:b/>
          <w:spacing w:val="-5"/>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2"/>
          <w:sz w:val="20"/>
          <w:u w:val="single"/>
        </w:rPr>
        <w:t xml:space="preserve"> </w:t>
      </w:r>
      <w:r>
        <w:rPr>
          <w:b/>
          <w:sz w:val="20"/>
          <w:u w:val="single"/>
        </w:rPr>
        <w:t>Liquids</w:t>
      </w:r>
      <w:r>
        <w:rPr>
          <w:b/>
          <w:sz w:val="20"/>
        </w:rPr>
        <w:t xml:space="preserve"> </w:t>
      </w:r>
      <w:r>
        <w:rPr>
          <w:b/>
          <w:sz w:val="20"/>
          <w:u w:val="single"/>
        </w:rPr>
        <w:t>by Portable Digital Density Meter.</w:t>
      </w:r>
      <w:r>
        <w:rPr>
          <w:b/>
          <w:spacing w:val="40"/>
          <w:sz w:val="20"/>
          <w:u w:val="single"/>
        </w:rPr>
        <w:t xml:space="preserve"> </w:t>
      </w:r>
      <w:r>
        <w:rPr>
          <w:b/>
          <w:sz w:val="20"/>
          <w:u w:val="single"/>
        </w:rPr>
        <w:t xml:space="preserve">Add </w:t>
      </w:r>
      <w:r w:rsidR="004226F6">
        <w:rPr>
          <w:b/>
          <w:sz w:val="20"/>
          <w:u w:val="single"/>
        </w:rPr>
        <w:t>a compliance</w:t>
      </w:r>
      <w:r>
        <w:rPr>
          <w:b/>
          <w:sz w:val="20"/>
          <w:u w:val="single"/>
        </w:rPr>
        <w:t xml:space="preserve"> test procedure for 3.X. Gravimetric Test</w:t>
      </w:r>
      <w:r>
        <w:rPr>
          <w:b/>
          <w:sz w:val="20"/>
        </w:rPr>
        <w:t xml:space="preserve"> </w:t>
      </w:r>
      <w:r>
        <w:rPr>
          <w:b/>
          <w:sz w:val="20"/>
          <w:u w:val="single"/>
        </w:rPr>
        <w:t>Procedure for Viscous and Non-Viscous Liquids by Portable Density Meter as follows:</w:t>
      </w:r>
    </w:p>
    <w:p w14:paraId="65AAC9B9" w14:textId="6409B74A" w:rsidR="00E239C0" w:rsidRDefault="00E239C0" w:rsidP="00E239C0">
      <w:pPr>
        <w:pStyle w:val="TableParagraph"/>
        <w:ind w:left="0" w:right="95"/>
        <w:jc w:val="both"/>
        <w:rPr>
          <w:b/>
          <w:sz w:val="20"/>
          <w:u w:val="single"/>
        </w:rPr>
      </w:pPr>
    </w:p>
    <w:p w14:paraId="581150E0" w14:textId="77777777" w:rsidR="00E239C0" w:rsidRDefault="00E239C0" w:rsidP="00E239C0">
      <w:pPr>
        <w:pStyle w:val="TableParagraph"/>
        <w:numPr>
          <w:ilvl w:val="2"/>
          <w:numId w:val="85"/>
        </w:numPr>
        <w:tabs>
          <w:tab w:val="left" w:pos="1329"/>
        </w:tabs>
        <w:spacing w:line="491" w:lineRule="auto"/>
        <w:ind w:right="6854" w:firstLine="0"/>
        <w:rPr>
          <w:b/>
          <w:sz w:val="20"/>
        </w:rPr>
      </w:pPr>
      <w:r>
        <w:rPr>
          <w:b/>
          <w:sz w:val="20"/>
        </w:rPr>
        <w:t>Test</w:t>
      </w:r>
      <w:r>
        <w:rPr>
          <w:b/>
          <w:spacing w:val="-13"/>
          <w:sz w:val="20"/>
        </w:rPr>
        <w:t xml:space="preserve"> </w:t>
      </w:r>
      <w:r>
        <w:rPr>
          <w:b/>
          <w:sz w:val="20"/>
        </w:rPr>
        <w:t xml:space="preserve">Methods </w:t>
      </w:r>
      <w:r>
        <w:rPr>
          <w:b/>
          <w:spacing w:val="-2"/>
          <w:sz w:val="20"/>
        </w:rPr>
        <w:t>Notes:</w:t>
      </w:r>
    </w:p>
    <w:p w14:paraId="2B5895D1" w14:textId="77777777" w:rsidR="00E239C0" w:rsidRDefault="00E239C0" w:rsidP="00E239C0">
      <w:pPr>
        <w:pStyle w:val="TableParagraph"/>
        <w:ind w:left="1547" w:right="100" w:hanging="360"/>
        <w:jc w:val="both"/>
        <w:rPr>
          <w:sz w:val="20"/>
        </w:rPr>
      </w:pPr>
      <w:r>
        <w:rPr>
          <w:sz w:val="20"/>
        </w:rPr>
        <w:t xml:space="preserve">(2) When checking liquid products using a volumetric or gravimetric procedure for </w:t>
      </w:r>
      <w:r>
        <w:rPr>
          <w:b/>
          <w:sz w:val="20"/>
          <w:u w:val="single"/>
        </w:rPr>
        <w:t>density</w:t>
      </w:r>
      <w:r>
        <w:rPr>
          <w:b/>
          <w:sz w:val="20"/>
        </w:rPr>
        <w:t xml:space="preserve"> </w:t>
      </w:r>
      <w:r>
        <w:rPr>
          <w:b/>
          <w:sz w:val="20"/>
          <w:u w:val="single"/>
        </w:rPr>
        <w:t>determination</w:t>
      </w:r>
      <w:r>
        <w:rPr>
          <w:sz w:val="20"/>
        </w:rPr>
        <w:t>,</w:t>
      </w:r>
      <w:r>
        <w:rPr>
          <w:spacing w:val="-3"/>
          <w:sz w:val="20"/>
        </w:rPr>
        <w:t xml:space="preserve"> </w:t>
      </w:r>
      <w:r>
        <w:rPr>
          <w:sz w:val="20"/>
        </w:rPr>
        <w:t>the</w:t>
      </w:r>
      <w:r>
        <w:rPr>
          <w:spacing w:val="-2"/>
          <w:sz w:val="20"/>
        </w:rPr>
        <w:t xml:space="preserve"> </w:t>
      </w:r>
      <w:r>
        <w:rPr>
          <w:sz w:val="20"/>
        </w:rPr>
        <w:t>temperature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samples</w:t>
      </w:r>
      <w:r>
        <w:rPr>
          <w:spacing w:val="-3"/>
          <w:sz w:val="20"/>
        </w:rPr>
        <w:t xml:space="preserve"> </w:t>
      </w:r>
      <w:r>
        <w:rPr>
          <w:sz w:val="20"/>
        </w:rPr>
        <w:t>must</w:t>
      </w:r>
      <w:r>
        <w:rPr>
          <w:spacing w:val="-3"/>
          <w:sz w:val="20"/>
        </w:rPr>
        <w:t xml:space="preserve"> </w:t>
      </w:r>
      <w:r>
        <w:rPr>
          <w:sz w:val="20"/>
        </w:rPr>
        <w:t>be</w:t>
      </w:r>
      <w:r>
        <w:rPr>
          <w:spacing w:val="-5"/>
          <w:sz w:val="20"/>
        </w:rPr>
        <w:t xml:space="preserve"> </w:t>
      </w:r>
      <w:r>
        <w:rPr>
          <w:sz w:val="20"/>
        </w:rPr>
        <w:t>maintained</w:t>
      </w:r>
      <w:r>
        <w:rPr>
          <w:spacing w:val="-1"/>
          <w:sz w:val="20"/>
        </w:rPr>
        <w:t xml:space="preserve"> </w:t>
      </w:r>
      <w:r>
        <w:rPr>
          <w:sz w:val="20"/>
        </w:rPr>
        <w:t>at</w:t>
      </w:r>
      <w:r>
        <w:rPr>
          <w:spacing w:val="-3"/>
          <w:sz w:val="20"/>
        </w:rPr>
        <w:t xml:space="preserve"> </w:t>
      </w:r>
      <w:r>
        <w:rPr>
          <w:sz w:val="20"/>
        </w:rPr>
        <w:t>the</w:t>
      </w:r>
      <w:r>
        <w:rPr>
          <w:spacing w:val="-5"/>
          <w:sz w:val="20"/>
        </w:rPr>
        <w:t xml:space="preserve"> </w:t>
      </w:r>
      <w:r>
        <w:rPr>
          <w:sz w:val="20"/>
        </w:rPr>
        <w:t>reference</w:t>
      </w:r>
      <w:r>
        <w:rPr>
          <w:spacing w:val="-2"/>
          <w:sz w:val="20"/>
        </w:rPr>
        <w:t xml:space="preserve"> temperature</w:t>
      </w:r>
    </w:p>
    <w:p w14:paraId="007830BF" w14:textId="77777777" w:rsidR="00E239C0" w:rsidRDefault="00E239C0" w:rsidP="00E239C0">
      <w:pPr>
        <w:pStyle w:val="TableParagraph"/>
        <w:ind w:left="1547" w:right="95"/>
        <w:jc w:val="both"/>
        <w:rPr>
          <w:b/>
          <w:sz w:val="20"/>
        </w:rPr>
      </w:pPr>
      <w:r>
        <w:rPr>
          <w:sz w:val="20"/>
        </w:rPr>
        <w:t>±</w:t>
      </w:r>
      <w:r>
        <w:rPr>
          <w:spacing w:val="-7"/>
          <w:sz w:val="20"/>
        </w:rPr>
        <w:t xml:space="preserve"> </w:t>
      </w:r>
      <w:r>
        <w:rPr>
          <w:sz w:val="20"/>
        </w:rPr>
        <w:t>2</w:t>
      </w:r>
      <w:r>
        <w:rPr>
          <w:spacing w:val="-7"/>
          <w:sz w:val="20"/>
        </w:rPr>
        <w:t xml:space="preserve"> </w:t>
      </w:r>
      <w:r>
        <w:rPr>
          <w:sz w:val="20"/>
        </w:rPr>
        <w:t>°C</w:t>
      </w:r>
      <w:r>
        <w:rPr>
          <w:spacing w:val="-9"/>
          <w:sz w:val="20"/>
        </w:rPr>
        <w:t xml:space="preserve"> </w:t>
      </w:r>
      <w:r>
        <w:rPr>
          <w:sz w:val="20"/>
        </w:rPr>
        <w:t>(±</w:t>
      </w:r>
      <w:r>
        <w:rPr>
          <w:spacing w:val="-7"/>
          <w:sz w:val="20"/>
        </w:rPr>
        <w:t xml:space="preserve"> </w:t>
      </w:r>
      <w:r>
        <w:rPr>
          <w:sz w:val="20"/>
        </w:rPr>
        <w:t>5</w:t>
      </w:r>
      <w:r>
        <w:rPr>
          <w:spacing w:val="-9"/>
          <w:sz w:val="20"/>
        </w:rPr>
        <w:t xml:space="preserve"> </w:t>
      </w:r>
      <w:r>
        <w:rPr>
          <w:sz w:val="20"/>
        </w:rPr>
        <w:t>°F),</w:t>
      </w:r>
      <w:r>
        <w:rPr>
          <w:spacing w:val="-6"/>
          <w:sz w:val="20"/>
        </w:rPr>
        <w:t xml:space="preserve"> </w:t>
      </w:r>
      <w:r>
        <w:rPr>
          <w:b/>
          <w:sz w:val="20"/>
          <w:u w:val="single"/>
        </w:rPr>
        <w:t>except</w:t>
      </w:r>
      <w:r>
        <w:rPr>
          <w:b/>
          <w:spacing w:val="-7"/>
          <w:sz w:val="20"/>
          <w:u w:val="single"/>
        </w:rPr>
        <w:t xml:space="preserve"> </w:t>
      </w:r>
      <w:r>
        <w:rPr>
          <w:b/>
          <w:sz w:val="20"/>
          <w:u w:val="single"/>
        </w:rPr>
        <w:t>when</w:t>
      </w:r>
      <w:r>
        <w:rPr>
          <w:b/>
          <w:spacing w:val="-8"/>
          <w:sz w:val="20"/>
          <w:u w:val="single"/>
        </w:rPr>
        <w:t xml:space="preserve"> </w:t>
      </w:r>
      <w:r>
        <w:rPr>
          <w:b/>
          <w:sz w:val="20"/>
          <w:u w:val="single"/>
        </w:rPr>
        <w:t>using</w:t>
      </w:r>
      <w:r>
        <w:rPr>
          <w:b/>
          <w:spacing w:val="-7"/>
          <w:sz w:val="20"/>
          <w:u w:val="single"/>
        </w:rPr>
        <w:t xml:space="preserve"> </w:t>
      </w:r>
      <w:r>
        <w:rPr>
          <w:b/>
          <w:sz w:val="20"/>
          <w:u w:val="single"/>
        </w:rPr>
        <w:t>Section</w:t>
      </w:r>
      <w:r>
        <w:rPr>
          <w:b/>
          <w:spacing w:val="-8"/>
          <w:sz w:val="20"/>
          <w:u w:val="single"/>
        </w:rPr>
        <w:t xml:space="preserve"> </w:t>
      </w:r>
      <w:r>
        <w:rPr>
          <w:b/>
          <w:sz w:val="20"/>
          <w:u w:val="single"/>
        </w:rPr>
        <w:t>3.X.</w:t>
      </w:r>
      <w:r>
        <w:rPr>
          <w:b/>
          <w:spacing w:val="-7"/>
          <w:sz w:val="20"/>
          <w:u w:val="single"/>
        </w:rPr>
        <w:t xml:space="preserve"> </w:t>
      </w:r>
      <w:r>
        <w:rPr>
          <w:b/>
          <w:sz w:val="20"/>
          <w:u w:val="single"/>
        </w:rPr>
        <w:t>Gravimetric</w:t>
      </w:r>
      <w:r>
        <w:rPr>
          <w:b/>
          <w:spacing w:val="-7"/>
          <w:sz w:val="20"/>
          <w:u w:val="single"/>
        </w:rPr>
        <w:t xml:space="preserve"> </w:t>
      </w:r>
      <w:r>
        <w:rPr>
          <w:b/>
          <w:sz w:val="20"/>
          <w:u w:val="single"/>
        </w:rPr>
        <w:t>Test</w:t>
      </w:r>
      <w:r>
        <w:rPr>
          <w:b/>
          <w:spacing w:val="-7"/>
          <w:sz w:val="20"/>
          <w:u w:val="single"/>
        </w:rPr>
        <w:t xml:space="preserve"> </w:t>
      </w:r>
      <w:r>
        <w:rPr>
          <w:b/>
          <w:sz w:val="20"/>
          <w:u w:val="single"/>
        </w:rPr>
        <w:t>Procedure</w:t>
      </w:r>
      <w:r>
        <w:rPr>
          <w:b/>
          <w:spacing w:val="-7"/>
          <w:sz w:val="20"/>
          <w:u w:val="single"/>
        </w:rPr>
        <w:t xml:space="preserve"> </w:t>
      </w:r>
      <w:r>
        <w:rPr>
          <w:b/>
          <w:sz w:val="20"/>
          <w:u w:val="single"/>
        </w:rPr>
        <w:t>for</w:t>
      </w:r>
      <w:r>
        <w:rPr>
          <w:b/>
          <w:spacing w:val="-7"/>
          <w:sz w:val="20"/>
          <w:u w:val="single"/>
        </w:rPr>
        <w:t xml:space="preserve"> </w:t>
      </w:r>
      <w:r>
        <w:rPr>
          <w:b/>
          <w:sz w:val="20"/>
          <w:u w:val="single"/>
        </w:rPr>
        <w:t>Viscous</w:t>
      </w:r>
      <w:r>
        <w:rPr>
          <w:b/>
          <w:spacing w:val="-9"/>
          <w:sz w:val="20"/>
          <w:u w:val="single"/>
        </w:rPr>
        <w:t xml:space="preserve"> </w:t>
      </w:r>
      <w:r>
        <w:rPr>
          <w:b/>
          <w:sz w:val="20"/>
          <w:u w:val="single"/>
        </w:rPr>
        <w:t>and</w:t>
      </w:r>
      <w:r>
        <w:rPr>
          <w:b/>
          <w:sz w:val="20"/>
        </w:rPr>
        <w:t xml:space="preserve"> </w:t>
      </w:r>
      <w:r>
        <w:rPr>
          <w:b/>
          <w:sz w:val="20"/>
          <w:u w:val="single"/>
        </w:rPr>
        <w:t>Non-Viscous Liquids by Portable Digital Density Meter, where a correction factor is used</w:t>
      </w:r>
      <w:r>
        <w:rPr>
          <w:b/>
          <w:sz w:val="20"/>
        </w:rPr>
        <w:t xml:space="preserve"> </w:t>
      </w:r>
      <w:r>
        <w:rPr>
          <w:b/>
          <w:sz w:val="20"/>
          <w:u w:val="single"/>
        </w:rPr>
        <w:t>to correct the density to the reference temperature.</w:t>
      </w:r>
    </w:p>
    <w:p w14:paraId="1DF2BD3F" w14:textId="77777777" w:rsidR="00E239C0" w:rsidRDefault="00E239C0" w:rsidP="00E239C0">
      <w:pPr>
        <w:pStyle w:val="TableParagraph"/>
        <w:spacing w:before="7"/>
        <w:rPr>
          <w:b/>
          <w:sz w:val="20"/>
        </w:rPr>
      </w:pPr>
    </w:p>
    <w:p w14:paraId="0452D3A9" w14:textId="77777777" w:rsidR="00E239C0" w:rsidRDefault="00E239C0" w:rsidP="00E239C0">
      <w:pPr>
        <w:pStyle w:val="TableParagraph"/>
        <w:spacing w:line="491" w:lineRule="auto"/>
        <w:rPr>
          <w:b/>
          <w:sz w:val="20"/>
        </w:rPr>
      </w:pPr>
      <w:r>
        <w:rPr>
          <w:b/>
          <w:sz w:val="20"/>
          <w:u w:val="single"/>
        </w:rPr>
        <w:t>3.X.</w:t>
      </w:r>
      <w:r>
        <w:rPr>
          <w:b/>
          <w:spacing w:val="40"/>
          <w:sz w:val="20"/>
          <w:u w:val="single"/>
        </w:rPr>
        <w:t xml:space="preserve"> </w:t>
      </w:r>
      <w:r>
        <w:rPr>
          <w:b/>
          <w:sz w:val="20"/>
          <w:u w:val="single"/>
        </w:rPr>
        <w:t>Gravimetric</w:t>
      </w:r>
      <w:r>
        <w:rPr>
          <w:b/>
          <w:spacing w:val="-3"/>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4"/>
          <w:sz w:val="20"/>
          <w:u w:val="single"/>
        </w:rPr>
        <w:t xml:space="preserve"> </w:t>
      </w:r>
      <w:r>
        <w:rPr>
          <w:b/>
          <w:sz w:val="20"/>
          <w:u w:val="single"/>
        </w:rPr>
        <w:t>Liquids</w:t>
      </w:r>
      <w:r>
        <w:rPr>
          <w:b/>
          <w:spacing w:val="-4"/>
          <w:sz w:val="20"/>
          <w:u w:val="single"/>
        </w:rPr>
        <w:t xml:space="preserve"> </w:t>
      </w:r>
      <w:r>
        <w:rPr>
          <w:b/>
          <w:sz w:val="20"/>
          <w:u w:val="single"/>
        </w:rPr>
        <w:t>by</w:t>
      </w:r>
      <w:r>
        <w:rPr>
          <w:b/>
          <w:spacing w:val="-3"/>
          <w:sz w:val="20"/>
          <w:u w:val="single"/>
        </w:rPr>
        <w:t xml:space="preserve"> </w:t>
      </w:r>
      <w:r>
        <w:rPr>
          <w:b/>
          <w:sz w:val="20"/>
          <w:u w:val="single"/>
        </w:rPr>
        <w:t>Portable</w:t>
      </w:r>
      <w:r>
        <w:rPr>
          <w:b/>
          <w:spacing w:val="-4"/>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z w:val="20"/>
        </w:rPr>
        <w:t xml:space="preserve"> </w:t>
      </w:r>
      <w:r>
        <w:rPr>
          <w:b/>
          <w:sz w:val="20"/>
          <w:u w:val="single"/>
        </w:rPr>
        <w:t>Use the following procedure for packages labeled in fluid volume.</w:t>
      </w:r>
    </w:p>
    <w:p w14:paraId="788EBB18" w14:textId="1A2131F6" w:rsidR="00E239C0" w:rsidRDefault="00E239C0" w:rsidP="00E239C0">
      <w:pPr>
        <w:pStyle w:val="TableParagraph"/>
        <w:ind w:right="97"/>
        <w:jc w:val="both"/>
        <w:rPr>
          <w:b/>
          <w:sz w:val="20"/>
        </w:rPr>
      </w:pPr>
      <w:r>
        <w:rPr>
          <w:b/>
          <w:sz w:val="20"/>
          <w:u w:val="single"/>
        </w:rPr>
        <w:t>Most portable digital density meters are suitable for measuring the density of homogenous liquids free of</w:t>
      </w:r>
      <w:r>
        <w:rPr>
          <w:b/>
          <w:sz w:val="20"/>
        </w:rPr>
        <w:t xml:space="preserve"> </w:t>
      </w:r>
      <w:r>
        <w:rPr>
          <w:b/>
          <w:sz w:val="20"/>
          <w:u w:val="single"/>
        </w:rPr>
        <w:t>suspended</w:t>
      </w:r>
      <w:r>
        <w:rPr>
          <w:b/>
          <w:spacing w:val="-1"/>
          <w:sz w:val="20"/>
          <w:u w:val="single"/>
        </w:rPr>
        <w:t xml:space="preserve"> </w:t>
      </w:r>
      <w:r>
        <w:rPr>
          <w:b/>
          <w:sz w:val="20"/>
          <w:u w:val="single"/>
        </w:rPr>
        <w:t>gas,</w:t>
      </w:r>
      <w:r>
        <w:rPr>
          <w:b/>
          <w:spacing w:val="-1"/>
          <w:sz w:val="20"/>
          <w:u w:val="single"/>
        </w:rPr>
        <w:t xml:space="preserve"> </w:t>
      </w:r>
      <w:r>
        <w:rPr>
          <w:b/>
          <w:sz w:val="20"/>
          <w:u w:val="single"/>
        </w:rPr>
        <w:t>air,</w:t>
      </w:r>
      <w:r>
        <w:rPr>
          <w:b/>
          <w:spacing w:val="-2"/>
          <w:sz w:val="20"/>
          <w:u w:val="single"/>
        </w:rPr>
        <w:t xml:space="preserve"> </w:t>
      </w:r>
      <w:r>
        <w:rPr>
          <w:b/>
          <w:sz w:val="20"/>
          <w:u w:val="single"/>
        </w:rPr>
        <w:t>sediment,</w:t>
      </w:r>
      <w:r>
        <w:rPr>
          <w:b/>
          <w:spacing w:val="-1"/>
          <w:sz w:val="20"/>
          <w:u w:val="single"/>
        </w:rPr>
        <w:t xml:space="preserve"> </w:t>
      </w:r>
      <w:r>
        <w:rPr>
          <w:b/>
          <w:sz w:val="20"/>
          <w:u w:val="single"/>
        </w:rPr>
        <w:t>and</w:t>
      </w:r>
      <w:r>
        <w:rPr>
          <w:b/>
          <w:spacing w:val="-2"/>
          <w:sz w:val="20"/>
          <w:u w:val="single"/>
        </w:rPr>
        <w:t xml:space="preserve"> </w:t>
      </w:r>
      <w:r>
        <w:rPr>
          <w:b/>
          <w:sz w:val="20"/>
          <w:u w:val="single"/>
        </w:rPr>
        <w:t>suspended</w:t>
      </w:r>
      <w:r>
        <w:rPr>
          <w:b/>
          <w:spacing w:val="-1"/>
          <w:sz w:val="20"/>
          <w:u w:val="single"/>
        </w:rPr>
        <w:t xml:space="preserve"> </w:t>
      </w:r>
      <w:r>
        <w:rPr>
          <w:b/>
          <w:sz w:val="20"/>
          <w:u w:val="single"/>
        </w:rPr>
        <w:t>matter.</w:t>
      </w:r>
      <w:r>
        <w:rPr>
          <w:b/>
          <w:spacing w:val="40"/>
          <w:sz w:val="20"/>
          <w:u w:val="single"/>
        </w:rPr>
        <w:t xml:space="preserve"> </w:t>
      </w:r>
      <w:r>
        <w:rPr>
          <w:b/>
          <w:sz w:val="20"/>
          <w:u w:val="single"/>
        </w:rPr>
        <w:t>Portable</w:t>
      </w:r>
      <w:r>
        <w:rPr>
          <w:b/>
          <w:spacing w:val="-1"/>
          <w:sz w:val="20"/>
          <w:u w:val="single"/>
        </w:rPr>
        <w:t xml:space="preserve"> </w:t>
      </w:r>
      <w:r>
        <w:rPr>
          <w:b/>
          <w:sz w:val="20"/>
          <w:u w:val="single"/>
        </w:rPr>
        <w:t>digital</w:t>
      </w:r>
      <w:r>
        <w:rPr>
          <w:b/>
          <w:spacing w:val="-1"/>
          <w:sz w:val="20"/>
          <w:u w:val="single"/>
        </w:rPr>
        <w:t xml:space="preserve"> </w:t>
      </w:r>
      <w:r w:rsidR="004226F6">
        <w:rPr>
          <w:b/>
          <w:sz w:val="20"/>
          <w:u w:val="single"/>
        </w:rPr>
        <w:t>density</w:t>
      </w:r>
      <w:r>
        <w:rPr>
          <w:b/>
          <w:spacing w:val="-2"/>
          <w:sz w:val="20"/>
          <w:u w:val="single"/>
        </w:rPr>
        <w:t xml:space="preserve"> </w:t>
      </w:r>
      <w:r>
        <w:rPr>
          <w:b/>
          <w:sz w:val="20"/>
          <w:u w:val="single"/>
        </w:rPr>
        <w:t>meters</w:t>
      </w:r>
      <w:r>
        <w:rPr>
          <w:b/>
          <w:spacing w:val="-4"/>
          <w:sz w:val="20"/>
          <w:u w:val="single"/>
        </w:rPr>
        <w:t xml:space="preserve"> </w:t>
      </w:r>
      <w:r>
        <w:rPr>
          <w:b/>
          <w:sz w:val="20"/>
          <w:u w:val="single"/>
        </w:rPr>
        <w:t>should</w:t>
      </w:r>
      <w:r>
        <w:rPr>
          <w:b/>
          <w:spacing w:val="-2"/>
          <w:sz w:val="20"/>
          <w:u w:val="single"/>
        </w:rPr>
        <w:t xml:space="preserve"> </w:t>
      </w:r>
      <w:r>
        <w:rPr>
          <w:b/>
          <w:sz w:val="20"/>
          <w:u w:val="single"/>
        </w:rPr>
        <w:t>not be</w:t>
      </w:r>
      <w:r>
        <w:rPr>
          <w:b/>
          <w:spacing w:val="-1"/>
          <w:sz w:val="20"/>
          <w:u w:val="single"/>
        </w:rPr>
        <w:t xml:space="preserve"> </w:t>
      </w:r>
      <w:r>
        <w:rPr>
          <w:b/>
          <w:sz w:val="20"/>
          <w:u w:val="single"/>
        </w:rPr>
        <w:t>used</w:t>
      </w:r>
      <w:r>
        <w:rPr>
          <w:b/>
          <w:spacing w:val="-1"/>
          <w:sz w:val="20"/>
          <w:u w:val="single"/>
        </w:rPr>
        <w:t xml:space="preserve"> </w:t>
      </w:r>
      <w:r>
        <w:rPr>
          <w:b/>
          <w:sz w:val="20"/>
          <w:u w:val="single"/>
        </w:rPr>
        <w:t>for</w:t>
      </w:r>
      <w:r>
        <w:rPr>
          <w:b/>
          <w:sz w:val="20"/>
        </w:rPr>
        <w:t xml:space="preserve"> </w:t>
      </w:r>
      <w:r>
        <w:rPr>
          <w:b/>
          <w:sz w:val="20"/>
          <w:u w:val="single"/>
        </w:rPr>
        <w:t>products</w:t>
      </w:r>
      <w:r>
        <w:rPr>
          <w:b/>
          <w:spacing w:val="-10"/>
          <w:sz w:val="20"/>
          <w:u w:val="single"/>
        </w:rPr>
        <w:t xml:space="preserve"> </w:t>
      </w:r>
      <w:r>
        <w:rPr>
          <w:b/>
          <w:sz w:val="20"/>
          <w:u w:val="single"/>
        </w:rPr>
        <w:t>such</w:t>
      </w:r>
      <w:r>
        <w:rPr>
          <w:b/>
          <w:spacing w:val="-10"/>
          <w:sz w:val="20"/>
          <w:u w:val="single"/>
        </w:rPr>
        <w:t xml:space="preserve"> </w:t>
      </w:r>
      <w:r>
        <w:rPr>
          <w:b/>
          <w:sz w:val="20"/>
          <w:u w:val="single"/>
        </w:rPr>
        <w:t>as</w:t>
      </w:r>
      <w:r>
        <w:rPr>
          <w:b/>
          <w:spacing w:val="-8"/>
          <w:sz w:val="20"/>
          <w:u w:val="single"/>
        </w:rPr>
        <w:t xml:space="preserve"> </w:t>
      </w:r>
      <w:r>
        <w:rPr>
          <w:b/>
          <w:sz w:val="20"/>
          <w:u w:val="single"/>
        </w:rPr>
        <w:t>orange</w:t>
      </w:r>
      <w:r>
        <w:rPr>
          <w:b/>
          <w:spacing w:val="-9"/>
          <w:sz w:val="20"/>
          <w:u w:val="single"/>
        </w:rPr>
        <w:t xml:space="preserve"> </w:t>
      </w:r>
      <w:r>
        <w:rPr>
          <w:b/>
          <w:sz w:val="20"/>
          <w:u w:val="single"/>
        </w:rPr>
        <w:t>juice</w:t>
      </w:r>
      <w:r>
        <w:rPr>
          <w:b/>
          <w:spacing w:val="-9"/>
          <w:sz w:val="20"/>
          <w:u w:val="single"/>
        </w:rPr>
        <w:t xml:space="preserve"> </w:t>
      </w:r>
      <w:r>
        <w:rPr>
          <w:b/>
          <w:sz w:val="20"/>
          <w:u w:val="single"/>
        </w:rPr>
        <w:t>with</w:t>
      </w:r>
      <w:r>
        <w:rPr>
          <w:b/>
          <w:spacing w:val="-10"/>
          <w:sz w:val="20"/>
          <w:u w:val="single"/>
        </w:rPr>
        <w:t xml:space="preserve"> </w:t>
      </w:r>
      <w:r>
        <w:rPr>
          <w:b/>
          <w:sz w:val="20"/>
          <w:u w:val="single"/>
        </w:rPr>
        <w:t>pulp,</w:t>
      </w:r>
      <w:r>
        <w:rPr>
          <w:b/>
          <w:spacing w:val="-9"/>
          <w:sz w:val="20"/>
          <w:u w:val="single"/>
        </w:rPr>
        <w:t xml:space="preserve"> </w:t>
      </w:r>
      <w:r>
        <w:rPr>
          <w:b/>
          <w:sz w:val="20"/>
          <w:u w:val="single"/>
        </w:rPr>
        <w:t>buttermilk,</w:t>
      </w:r>
      <w:r>
        <w:rPr>
          <w:b/>
          <w:spacing w:val="-9"/>
          <w:sz w:val="20"/>
          <w:u w:val="single"/>
        </w:rPr>
        <w:t xml:space="preserve"> </w:t>
      </w:r>
      <w:r>
        <w:rPr>
          <w:b/>
          <w:sz w:val="20"/>
          <w:u w:val="single"/>
        </w:rPr>
        <w:t>liquids</w:t>
      </w:r>
      <w:r>
        <w:rPr>
          <w:b/>
          <w:spacing w:val="-10"/>
          <w:sz w:val="20"/>
          <w:u w:val="single"/>
        </w:rPr>
        <w:t xml:space="preserve"> </w:t>
      </w:r>
      <w:r>
        <w:rPr>
          <w:b/>
          <w:sz w:val="20"/>
          <w:u w:val="single"/>
        </w:rPr>
        <w:t>requiring</w:t>
      </w:r>
      <w:r>
        <w:rPr>
          <w:b/>
          <w:spacing w:val="-8"/>
          <w:sz w:val="20"/>
          <w:u w:val="single"/>
        </w:rPr>
        <w:t xml:space="preserve"> </w:t>
      </w:r>
      <w:r>
        <w:rPr>
          <w:b/>
          <w:sz w:val="20"/>
          <w:u w:val="single"/>
        </w:rPr>
        <w:t>“shake</w:t>
      </w:r>
      <w:r>
        <w:rPr>
          <w:b/>
          <w:spacing w:val="-9"/>
          <w:sz w:val="20"/>
          <w:u w:val="single"/>
        </w:rPr>
        <w:t xml:space="preserve"> </w:t>
      </w:r>
      <w:r>
        <w:rPr>
          <w:b/>
          <w:sz w:val="20"/>
          <w:u w:val="single"/>
        </w:rPr>
        <w:t>before</w:t>
      </w:r>
      <w:r>
        <w:rPr>
          <w:b/>
          <w:spacing w:val="-9"/>
          <w:sz w:val="20"/>
          <w:u w:val="single"/>
        </w:rPr>
        <w:t xml:space="preserve"> </w:t>
      </w:r>
      <w:r>
        <w:rPr>
          <w:b/>
          <w:sz w:val="20"/>
          <w:u w:val="single"/>
        </w:rPr>
        <w:t>use”,</w:t>
      </w:r>
      <w:r>
        <w:rPr>
          <w:b/>
          <w:spacing w:val="-9"/>
          <w:sz w:val="20"/>
          <w:u w:val="single"/>
        </w:rPr>
        <w:t xml:space="preserve"> </w:t>
      </w:r>
      <w:r>
        <w:rPr>
          <w:b/>
          <w:sz w:val="20"/>
          <w:u w:val="single"/>
        </w:rPr>
        <w:t>paint,</w:t>
      </w:r>
      <w:r>
        <w:rPr>
          <w:b/>
          <w:spacing w:val="-8"/>
          <w:sz w:val="20"/>
          <w:u w:val="single"/>
        </w:rPr>
        <w:t xml:space="preserve"> </w:t>
      </w:r>
      <w:r>
        <w:rPr>
          <w:b/>
          <w:sz w:val="20"/>
          <w:u w:val="single"/>
        </w:rPr>
        <w:t>carbonated</w:t>
      </w:r>
      <w:r>
        <w:rPr>
          <w:b/>
          <w:sz w:val="20"/>
        </w:rPr>
        <w:t xml:space="preserve"> </w:t>
      </w:r>
      <w:r>
        <w:rPr>
          <w:b/>
          <w:sz w:val="20"/>
          <w:u w:val="single"/>
        </w:rPr>
        <w:t>products such as soda and beer, or substances not approved by the digital density meter manufacturer.</w:t>
      </w:r>
    </w:p>
    <w:p w14:paraId="16AC6EDC" w14:textId="77777777" w:rsidR="00E239C0" w:rsidRDefault="00E239C0" w:rsidP="00E239C0">
      <w:pPr>
        <w:pStyle w:val="TableParagraph"/>
        <w:spacing w:before="8"/>
        <w:rPr>
          <w:b/>
          <w:sz w:val="20"/>
        </w:rPr>
      </w:pPr>
    </w:p>
    <w:p w14:paraId="7025B5C7" w14:textId="77777777" w:rsidR="00E239C0" w:rsidRDefault="00E239C0" w:rsidP="00E239C0">
      <w:pPr>
        <w:pStyle w:val="TableParagraph"/>
        <w:ind w:right="109"/>
        <w:jc w:val="both"/>
        <w:rPr>
          <w:b/>
          <w:sz w:val="20"/>
        </w:rPr>
      </w:pPr>
      <w:r>
        <w:rPr>
          <w:b/>
          <w:sz w:val="20"/>
          <w:u w:val="single"/>
        </w:rPr>
        <w:t>The suitability of a given meter for use with specific product types is determined based upon the</w:t>
      </w:r>
      <w:r>
        <w:rPr>
          <w:b/>
          <w:sz w:val="20"/>
        </w:rPr>
        <w:t xml:space="preserve"> </w:t>
      </w:r>
      <w:r>
        <w:rPr>
          <w:b/>
          <w:sz w:val="20"/>
          <w:u w:val="single"/>
        </w:rPr>
        <w:t>specifications of the manufacturer, the intended application, and verification by a recognized laboratory.</w:t>
      </w:r>
    </w:p>
    <w:p w14:paraId="71BB748C" w14:textId="77777777" w:rsidR="00E239C0" w:rsidRDefault="00E239C0" w:rsidP="00E239C0">
      <w:pPr>
        <w:pStyle w:val="TableParagraph"/>
        <w:spacing w:before="8"/>
        <w:rPr>
          <w:b/>
          <w:sz w:val="20"/>
        </w:rPr>
      </w:pPr>
    </w:p>
    <w:p w14:paraId="3F73165F" w14:textId="77777777" w:rsidR="00E239C0" w:rsidRDefault="00E239C0" w:rsidP="00967DC4">
      <w:pPr>
        <w:pStyle w:val="TableParagraph"/>
        <w:keepNext/>
        <w:keepLines/>
        <w:spacing w:before="1"/>
        <w:jc w:val="both"/>
        <w:rPr>
          <w:b/>
          <w:sz w:val="20"/>
        </w:rPr>
      </w:pPr>
      <w:r>
        <w:rPr>
          <w:b/>
          <w:sz w:val="20"/>
          <w:u w:val="single"/>
        </w:rPr>
        <w:lastRenderedPageBreak/>
        <w:t>A</w:t>
      </w:r>
      <w:r>
        <w:rPr>
          <w:b/>
          <w:spacing w:val="-5"/>
          <w:sz w:val="20"/>
          <w:u w:val="single"/>
        </w:rPr>
        <w:t xml:space="preserve"> </w:t>
      </w:r>
      <w:r>
        <w:rPr>
          <w:b/>
          <w:sz w:val="20"/>
          <w:u w:val="single"/>
        </w:rPr>
        <w:t>portable</w:t>
      </w:r>
      <w:r>
        <w:rPr>
          <w:b/>
          <w:spacing w:val="-5"/>
          <w:sz w:val="20"/>
          <w:u w:val="single"/>
        </w:rPr>
        <w:t xml:space="preserve"> </w:t>
      </w:r>
      <w:r>
        <w:rPr>
          <w:b/>
          <w:sz w:val="20"/>
          <w:u w:val="single"/>
        </w:rPr>
        <w:t>digital</w:t>
      </w:r>
      <w:r>
        <w:rPr>
          <w:b/>
          <w:spacing w:val="-6"/>
          <w:sz w:val="20"/>
          <w:u w:val="single"/>
        </w:rPr>
        <w:t xml:space="preserve"> </w:t>
      </w:r>
      <w:r>
        <w:rPr>
          <w:b/>
          <w:sz w:val="20"/>
          <w:u w:val="single"/>
        </w:rPr>
        <w:t>density</w:t>
      </w:r>
      <w:r>
        <w:rPr>
          <w:b/>
          <w:spacing w:val="-3"/>
          <w:sz w:val="20"/>
          <w:u w:val="single"/>
        </w:rPr>
        <w:t xml:space="preserve"> </w:t>
      </w:r>
      <w:r>
        <w:rPr>
          <w:b/>
          <w:sz w:val="20"/>
          <w:u w:val="single"/>
        </w:rPr>
        <w:t>meter</w:t>
      </w:r>
      <w:r>
        <w:rPr>
          <w:b/>
          <w:spacing w:val="-5"/>
          <w:sz w:val="20"/>
          <w:u w:val="single"/>
        </w:rPr>
        <w:t xml:space="preserve"> </w:t>
      </w:r>
      <w:r>
        <w:rPr>
          <w:b/>
          <w:sz w:val="20"/>
          <w:u w:val="single"/>
        </w:rPr>
        <w:t>must</w:t>
      </w:r>
      <w:r>
        <w:rPr>
          <w:b/>
          <w:spacing w:val="-4"/>
          <w:sz w:val="20"/>
          <w:u w:val="single"/>
        </w:rPr>
        <w:t xml:space="preserve"> </w:t>
      </w:r>
      <w:r>
        <w:rPr>
          <w:b/>
          <w:sz w:val="20"/>
          <w:u w:val="single"/>
        </w:rPr>
        <w:t>meet</w:t>
      </w:r>
      <w:r>
        <w:rPr>
          <w:b/>
          <w:spacing w:val="-7"/>
          <w:sz w:val="20"/>
          <w:u w:val="single"/>
        </w:rPr>
        <w:t xml:space="preserve"> </w:t>
      </w:r>
      <w:r>
        <w:rPr>
          <w:b/>
          <w:sz w:val="20"/>
          <w:u w:val="single"/>
        </w:rPr>
        <w:t>the</w:t>
      </w:r>
      <w:r>
        <w:rPr>
          <w:b/>
          <w:spacing w:val="-4"/>
          <w:sz w:val="20"/>
          <w:u w:val="single"/>
        </w:rPr>
        <w:t xml:space="preserve"> </w:t>
      </w:r>
      <w:r>
        <w:rPr>
          <w:b/>
          <w:sz w:val="20"/>
          <w:u w:val="single"/>
        </w:rPr>
        <w:t>following</w:t>
      </w:r>
      <w:r>
        <w:rPr>
          <w:b/>
          <w:spacing w:val="-7"/>
          <w:sz w:val="20"/>
          <w:u w:val="single"/>
        </w:rPr>
        <w:t xml:space="preserve"> </w:t>
      </w:r>
      <w:r>
        <w:rPr>
          <w:b/>
          <w:spacing w:val="-2"/>
          <w:sz w:val="20"/>
          <w:u w:val="single"/>
        </w:rPr>
        <w:t>criteria:</w:t>
      </w:r>
    </w:p>
    <w:p w14:paraId="3D2E0990" w14:textId="77777777" w:rsidR="00E239C0" w:rsidRDefault="00E239C0" w:rsidP="00967DC4">
      <w:pPr>
        <w:pStyle w:val="TableParagraph"/>
        <w:keepNext/>
        <w:keepLines/>
        <w:spacing w:before="10"/>
        <w:rPr>
          <w:b/>
          <w:sz w:val="20"/>
        </w:rPr>
      </w:pPr>
    </w:p>
    <w:p w14:paraId="2A31A4FE"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Influence</w:t>
      </w:r>
      <w:r>
        <w:rPr>
          <w:b/>
          <w:spacing w:val="-5"/>
          <w:sz w:val="20"/>
          <w:u w:val="single"/>
        </w:rPr>
        <w:t xml:space="preserve"> </w:t>
      </w:r>
      <w:r>
        <w:rPr>
          <w:b/>
          <w:sz w:val="20"/>
          <w:u w:val="single"/>
        </w:rPr>
        <w:t>of</w:t>
      </w:r>
      <w:r>
        <w:rPr>
          <w:b/>
          <w:spacing w:val="-5"/>
          <w:sz w:val="20"/>
          <w:u w:val="single"/>
        </w:rPr>
        <w:t xml:space="preserve"> </w:t>
      </w:r>
      <w:r>
        <w:rPr>
          <w:b/>
          <w:sz w:val="20"/>
          <w:u w:val="single"/>
        </w:rPr>
        <w:t>viscosity</w:t>
      </w:r>
      <w:r>
        <w:rPr>
          <w:b/>
          <w:spacing w:val="-4"/>
          <w:sz w:val="20"/>
          <w:u w:val="single"/>
        </w:rPr>
        <w:t xml:space="preserve"> </w:t>
      </w:r>
      <w:r>
        <w:rPr>
          <w:b/>
          <w:sz w:val="20"/>
          <w:u w:val="single"/>
        </w:rPr>
        <w:t>on</w:t>
      </w:r>
      <w:r>
        <w:rPr>
          <w:b/>
          <w:spacing w:val="-6"/>
          <w:sz w:val="20"/>
          <w:u w:val="single"/>
        </w:rPr>
        <w:t xml:space="preserve"> </w:t>
      </w:r>
      <w:r>
        <w:rPr>
          <w:b/>
          <w:sz w:val="20"/>
          <w:u w:val="single"/>
        </w:rPr>
        <w:t>density</w:t>
      </w:r>
      <w:r>
        <w:rPr>
          <w:b/>
          <w:spacing w:val="-4"/>
          <w:sz w:val="20"/>
          <w:u w:val="single"/>
        </w:rPr>
        <w:t xml:space="preserve"> </w:t>
      </w:r>
      <w:r>
        <w:rPr>
          <w:b/>
          <w:sz w:val="20"/>
          <w:u w:val="single"/>
        </w:rPr>
        <w:t>result</w:t>
      </w:r>
      <w:r>
        <w:rPr>
          <w:b/>
          <w:spacing w:val="-5"/>
          <w:sz w:val="20"/>
          <w:u w:val="single"/>
        </w:rPr>
        <w:t xml:space="preserve"> </w:t>
      </w:r>
      <w:r>
        <w:rPr>
          <w:b/>
          <w:sz w:val="20"/>
          <w:u w:val="single"/>
        </w:rPr>
        <w:t>is</w:t>
      </w:r>
      <w:r>
        <w:rPr>
          <w:b/>
          <w:spacing w:val="-5"/>
          <w:sz w:val="20"/>
          <w:u w:val="single"/>
        </w:rPr>
        <w:t xml:space="preserve"> </w:t>
      </w:r>
      <w:r>
        <w:rPr>
          <w:b/>
          <w:sz w:val="20"/>
          <w:u w:val="single"/>
        </w:rPr>
        <w:t>automatically</w:t>
      </w:r>
      <w:r>
        <w:rPr>
          <w:b/>
          <w:spacing w:val="-5"/>
          <w:sz w:val="20"/>
          <w:u w:val="single"/>
        </w:rPr>
        <w:t xml:space="preserve"> </w:t>
      </w:r>
      <w:r>
        <w:rPr>
          <w:b/>
          <w:sz w:val="20"/>
          <w:u w:val="single"/>
        </w:rPr>
        <w:t>corrected</w:t>
      </w:r>
      <w:r>
        <w:rPr>
          <w:b/>
          <w:spacing w:val="-5"/>
          <w:sz w:val="20"/>
          <w:u w:val="single"/>
        </w:rPr>
        <w:t xml:space="preserve"> </w:t>
      </w:r>
      <w:r>
        <w:rPr>
          <w:b/>
          <w:sz w:val="20"/>
          <w:u w:val="single"/>
        </w:rPr>
        <w:t>for</w:t>
      </w:r>
      <w:r>
        <w:rPr>
          <w:b/>
          <w:spacing w:val="-5"/>
          <w:sz w:val="20"/>
          <w:u w:val="single"/>
        </w:rPr>
        <w:t xml:space="preserve"> </w:t>
      </w:r>
      <w:r>
        <w:rPr>
          <w:b/>
          <w:sz w:val="20"/>
          <w:u w:val="single"/>
        </w:rPr>
        <w:t>highly</w:t>
      </w:r>
      <w:r>
        <w:rPr>
          <w:b/>
          <w:spacing w:val="-5"/>
          <w:sz w:val="20"/>
          <w:u w:val="single"/>
        </w:rPr>
        <w:t xml:space="preserve"> </w:t>
      </w:r>
      <w:r>
        <w:rPr>
          <w:b/>
          <w:sz w:val="20"/>
          <w:u w:val="single"/>
        </w:rPr>
        <w:t>viscous</w:t>
      </w:r>
      <w:r>
        <w:rPr>
          <w:b/>
          <w:spacing w:val="-6"/>
          <w:sz w:val="20"/>
          <w:u w:val="single"/>
        </w:rPr>
        <w:t xml:space="preserve"> </w:t>
      </w:r>
      <w:r>
        <w:rPr>
          <w:b/>
          <w:spacing w:val="-2"/>
          <w:sz w:val="20"/>
          <w:u w:val="single"/>
        </w:rPr>
        <w:t>samples.</w:t>
      </w:r>
    </w:p>
    <w:p w14:paraId="4D936948"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Bar</w:t>
      </w:r>
      <w:r>
        <w:rPr>
          <w:b/>
          <w:spacing w:val="-6"/>
          <w:sz w:val="20"/>
          <w:u w:val="single"/>
        </w:rPr>
        <w:t xml:space="preserve"> </w:t>
      </w:r>
      <w:r>
        <w:rPr>
          <w:b/>
          <w:sz w:val="20"/>
          <w:u w:val="single"/>
        </w:rPr>
        <w:t>Code</w:t>
      </w:r>
      <w:r>
        <w:rPr>
          <w:b/>
          <w:spacing w:val="-5"/>
          <w:sz w:val="20"/>
          <w:u w:val="single"/>
        </w:rPr>
        <w:t xml:space="preserve"> </w:t>
      </w:r>
      <w:r>
        <w:rPr>
          <w:b/>
          <w:sz w:val="20"/>
          <w:u w:val="single"/>
        </w:rPr>
        <w:t>reading</w:t>
      </w:r>
      <w:r>
        <w:rPr>
          <w:b/>
          <w:spacing w:val="-4"/>
          <w:sz w:val="20"/>
          <w:u w:val="single"/>
        </w:rPr>
        <w:t xml:space="preserve"> </w:t>
      </w:r>
      <w:r>
        <w:rPr>
          <w:b/>
          <w:sz w:val="20"/>
          <w:u w:val="single"/>
        </w:rPr>
        <w:t>technology</w:t>
      </w:r>
      <w:r>
        <w:rPr>
          <w:b/>
          <w:spacing w:val="-4"/>
          <w:sz w:val="20"/>
          <w:u w:val="single"/>
        </w:rPr>
        <w:t xml:space="preserve"> </w:t>
      </w:r>
      <w:r>
        <w:rPr>
          <w:b/>
          <w:sz w:val="20"/>
          <w:u w:val="single"/>
        </w:rPr>
        <w:t>(RFID)</w:t>
      </w:r>
      <w:r>
        <w:rPr>
          <w:b/>
          <w:spacing w:val="-4"/>
          <w:sz w:val="20"/>
          <w:u w:val="single"/>
        </w:rPr>
        <w:t xml:space="preserve"> </w:t>
      </w:r>
      <w:r>
        <w:rPr>
          <w:b/>
          <w:sz w:val="20"/>
          <w:u w:val="single"/>
        </w:rPr>
        <w:t>for</w:t>
      </w:r>
      <w:r>
        <w:rPr>
          <w:b/>
          <w:spacing w:val="-6"/>
          <w:sz w:val="20"/>
          <w:u w:val="single"/>
        </w:rPr>
        <w:t xml:space="preserve"> </w:t>
      </w:r>
      <w:r>
        <w:rPr>
          <w:b/>
          <w:sz w:val="20"/>
          <w:u w:val="single"/>
        </w:rPr>
        <w:t>inputting</w:t>
      </w:r>
      <w:r>
        <w:rPr>
          <w:b/>
          <w:spacing w:val="-5"/>
          <w:sz w:val="20"/>
          <w:u w:val="single"/>
        </w:rPr>
        <w:t xml:space="preserve"> </w:t>
      </w:r>
      <w:r>
        <w:rPr>
          <w:b/>
          <w:sz w:val="20"/>
          <w:u w:val="single"/>
        </w:rPr>
        <w:t>test</w:t>
      </w:r>
      <w:r>
        <w:rPr>
          <w:b/>
          <w:spacing w:val="-7"/>
          <w:sz w:val="20"/>
          <w:u w:val="single"/>
        </w:rPr>
        <w:t xml:space="preserve"> </w:t>
      </w:r>
      <w:r>
        <w:rPr>
          <w:b/>
          <w:spacing w:val="-2"/>
          <w:sz w:val="20"/>
          <w:u w:val="single"/>
        </w:rPr>
        <w:t>methods.</w:t>
      </w:r>
    </w:p>
    <w:p w14:paraId="2B3AD429"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Built</w:t>
      </w:r>
      <w:r>
        <w:rPr>
          <w:b/>
          <w:spacing w:val="-5"/>
          <w:sz w:val="20"/>
          <w:u w:val="single"/>
        </w:rPr>
        <w:t xml:space="preserve"> </w:t>
      </w:r>
      <w:r>
        <w:rPr>
          <w:b/>
          <w:sz w:val="20"/>
          <w:u w:val="single"/>
        </w:rPr>
        <w:t>in</w:t>
      </w:r>
      <w:r>
        <w:rPr>
          <w:b/>
          <w:spacing w:val="-2"/>
          <w:sz w:val="20"/>
          <w:u w:val="single"/>
        </w:rPr>
        <w:t xml:space="preserve"> </w:t>
      </w:r>
      <w:r>
        <w:rPr>
          <w:b/>
          <w:sz w:val="20"/>
          <w:u w:val="single"/>
        </w:rPr>
        <w:t>data</w:t>
      </w:r>
      <w:r>
        <w:rPr>
          <w:b/>
          <w:spacing w:val="-3"/>
          <w:sz w:val="20"/>
          <w:u w:val="single"/>
        </w:rPr>
        <w:t xml:space="preserve"> </w:t>
      </w:r>
      <w:r>
        <w:rPr>
          <w:b/>
          <w:sz w:val="20"/>
          <w:u w:val="single"/>
        </w:rPr>
        <w:t>storage</w:t>
      </w:r>
      <w:r>
        <w:rPr>
          <w:b/>
          <w:spacing w:val="-6"/>
          <w:sz w:val="20"/>
          <w:u w:val="single"/>
        </w:rPr>
        <w:t xml:space="preserve"> </w:t>
      </w:r>
      <w:r>
        <w:rPr>
          <w:b/>
          <w:sz w:val="20"/>
          <w:u w:val="single"/>
        </w:rPr>
        <w:t>for</w:t>
      </w:r>
      <w:r>
        <w:rPr>
          <w:b/>
          <w:spacing w:val="-4"/>
          <w:sz w:val="20"/>
          <w:u w:val="single"/>
        </w:rPr>
        <w:t xml:space="preserve"> </w:t>
      </w:r>
      <w:r>
        <w:rPr>
          <w:b/>
          <w:sz w:val="20"/>
          <w:u w:val="single"/>
        </w:rPr>
        <w:t>storing</w:t>
      </w:r>
      <w:r>
        <w:rPr>
          <w:b/>
          <w:spacing w:val="-4"/>
          <w:sz w:val="20"/>
          <w:u w:val="single"/>
        </w:rPr>
        <w:t xml:space="preserve"> </w:t>
      </w:r>
      <w:r>
        <w:rPr>
          <w:b/>
          <w:sz w:val="20"/>
          <w:u w:val="single"/>
        </w:rPr>
        <w:t>test</w:t>
      </w:r>
      <w:r>
        <w:rPr>
          <w:b/>
          <w:spacing w:val="-4"/>
          <w:sz w:val="20"/>
          <w:u w:val="single"/>
        </w:rPr>
        <w:t xml:space="preserve"> </w:t>
      </w:r>
      <w:r>
        <w:rPr>
          <w:b/>
          <w:spacing w:val="-2"/>
          <w:sz w:val="20"/>
          <w:u w:val="single"/>
        </w:rPr>
        <w:t>results.</w:t>
      </w:r>
    </w:p>
    <w:p w14:paraId="0AE9FD0B"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Printing</w:t>
      </w:r>
      <w:r>
        <w:rPr>
          <w:b/>
          <w:spacing w:val="-6"/>
          <w:sz w:val="20"/>
          <w:u w:val="single"/>
        </w:rPr>
        <w:t xml:space="preserve"> </w:t>
      </w:r>
      <w:r>
        <w:rPr>
          <w:b/>
          <w:sz w:val="20"/>
          <w:u w:val="single"/>
        </w:rPr>
        <w:t>capabilities</w:t>
      </w:r>
      <w:r>
        <w:rPr>
          <w:b/>
          <w:spacing w:val="-6"/>
          <w:sz w:val="20"/>
          <w:u w:val="single"/>
        </w:rPr>
        <w:t xml:space="preserve"> </w:t>
      </w:r>
      <w:r>
        <w:rPr>
          <w:b/>
          <w:sz w:val="20"/>
          <w:u w:val="single"/>
        </w:rPr>
        <w:t>to</w:t>
      </w:r>
      <w:r>
        <w:rPr>
          <w:b/>
          <w:spacing w:val="-4"/>
          <w:sz w:val="20"/>
          <w:u w:val="single"/>
        </w:rPr>
        <w:t xml:space="preserve"> </w:t>
      </w:r>
      <w:r>
        <w:rPr>
          <w:b/>
          <w:sz w:val="20"/>
          <w:u w:val="single"/>
        </w:rPr>
        <w:t>print</w:t>
      </w:r>
      <w:r>
        <w:rPr>
          <w:b/>
          <w:spacing w:val="-3"/>
          <w:sz w:val="20"/>
          <w:u w:val="single"/>
        </w:rPr>
        <w:t xml:space="preserve"> </w:t>
      </w:r>
      <w:r>
        <w:rPr>
          <w:b/>
          <w:sz w:val="20"/>
          <w:u w:val="single"/>
        </w:rPr>
        <w:t>test</w:t>
      </w:r>
      <w:r>
        <w:rPr>
          <w:b/>
          <w:spacing w:val="-5"/>
          <w:sz w:val="20"/>
          <w:u w:val="single"/>
        </w:rPr>
        <w:t xml:space="preserve"> </w:t>
      </w:r>
      <w:r>
        <w:rPr>
          <w:b/>
          <w:spacing w:val="-2"/>
          <w:sz w:val="20"/>
          <w:u w:val="single"/>
        </w:rPr>
        <w:t>results.</w:t>
      </w:r>
    </w:p>
    <w:p w14:paraId="4D9D41CC" w14:textId="77777777" w:rsidR="00E239C0" w:rsidRDefault="00E239C0" w:rsidP="00967DC4">
      <w:pPr>
        <w:pStyle w:val="TableParagraph"/>
        <w:keepNext/>
        <w:keepLines/>
        <w:numPr>
          <w:ilvl w:val="0"/>
          <w:numId w:val="84"/>
        </w:numPr>
        <w:tabs>
          <w:tab w:val="left" w:pos="827"/>
          <w:tab w:val="left" w:pos="828"/>
        </w:tabs>
        <w:ind w:right="98"/>
        <w:rPr>
          <w:b/>
          <w:sz w:val="20"/>
        </w:rPr>
      </w:pPr>
      <w:r>
        <w:rPr>
          <w:b/>
          <w:sz w:val="20"/>
        </w:rPr>
        <w:t>Resolution</w:t>
      </w:r>
      <w:r>
        <w:rPr>
          <w:b/>
          <w:spacing w:val="-13"/>
          <w:sz w:val="20"/>
        </w:rPr>
        <w:t xml:space="preserve"> </w:t>
      </w:r>
      <w:r>
        <w:rPr>
          <w:b/>
          <w:sz w:val="20"/>
        </w:rPr>
        <w:t>of</w:t>
      </w:r>
      <w:r>
        <w:rPr>
          <w:b/>
          <w:spacing w:val="-12"/>
          <w:sz w:val="20"/>
        </w:rPr>
        <w:t xml:space="preserve"> </w:t>
      </w:r>
      <w:r>
        <w:rPr>
          <w:b/>
          <w:sz w:val="20"/>
        </w:rPr>
        <w:t>4</w:t>
      </w:r>
      <w:r>
        <w:rPr>
          <w:b/>
          <w:spacing w:val="-13"/>
          <w:sz w:val="20"/>
        </w:rPr>
        <w:t xml:space="preserve"> </w:t>
      </w:r>
      <w:r>
        <w:rPr>
          <w:b/>
          <w:sz w:val="20"/>
        </w:rPr>
        <w:t>decimal</w:t>
      </w:r>
      <w:r>
        <w:rPr>
          <w:b/>
          <w:spacing w:val="-12"/>
          <w:sz w:val="20"/>
        </w:rPr>
        <w:t xml:space="preserve"> </w:t>
      </w:r>
      <w:r>
        <w:rPr>
          <w:b/>
          <w:sz w:val="20"/>
        </w:rPr>
        <w:t>places</w:t>
      </w:r>
      <w:r>
        <w:rPr>
          <w:b/>
          <w:spacing w:val="-13"/>
          <w:sz w:val="20"/>
        </w:rPr>
        <w:t xml:space="preserve"> </w:t>
      </w:r>
      <w:r>
        <w:rPr>
          <w:b/>
          <w:sz w:val="20"/>
        </w:rPr>
        <w:t>with</w:t>
      </w:r>
      <w:r>
        <w:rPr>
          <w:b/>
          <w:spacing w:val="-12"/>
          <w:sz w:val="20"/>
        </w:rPr>
        <w:t xml:space="preserve"> </w:t>
      </w:r>
      <w:r>
        <w:rPr>
          <w:b/>
          <w:sz w:val="20"/>
        </w:rPr>
        <w:t>an</w:t>
      </w:r>
      <w:r>
        <w:rPr>
          <w:b/>
          <w:spacing w:val="-13"/>
          <w:sz w:val="20"/>
        </w:rPr>
        <w:t xml:space="preserve"> </w:t>
      </w:r>
      <w:r>
        <w:rPr>
          <w:b/>
          <w:sz w:val="20"/>
        </w:rPr>
        <w:t>accuracy</w:t>
      </w:r>
      <w:r>
        <w:rPr>
          <w:b/>
          <w:spacing w:val="-12"/>
          <w:sz w:val="20"/>
        </w:rPr>
        <w:t xml:space="preserve"> </w:t>
      </w:r>
      <w:r>
        <w:rPr>
          <w:b/>
          <w:sz w:val="20"/>
        </w:rPr>
        <w:t>to</w:t>
      </w:r>
      <w:r>
        <w:rPr>
          <w:b/>
          <w:spacing w:val="-13"/>
          <w:sz w:val="20"/>
        </w:rPr>
        <w:t xml:space="preserve"> </w:t>
      </w:r>
      <w:r>
        <w:rPr>
          <w:b/>
          <w:sz w:val="20"/>
        </w:rPr>
        <w:t>0.001</w:t>
      </w:r>
      <w:r>
        <w:rPr>
          <w:b/>
          <w:spacing w:val="-12"/>
          <w:sz w:val="20"/>
        </w:rPr>
        <w:t xml:space="preserve"> </w:t>
      </w:r>
      <w:r>
        <w:rPr>
          <w:b/>
          <w:sz w:val="20"/>
        </w:rPr>
        <w:t>g/cm</w:t>
      </w:r>
      <w:r>
        <w:rPr>
          <w:b/>
          <w:sz w:val="20"/>
          <w:vertAlign w:val="superscript"/>
        </w:rPr>
        <w:t>3</w:t>
      </w:r>
      <w:r>
        <w:rPr>
          <w:b/>
          <w:sz w:val="20"/>
        </w:rPr>
        <w:t>.</w:t>
      </w:r>
      <w:r>
        <w:rPr>
          <w:b/>
          <w:spacing w:val="-13"/>
          <w:sz w:val="20"/>
        </w:rPr>
        <w:t xml:space="preserve"> </w:t>
      </w:r>
      <w:r>
        <w:rPr>
          <w:b/>
          <w:sz w:val="20"/>
        </w:rPr>
        <w:t>Instrument</w:t>
      </w:r>
      <w:r>
        <w:rPr>
          <w:b/>
          <w:spacing w:val="-12"/>
          <w:sz w:val="20"/>
        </w:rPr>
        <w:t xml:space="preserve"> </w:t>
      </w:r>
      <w:r>
        <w:rPr>
          <w:b/>
          <w:sz w:val="20"/>
        </w:rPr>
        <w:t>has</w:t>
      </w:r>
      <w:r>
        <w:rPr>
          <w:b/>
          <w:spacing w:val="-13"/>
          <w:sz w:val="20"/>
        </w:rPr>
        <w:t xml:space="preserve"> </w:t>
      </w:r>
      <w:r>
        <w:rPr>
          <w:b/>
          <w:sz w:val="20"/>
        </w:rPr>
        <w:t>a</w:t>
      </w:r>
      <w:r>
        <w:rPr>
          <w:b/>
          <w:spacing w:val="-13"/>
          <w:sz w:val="20"/>
        </w:rPr>
        <w:t xml:space="preserve"> </w:t>
      </w:r>
      <w:r>
        <w:rPr>
          <w:b/>
          <w:sz w:val="20"/>
        </w:rPr>
        <w:t>measurement</w:t>
      </w:r>
      <w:r>
        <w:rPr>
          <w:b/>
          <w:spacing w:val="-12"/>
          <w:sz w:val="20"/>
        </w:rPr>
        <w:t xml:space="preserve"> </w:t>
      </w:r>
      <w:r>
        <w:rPr>
          <w:b/>
          <w:sz w:val="20"/>
        </w:rPr>
        <w:t xml:space="preserve">mode </w:t>
      </w:r>
      <w:r>
        <w:rPr>
          <w:b/>
          <w:sz w:val="20"/>
          <w:u w:val="single"/>
        </w:rPr>
        <w:t>setting set to the most “accurate” mode (e.g., precise mode) as defined by the manufacturer.</w:t>
      </w:r>
    </w:p>
    <w:p w14:paraId="24F20ECB" w14:textId="77777777" w:rsidR="00E239C0" w:rsidRDefault="00E239C0" w:rsidP="00E239C0">
      <w:pPr>
        <w:pStyle w:val="TableParagraph"/>
        <w:spacing w:before="10"/>
        <w:rPr>
          <w:b/>
          <w:sz w:val="20"/>
        </w:rPr>
      </w:pPr>
    </w:p>
    <w:p w14:paraId="752E59DC" w14:textId="77777777" w:rsidR="00E239C0" w:rsidRDefault="00E239C0" w:rsidP="00E239C0">
      <w:pPr>
        <w:pStyle w:val="TableParagraph"/>
        <w:ind w:right="111"/>
        <w:jc w:val="both"/>
        <w:rPr>
          <w:b/>
          <w:sz w:val="20"/>
        </w:rPr>
      </w:pPr>
      <w:r>
        <w:rPr>
          <w:b/>
          <w:sz w:val="20"/>
          <w:u w:val="single"/>
        </w:rPr>
        <w:t>Note:</w:t>
      </w:r>
      <w:r>
        <w:rPr>
          <w:b/>
          <w:spacing w:val="40"/>
          <w:sz w:val="20"/>
          <w:u w:val="single"/>
        </w:rPr>
        <w:t xml:space="preserve"> </w:t>
      </w:r>
      <w:r>
        <w:rPr>
          <w:b/>
          <w:sz w:val="20"/>
          <w:u w:val="single"/>
        </w:rPr>
        <w:t>Typically, portable</w:t>
      </w:r>
      <w:r>
        <w:rPr>
          <w:b/>
          <w:spacing w:val="-1"/>
          <w:sz w:val="20"/>
          <w:u w:val="single"/>
        </w:rPr>
        <w:t xml:space="preserve"> </w:t>
      </w:r>
      <w:r>
        <w:rPr>
          <w:b/>
          <w:sz w:val="20"/>
          <w:u w:val="single"/>
        </w:rPr>
        <w:t>digital</w:t>
      </w:r>
      <w:r>
        <w:rPr>
          <w:b/>
          <w:spacing w:val="-1"/>
          <w:sz w:val="20"/>
          <w:u w:val="single"/>
        </w:rPr>
        <w:t xml:space="preserve"> </w:t>
      </w:r>
      <w:r>
        <w:rPr>
          <w:b/>
          <w:sz w:val="20"/>
          <w:u w:val="single"/>
        </w:rPr>
        <w:t>density meters</w:t>
      </w:r>
      <w:r>
        <w:rPr>
          <w:b/>
          <w:spacing w:val="-1"/>
          <w:sz w:val="20"/>
          <w:u w:val="single"/>
        </w:rPr>
        <w:t xml:space="preserve"> </w:t>
      </w:r>
      <w:r>
        <w:rPr>
          <w:b/>
          <w:sz w:val="20"/>
          <w:u w:val="single"/>
        </w:rPr>
        <w:t>manufactured</w:t>
      </w:r>
      <w:r>
        <w:rPr>
          <w:b/>
          <w:spacing w:val="-1"/>
          <w:sz w:val="20"/>
          <w:u w:val="single"/>
        </w:rPr>
        <w:t xml:space="preserve"> </w:t>
      </w:r>
      <w:r>
        <w:rPr>
          <w:b/>
          <w:sz w:val="20"/>
          <w:u w:val="single"/>
        </w:rPr>
        <w:t>after 2??? meet</w:t>
      </w:r>
      <w:r>
        <w:rPr>
          <w:b/>
          <w:spacing w:val="-3"/>
          <w:sz w:val="20"/>
          <w:u w:val="single"/>
        </w:rPr>
        <w:t xml:space="preserve"> </w:t>
      </w:r>
      <w:r>
        <w:rPr>
          <w:b/>
          <w:sz w:val="20"/>
          <w:u w:val="single"/>
        </w:rPr>
        <w:t>this</w:t>
      </w:r>
      <w:r>
        <w:rPr>
          <w:b/>
          <w:spacing w:val="-2"/>
          <w:sz w:val="20"/>
          <w:u w:val="single"/>
        </w:rPr>
        <w:t xml:space="preserve"> </w:t>
      </w:r>
      <w:r>
        <w:rPr>
          <w:b/>
          <w:sz w:val="20"/>
          <w:u w:val="single"/>
        </w:rPr>
        <w:t>criteria,</w:t>
      </w:r>
      <w:r>
        <w:rPr>
          <w:b/>
          <w:spacing w:val="-1"/>
          <w:sz w:val="20"/>
          <w:u w:val="single"/>
        </w:rPr>
        <w:t xml:space="preserve"> </w:t>
      </w:r>
      <w:r>
        <w:rPr>
          <w:b/>
          <w:sz w:val="20"/>
          <w:u w:val="single"/>
        </w:rPr>
        <w:t>but user of the</w:t>
      </w:r>
      <w:r>
        <w:rPr>
          <w:b/>
          <w:sz w:val="20"/>
        </w:rPr>
        <w:t xml:space="preserve"> </w:t>
      </w:r>
      <w:r>
        <w:rPr>
          <w:b/>
          <w:sz w:val="20"/>
          <w:u w:val="single"/>
        </w:rPr>
        <w:t>instruments should verify with the manufacturer.</w:t>
      </w:r>
    </w:p>
    <w:p w14:paraId="106BE0BD" w14:textId="77777777" w:rsidR="00E239C0" w:rsidRDefault="00E239C0" w:rsidP="00C57EA4">
      <w:pPr>
        <w:pStyle w:val="TableParagraph"/>
        <w:spacing w:before="8"/>
        <w:ind w:left="0"/>
        <w:rPr>
          <w:b/>
          <w:sz w:val="17"/>
        </w:rPr>
      </w:pPr>
    </w:p>
    <w:p w14:paraId="15997EB7" w14:textId="77777777" w:rsidR="00E239C0" w:rsidRDefault="00E239C0" w:rsidP="00E239C0">
      <w:pPr>
        <w:pStyle w:val="TableParagraph"/>
        <w:ind w:right="93"/>
        <w:jc w:val="both"/>
        <w:rPr>
          <w:b/>
          <w:sz w:val="20"/>
        </w:rPr>
      </w:pPr>
      <w:r>
        <w:rPr>
          <w:b/>
          <w:sz w:val="20"/>
          <w:u w:val="single"/>
        </w:rPr>
        <w:t>The</w:t>
      </w:r>
      <w:r>
        <w:rPr>
          <w:b/>
          <w:spacing w:val="-8"/>
          <w:sz w:val="20"/>
          <w:u w:val="single"/>
        </w:rPr>
        <w:t xml:space="preserve"> </w:t>
      </w:r>
      <w:r>
        <w:rPr>
          <w:b/>
          <w:sz w:val="20"/>
          <w:u w:val="single"/>
        </w:rPr>
        <w:t>portable</w:t>
      </w:r>
      <w:r>
        <w:rPr>
          <w:b/>
          <w:spacing w:val="-8"/>
          <w:sz w:val="20"/>
          <w:u w:val="single"/>
        </w:rPr>
        <w:t xml:space="preserve"> </w:t>
      </w:r>
      <w:r>
        <w:rPr>
          <w:b/>
          <w:sz w:val="20"/>
          <w:u w:val="single"/>
        </w:rPr>
        <w:t>digital</w:t>
      </w:r>
      <w:r>
        <w:rPr>
          <w:b/>
          <w:spacing w:val="-8"/>
          <w:sz w:val="20"/>
          <w:u w:val="single"/>
        </w:rPr>
        <w:t xml:space="preserve"> </w:t>
      </w:r>
      <w:r>
        <w:rPr>
          <w:b/>
          <w:sz w:val="20"/>
          <w:u w:val="single"/>
        </w:rPr>
        <w:t>density</w:t>
      </w:r>
      <w:r>
        <w:rPr>
          <w:b/>
          <w:spacing w:val="-7"/>
          <w:sz w:val="20"/>
          <w:u w:val="single"/>
        </w:rPr>
        <w:t xml:space="preserve"> </w:t>
      </w:r>
      <w:r>
        <w:rPr>
          <w:b/>
          <w:sz w:val="20"/>
          <w:u w:val="single"/>
        </w:rPr>
        <w:t>meter</w:t>
      </w:r>
      <w:r>
        <w:rPr>
          <w:b/>
          <w:spacing w:val="-4"/>
          <w:sz w:val="20"/>
          <w:u w:val="single"/>
        </w:rPr>
        <w:t xml:space="preserve"> </w:t>
      </w:r>
      <w:r>
        <w:rPr>
          <w:b/>
          <w:sz w:val="20"/>
          <w:u w:val="single"/>
        </w:rPr>
        <w:t>shall</w:t>
      </w:r>
      <w:r>
        <w:rPr>
          <w:b/>
          <w:spacing w:val="-8"/>
          <w:sz w:val="20"/>
          <w:u w:val="single"/>
        </w:rPr>
        <w:t xml:space="preserve"> </w:t>
      </w:r>
      <w:r>
        <w:rPr>
          <w:b/>
          <w:sz w:val="20"/>
          <w:u w:val="single"/>
        </w:rPr>
        <w:t>be</w:t>
      </w:r>
      <w:r>
        <w:rPr>
          <w:b/>
          <w:spacing w:val="-8"/>
          <w:sz w:val="20"/>
          <w:u w:val="single"/>
        </w:rPr>
        <w:t xml:space="preserve"> </w:t>
      </w:r>
      <w:r>
        <w:rPr>
          <w:b/>
          <w:sz w:val="20"/>
          <w:u w:val="single"/>
        </w:rPr>
        <w:t>verified</w:t>
      </w:r>
      <w:r>
        <w:rPr>
          <w:b/>
          <w:spacing w:val="-8"/>
          <w:sz w:val="20"/>
          <w:u w:val="single"/>
        </w:rPr>
        <w:t xml:space="preserve"> </w:t>
      </w:r>
      <w:r>
        <w:rPr>
          <w:b/>
          <w:sz w:val="20"/>
          <w:u w:val="single"/>
        </w:rPr>
        <w:t>and</w:t>
      </w:r>
      <w:r>
        <w:rPr>
          <w:b/>
          <w:spacing w:val="-9"/>
          <w:sz w:val="20"/>
          <w:u w:val="single"/>
        </w:rPr>
        <w:t xml:space="preserve"> </w:t>
      </w:r>
      <w:r>
        <w:rPr>
          <w:b/>
          <w:sz w:val="20"/>
          <w:u w:val="single"/>
        </w:rPr>
        <w:t>approved</w:t>
      </w:r>
      <w:r>
        <w:rPr>
          <w:b/>
          <w:spacing w:val="-8"/>
          <w:sz w:val="20"/>
          <w:u w:val="single"/>
        </w:rPr>
        <w:t xml:space="preserve"> </w:t>
      </w:r>
      <w:r>
        <w:rPr>
          <w:b/>
          <w:sz w:val="20"/>
          <w:u w:val="single"/>
        </w:rPr>
        <w:t>in</w:t>
      </w:r>
      <w:r>
        <w:rPr>
          <w:b/>
          <w:spacing w:val="-8"/>
          <w:sz w:val="20"/>
          <w:u w:val="single"/>
        </w:rPr>
        <w:t xml:space="preserve"> </w:t>
      </w:r>
      <w:r>
        <w:rPr>
          <w:b/>
          <w:sz w:val="20"/>
          <w:u w:val="single"/>
        </w:rPr>
        <w:t>accordance</w:t>
      </w:r>
      <w:r>
        <w:rPr>
          <w:b/>
          <w:spacing w:val="-7"/>
          <w:sz w:val="20"/>
          <w:u w:val="single"/>
        </w:rPr>
        <w:t xml:space="preserve"> </w:t>
      </w:r>
      <w:r>
        <w:rPr>
          <w:b/>
          <w:sz w:val="20"/>
          <w:u w:val="single"/>
        </w:rPr>
        <w:t>with</w:t>
      </w:r>
      <w:r>
        <w:rPr>
          <w:b/>
          <w:spacing w:val="-11"/>
          <w:sz w:val="20"/>
          <w:u w:val="single"/>
        </w:rPr>
        <w:t xml:space="preserve"> </w:t>
      </w:r>
      <w:r>
        <w:rPr>
          <w:b/>
          <w:sz w:val="20"/>
          <w:u w:val="single"/>
        </w:rPr>
        <w:t>the</w:t>
      </w:r>
      <w:r>
        <w:rPr>
          <w:b/>
          <w:spacing w:val="-8"/>
          <w:sz w:val="20"/>
          <w:u w:val="single"/>
        </w:rPr>
        <w:t xml:space="preserve"> </w:t>
      </w:r>
      <w:r>
        <w:rPr>
          <w:b/>
          <w:sz w:val="20"/>
          <w:u w:val="single"/>
        </w:rPr>
        <w:t>manufacturers</w:t>
      </w:r>
      <w:r>
        <w:rPr>
          <w:b/>
          <w:spacing w:val="-9"/>
          <w:sz w:val="20"/>
          <w:u w:val="single"/>
        </w:rPr>
        <w:t xml:space="preserve"> </w:t>
      </w:r>
      <w:r>
        <w:rPr>
          <w:b/>
          <w:sz w:val="20"/>
          <w:u w:val="single"/>
        </w:rPr>
        <w:t>and</w:t>
      </w:r>
      <w:r>
        <w:rPr>
          <w:b/>
          <w:sz w:val="20"/>
        </w:rPr>
        <w:t xml:space="preserve"> </w:t>
      </w:r>
      <w:r>
        <w:rPr>
          <w:b/>
          <w:sz w:val="20"/>
          <w:u w:val="single"/>
        </w:rPr>
        <w:t>other recognized calibration procedures before being put into service.</w:t>
      </w:r>
      <w:r>
        <w:rPr>
          <w:b/>
          <w:spacing w:val="40"/>
          <w:sz w:val="20"/>
          <w:u w:val="single"/>
        </w:rPr>
        <w:t xml:space="preserve"> </w:t>
      </w:r>
      <w:r>
        <w:rPr>
          <w:b/>
          <w:sz w:val="20"/>
          <w:u w:val="single"/>
        </w:rPr>
        <w:t>The portable digital density meter</w:t>
      </w:r>
      <w:r>
        <w:rPr>
          <w:b/>
          <w:sz w:val="20"/>
        </w:rPr>
        <w:t xml:space="preserve"> </w:t>
      </w:r>
      <w:r>
        <w:rPr>
          <w:b/>
          <w:sz w:val="20"/>
          <w:u w:val="single"/>
        </w:rPr>
        <w:t>must only be used in a manner for which it was designed and calibrated.</w:t>
      </w:r>
      <w:r>
        <w:rPr>
          <w:b/>
          <w:spacing w:val="40"/>
          <w:sz w:val="20"/>
          <w:u w:val="single"/>
        </w:rPr>
        <w:t xml:space="preserve"> </w:t>
      </w:r>
      <w:r>
        <w:rPr>
          <w:b/>
          <w:sz w:val="20"/>
          <w:u w:val="single"/>
        </w:rPr>
        <w:t>This device must be routinely</w:t>
      </w:r>
      <w:r>
        <w:rPr>
          <w:b/>
          <w:sz w:val="20"/>
        </w:rPr>
        <w:t xml:space="preserve"> </w:t>
      </w:r>
      <w:r>
        <w:rPr>
          <w:b/>
          <w:sz w:val="20"/>
          <w:u w:val="single"/>
        </w:rPr>
        <w:t>recertified according to your agency’s measurement assurance policies.</w:t>
      </w:r>
      <w:r>
        <w:rPr>
          <w:b/>
          <w:spacing w:val="40"/>
          <w:sz w:val="20"/>
          <w:u w:val="single"/>
        </w:rPr>
        <w:t xml:space="preserve"> </w:t>
      </w:r>
      <w:r>
        <w:rPr>
          <w:b/>
          <w:sz w:val="20"/>
          <w:u w:val="single"/>
        </w:rPr>
        <w:t>Refer to NIST HB 130 Section 11</w:t>
      </w:r>
      <w:r>
        <w:rPr>
          <w:b/>
          <w:sz w:val="20"/>
        </w:rPr>
        <w:t xml:space="preserve"> </w:t>
      </w:r>
      <w:r>
        <w:rPr>
          <w:b/>
          <w:sz w:val="20"/>
          <w:u w:val="single"/>
        </w:rPr>
        <w:t>(h) of Weights and Measures Law and NIST HB 133 Chapter 1, Section 1.7. Good Measurement Practices</w:t>
      </w:r>
      <w:r>
        <w:rPr>
          <w:b/>
          <w:sz w:val="20"/>
        </w:rPr>
        <w:t xml:space="preserve"> </w:t>
      </w:r>
      <w:r>
        <w:rPr>
          <w:b/>
          <w:sz w:val="20"/>
          <w:u w:val="single"/>
        </w:rPr>
        <w:t>for additional guidance.</w:t>
      </w:r>
    </w:p>
    <w:p w14:paraId="3C9EF3F8" w14:textId="77777777" w:rsidR="00E239C0" w:rsidRDefault="00E239C0" w:rsidP="00E239C0">
      <w:pPr>
        <w:pStyle w:val="TableParagraph"/>
        <w:spacing w:before="10"/>
        <w:rPr>
          <w:b/>
          <w:sz w:val="20"/>
        </w:rPr>
      </w:pPr>
    </w:p>
    <w:p w14:paraId="3902417E" w14:textId="77777777" w:rsidR="00E239C0" w:rsidRDefault="00E239C0" w:rsidP="00E239C0">
      <w:pPr>
        <w:pStyle w:val="TableParagraph"/>
        <w:spacing w:before="1"/>
        <w:ind w:right="97"/>
        <w:jc w:val="both"/>
        <w:rPr>
          <w:b/>
          <w:sz w:val="20"/>
        </w:rPr>
      </w:pPr>
      <w:r>
        <w:rPr>
          <w:b/>
          <w:sz w:val="20"/>
        </w:rPr>
        <w:t>Verify</w:t>
      </w:r>
      <w:r>
        <w:rPr>
          <w:b/>
          <w:spacing w:val="-4"/>
          <w:sz w:val="20"/>
        </w:rPr>
        <w:t xml:space="preserve"> </w:t>
      </w:r>
      <w:r>
        <w:rPr>
          <w:b/>
          <w:sz w:val="20"/>
        </w:rPr>
        <w:t>the</w:t>
      </w:r>
      <w:r>
        <w:rPr>
          <w:b/>
          <w:spacing w:val="-5"/>
          <w:sz w:val="20"/>
        </w:rPr>
        <w:t xml:space="preserve"> </w:t>
      </w:r>
      <w:r>
        <w:rPr>
          <w:b/>
          <w:sz w:val="20"/>
        </w:rPr>
        <w:t>accuracy</w:t>
      </w:r>
      <w:r>
        <w:rPr>
          <w:b/>
          <w:spacing w:val="-4"/>
          <w:sz w:val="20"/>
        </w:rPr>
        <w:t xml:space="preserve"> </w:t>
      </w:r>
      <w:r>
        <w:rPr>
          <w:b/>
          <w:sz w:val="20"/>
        </w:rPr>
        <w:t>(calibration)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PDDM</w:t>
      </w:r>
      <w:r>
        <w:rPr>
          <w:b/>
          <w:spacing w:val="-4"/>
          <w:sz w:val="20"/>
        </w:rPr>
        <w:t xml:space="preserve"> </w:t>
      </w:r>
      <w:r>
        <w:rPr>
          <w:b/>
          <w:sz w:val="20"/>
        </w:rPr>
        <w:t>before</w:t>
      </w:r>
      <w:r>
        <w:rPr>
          <w:b/>
          <w:spacing w:val="-5"/>
          <w:sz w:val="20"/>
        </w:rPr>
        <w:t xml:space="preserve"> </w:t>
      </w:r>
      <w:r>
        <w:rPr>
          <w:b/>
          <w:sz w:val="20"/>
        </w:rPr>
        <w:t>each</w:t>
      </w:r>
      <w:r>
        <w:rPr>
          <w:b/>
          <w:spacing w:val="-5"/>
          <w:sz w:val="20"/>
        </w:rPr>
        <w:t xml:space="preserve"> </w:t>
      </w:r>
      <w:r>
        <w:rPr>
          <w:b/>
          <w:sz w:val="20"/>
        </w:rPr>
        <w:t>initial</w:t>
      </w:r>
      <w:r>
        <w:rPr>
          <w:b/>
          <w:spacing w:val="-4"/>
          <w:sz w:val="20"/>
        </w:rPr>
        <w:t xml:space="preserve"> </w:t>
      </w:r>
      <w:r>
        <w:rPr>
          <w:b/>
          <w:sz w:val="20"/>
        </w:rPr>
        <w:t>daily</w:t>
      </w:r>
      <w:r>
        <w:rPr>
          <w:b/>
          <w:spacing w:val="-5"/>
          <w:sz w:val="20"/>
        </w:rPr>
        <w:t xml:space="preserve"> </w:t>
      </w:r>
      <w:r>
        <w:rPr>
          <w:b/>
          <w:sz w:val="20"/>
        </w:rPr>
        <w:t>use, before</w:t>
      </w:r>
      <w:r>
        <w:rPr>
          <w:b/>
          <w:spacing w:val="-4"/>
          <w:sz w:val="20"/>
        </w:rPr>
        <w:t xml:space="preserve"> </w:t>
      </w:r>
      <w:r>
        <w:rPr>
          <w:b/>
          <w:sz w:val="20"/>
        </w:rPr>
        <w:t>each</w:t>
      </w:r>
      <w:r>
        <w:rPr>
          <w:b/>
          <w:spacing w:val="-5"/>
          <w:sz w:val="20"/>
        </w:rPr>
        <w:t xml:space="preserve"> </w:t>
      </w:r>
      <w:r>
        <w:rPr>
          <w:b/>
          <w:sz w:val="20"/>
        </w:rPr>
        <w:t>use</w:t>
      </w:r>
      <w:r>
        <w:rPr>
          <w:b/>
          <w:spacing w:val="-3"/>
          <w:sz w:val="20"/>
        </w:rPr>
        <w:t xml:space="preserve"> </w:t>
      </w:r>
      <w:r>
        <w:rPr>
          <w:b/>
          <w:sz w:val="20"/>
        </w:rPr>
        <w:t>at</w:t>
      </w:r>
      <w:r>
        <w:rPr>
          <w:b/>
          <w:spacing w:val="-5"/>
          <w:sz w:val="20"/>
        </w:rPr>
        <w:t xml:space="preserve"> </w:t>
      </w:r>
      <w:r>
        <w:rPr>
          <w:b/>
          <w:sz w:val="20"/>
        </w:rPr>
        <w:t>new</w:t>
      </w:r>
      <w:r>
        <w:rPr>
          <w:b/>
          <w:spacing w:val="-5"/>
          <w:sz w:val="20"/>
        </w:rPr>
        <w:t xml:space="preserve"> </w:t>
      </w:r>
      <w:r>
        <w:rPr>
          <w:b/>
          <w:sz w:val="20"/>
        </w:rPr>
        <w:t>location, or</w:t>
      </w:r>
      <w:r>
        <w:rPr>
          <w:b/>
          <w:spacing w:val="-5"/>
          <w:sz w:val="20"/>
        </w:rPr>
        <w:t xml:space="preserve"> </w:t>
      </w:r>
      <w:r>
        <w:rPr>
          <w:b/>
          <w:sz w:val="20"/>
        </w:rPr>
        <w:t>when</w:t>
      </w:r>
      <w:r>
        <w:rPr>
          <w:b/>
          <w:spacing w:val="-6"/>
          <w:sz w:val="20"/>
        </w:rPr>
        <w:t xml:space="preserve"> </w:t>
      </w:r>
      <w:r>
        <w:rPr>
          <w:b/>
          <w:sz w:val="20"/>
        </w:rPr>
        <w:t>there</w:t>
      </w:r>
      <w:r>
        <w:rPr>
          <w:b/>
          <w:spacing w:val="-5"/>
          <w:sz w:val="20"/>
        </w:rPr>
        <w:t xml:space="preserve"> </w:t>
      </w:r>
      <w:r>
        <w:rPr>
          <w:b/>
          <w:sz w:val="20"/>
        </w:rPr>
        <w:t>is</w:t>
      </w:r>
      <w:r>
        <w:rPr>
          <w:b/>
          <w:spacing w:val="-6"/>
          <w:sz w:val="20"/>
        </w:rPr>
        <w:t xml:space="preserve"> </w:t>
      </w:r>
      <w:r>
        <w:rPr>
          <w:b/>
          <w:sz w:val="20"/>
        </w:rPr>
        <w:t>any</w:t>
      </w:r>
      <w:r>
        <w:rPr>
          <w:b/>
          <w:spacing w:val="-5"/>
          <w:sz w:val="20"/>
        </w:rPr>
        <w:t xml:space="preserve"> </w:t>
      </w:r>
      <w:r>
        <w:rPr>
          <w:b/>
          <w:sz w:val="20"/>
        </w:rPr>
        <w:t>indication</w:t>
      </w:r>
      <w:r>
        <w:rPr>
          <w:b/>
          <w:spacing w:val="-6"/>
          <w:sz w:val="20"/>
        </w:rPr>
        <w:t xml:space="preserve"> </w:t>
      </w:r>
      <w:r>
        <w:rPr>
          <w:b/>
          <w:sz w:val="20"/>
        </w:rPr>
        <w:t>of</w:t>
      </w:r>
      <w:r>
        <w:rPr>
          <w:b/>
          <w:spacing w:val="-5"/>
          <w:sz w:val="20"/>
        </w:rPr>
        <w:t xml:space="preserve"> </w:t>
      </w:r>
      <w:r>
        <w:rPr>
          <w:b/>
          <w:sz w:val="20"/>
        </w:rPr>
        <w:t>abnormal</w:t>
      </w:r>
      <w:r>
        <w:rPr>
          <w:b/>
          <w:spacing w:val="-6"/>
          <w:sz w:val="20"/>
        </w:rPr>
        <w:t xml:space="preserve"> </w:t>
      </w:r>
      <w:r>
        <w:rPr>
          <w:b/>
          <w:sz w:val="20"/>
        </w:rPr>
        <w:t>equipment</w:t>
      </w:r>
      <w:r>
        <w:rPr>
          <w:b/>
          <w:spacing w:val="-5"/>
          <w:sz w:val="20"/>
        </w:rPr>
        <w:t xml:space="preserve"> </w:t>
      </w:r>
      <w:r>
        <w:rPr>
          <w:b/>
          <w:sz w:val="20"/>
        </w:rPr>
        <w:t>performance</w:t>
      </w:r>
      <w:r>
        <w:rPr>
          <w:b/>
          <w:spacing w:val="-5"/>
          <w:sz w:val="20"/>
        </w:rPr>
        <w:t xml:space="preserve"> </w:t>
      </w:r>
      <w:r>
        <w:rPr>
          <w:b/>
          <w:sz w:val="20"/>
        </w:rPr>
        <w:t>(e.g.,</w:t>
      </w:r>
      <w:r>
        <w:rPr>
          <w:b/>
          <w:spacing w:val="-7"/>
          <w:sz w:val="20"/>
        </w:rPr>
        <w:t xml:space="preserve"> </w:t>
      </w:r>
      <w:r>
        <w:rPr>
          <w:b/>
          <w:sz w:val="20"/>
        </w:rPr>
        <w:t>erratic</w:t>
      </w:r>
      <w:r>
        <w:rPr>
          <w:b/>
          <w:spacing w:val="-5"/>
          <w:sz w:val="20"/>
        </w:rPr>
        <w:t xml:space="preserve"> </w:t>
      </w:r>
      <w:r>
        <w:rPr>
          <w:b/>
          <w:sz w:val="20"/>
        </w:rPr>
        <w:t>indications).</w:t>
      </w:r>
      <w:r>
        <w:rPr>
          <w:b/>
          <w:spacing w:val="40"/>
          <w:sz w:val="20"/>
        </w:rPr>
        <w:t xml:space="preserve"> </w:t>
      </w:r>
      <w:r>
        <w:rPr>
          <w:b/>
          <w:sz w:val="20"/>
        </w:rPr>
        <w:t>Recheck</w:t>
      </w:r>
      <w:r>
        <w:rPr>
          <w:b/>
          <w:spacing w:val="-3"/>
          <w:sz w:val="20"/>
        </w:rPr>
        <w:t xml:space="preserve"> </w:t>
      </w:r>
      <w:r>
        <w:rPr>
          <w:b/>
          <w:sz w:val="20"/>
        </w:rPr>
        <w:t>the PDDM</w:t>
      </w:r>
      <w:r>
        <w:rPr>
          <w:b/>
          <w:spacing w:val="-5"/>
          <w:sz w:val="20"/>
        </w:rPr>
        <w:t xml:space="preserve"> </w:t>
      </w:r>
      <w:r>
        <w:rPr>
          <w:b/>
          <w:sz w:val="20"/>
        </w:rPr>
        <w:t>accuracy</w:t>
      </w:r>
      <w:r>
        <w:rPr>
          <w:b/>
          <w:spacing w:val="-3"/>
          <w:sz w:val="20"/>
        </w:rPr>
        <w:t xml:space="preserve"> </w:t>
      </w:r>
      <w:r>
        <w:rPr>
          <w:b/>
          <w:sz w:val="20"/>
        </w:rPr>
        <w:t>(calibration)</w:t>
      </w:r>
      <w:r>
        <w:rPr>
          <w:b/>
          <w:spacing w:val="-4"/>
          <w:sz w:val="20"/>
        </w:rPr>
        <w:t xml:space="preserve"> </w:t>
      </w:r>
      <w:r>
        <w:rPr>
          <w:b/>
          <w:sz w:val="20"/>
        </w:rPr>
        <w:t>if</w:t>
      </w:r>
      <w:r>
        <w:rPr>
          <w:b/>
          <w:spacing w:val="-4"/>
          <w:sz w:val="20"/>
        </w:rPr>
        <w:t xml:space="preserve"> </w:t>
      </w:r>
      <w:r>
        <w:rPr>
          <w:b/>
          <w:sz w:val="20"/>
        </w:rPr>
        <w:t>it</w:t>
      </w:r>
      <w:r>
        <w:rPr>
          <w:b/>
          <w:spacing w:val="-4"/>
          <w:sz w:val="20"/>
        </w:rPr>
        <w:t xml:space="preserve"> </w:t>
      </w:r>
      <w:r>
        <w:rPr>
          <w:b/>
          <w:sz w:val="20"/>
        </w:rPr>
        <w:t>is</w:t>
      </w:r>
      <w:r>
        <w:rPr>
          <w:b/>
          <w:spacing w:val="-5"/>
          <w:sz w:val="20"/>
        </w:rPr>
        <w:t xml:space="preserve"> </w:t>
      </w:r>
      <w:r>
        <w:rPr>
          <w:b/>
          <w:sz w:val="20"/>
        </w:rPr>
        <w:t>found</w:t>
      </w:r>
      <w:r>
        <w:rPr>
          <w:b/>
          <w:spacing w:val="-5"/>
          <w:sz w:val="20"/>
        </w:rPr>
        <w:t xml:space="preserve"> </w:t>
      </w:r>
      <w:r>
        <w:rPr>
          <w:b/>
          <w:sz w:val="20"/>
        </w:rPr>
        <w:t>that</w:t>
      </w:r>
      <w:r>
        <w:rPr>
          <w:b/>
          <w:spacing w:val="-4"/>
          <w:sz w:val="20"/>
        </w:rPr>
        <w:t xml:space="preserve"> </w:t>
      </w:r>
      <w:r>
        <w:rPr>
          <w:b/>
          <w:sz w:val="20"/>
        </w:rPr>
        <w:t>the</w:t>
      </w:r>
      <w:r>
        <w:rPr>
          <w:b/>
          <w:spacing w:val="-3"/>
          <w:sz w:val="20"/>
        </w:rPr>
        <w:t xml:space="preserve"> </w:t>
      </w:r>
      <w:r>
        <w:rPr>
          <w:b/>
          <w:sz w:val="20"/>
        </w:rPr>
        <w:t>sample</w:t>
      </w:r>
      <w:r>
        <w:rPr>
          <w:b/>
          <w:spacing w:val="-5"/>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pass,</w:t>
      </w:r>
      <w:r>
        <w:rPr>
          <w:b/>
          <w:spacing w:val="-2"/>
          <w:sz w:val="20"/>
        </w:rPr>
        <w:t xml:space="preserve"> </w:t>
      </w:r>
      <w:r>
        <w:rPr>
          <w:b/>
          <w:sz w:val="20"/>
        </w:rPr>
        <w:t>to</w:t>
      </w:r>
      <w:r>
        <w:rPr>
          <w:b/>
          <w:spacing w:val="-3"/>
          <w:sz w:val="20"/>
        </w:rPr>
        <w:t xml:space="preserve"> </w:t>
      </w:r>
      <w:r>
        <w:rPr>
          <w:b/>
          <w:sz w:val="20"/>
        </w:rPr>
        <w:t>confirm</w:t>
      </w:r>
      <w:r>
        <w:rPr>
          <w:b/>
          <w:spacing w:val="-2"/>
          <w:sz w:val="20"/>
        </w:rPr>
        <w:t xml:space="preserve"> </w:t>
      </w:r>
      <w:r>
        <w:rPr>
          <w:b/>
          <w:sz w:val="20"/>
        </w:rPr>
        <w:t>that</w:t>
      </w:r>
      <w:r>
        <w:rPr>
          <w:b/>
          <w:spacing w:val="-4"/>
          <w:sz w:val="20"/>
        </w:rPr>
        <w:t xml:space="preserve"> </w:t>
      </w:r>
      <w:r>
        <w:rPr>
          <w:b/>
          <w:sz w:val="20"/>
        </w:rPr>
        <w:t>the</w:t>
      </w:r>
      <w:r>
        <w:rPr>
          <w:b/>
          <w:spacing w:val="-4"/>
          <w:sz w:val="20"/>
        </w:rPr>
        <w:t xml:space="preserve"> </w:t>
      </w:r>
      <w:r>
        <w:rPr>
          <w:b/>
          <w:sz w:val="20"/>
        </w:rPr>
        <w:t>test</w:t>
      </w:r>
      <w:r>
        <w:rPr>
          <w:b/>
          <w:spacing w:val="-3"/>
          <w:sz w:val="20"/>
        </w:rPr>
        <w:t xml:space="preserve"> </w:t>
      </w:r>
      <w:r>
        <w:rPr>
          <w:b/>
          <w:sz w:val="20"/>
        </w:rPr>
        <w:t>equipment is not at fault”.</w:t>
      </w:r>
    </w:p>
    <w:p w14:paraId="269754CB" w14:textId="77777777" w:rsidR="00E239C0" w:rsidRDefault="00E239C0" w:rsidP="00E239C0">
      <w:pPr>
        <w:pStyle w:val="TableParagraph"/>
        <w:spacing w:before="8"/>
        <w:ind w:left="0"/>
        <w:rPr>
          <w:b/>
          <w:sz w:val="17"/>
        </w:rPr>
      </w:pPr>
    </w:p>
    <w:p w14:paraId="63C9801A" w14:textId="5D67EFD0" w:rsidR="00E239C0" w:rsidRDefault="00E239C0" w:rsidP="00E239C0">
      <w:pPr>
        <w:pStyle w:val="TableParagraph"/>
        <w:ind w:left="0" w:right="95"/>
        <w:jc w:val="both"/>
        <w:rPr>
          <w:b/>
          <w:spacing w:val="-2"/>
          <w:sz w:val="20"/>
          <w:u w:val="single"/>
        </w:rPr>
      </w:pPr>
      <w:r>
        <w:rPr>
          <w:b/>
          <w:sz w:val="20"/>
          <w:u w:val="single"/>
        </w:rPr>
        <w:t>Users</w:t>
      </w:r>
      <w:r>
        <w:rPr>
          <w:b/>
          <w:spacing w:val="-13"/>
          <w:sz w:val="20"/>
          <w:u w:val="single"/>
        </w:rPr>
        <w:t xml:space="preserve"> </w:t>
      </w:r>
      <w:r>
        <w:rPr>
          <w:b/>
          <w:sz w:val="20"/>
          <w:u w:val="single"/>
        </w:rPr>
        <w:t>must</w:t>
      </w:r>
      <w:r>
        <w:rPr>
          <w:b/>
          <w:spacing w:val="-12"/>
          <w:sz w:val="20"/>
          <w:u w:val="single"/>
        </w:rPr>
        <w:t xml:space="preserve"> </w:t>
      </w:r>
      <w:r>
        <w:rPr>
          <w:b/>
          <w:sz w:val="20"/>
          <w:u w:val="single"/>
        </w:rPr>
        <w:t>consult</w:t>
      </w:r>
      <w:r>
        <w:rPr>
          <w:b/>
          <w:spacing w:val="-13"/>
          <w:sz w:val="20"/>
          <w:u w:val="single"/>
        </w:rPr>
        <w:t xml:space="preserve"> </w:t>
      </w:r>
      <w:r>
        <w:rPr>
          <w:b/>
          <w:sz w:val="20"/>
          <w:u w:val="single"/>
        </w:rPr>
        <w:t>with</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to</w:t>
      </w:r>
      <w:r>
        <w:rPr>
          <w:b/>
          <w:spacing w:val="-13"/>
          <w:sz w:val="20"/>
          <w:u w:val="single"/>
        </w:rPr>
        <w:t xml:space="preserve"> </w:t>
      </w:r>
      <w:r>
        <w:rPr>
          <w:b/>
          <w:sz w:val="20"/>
          <w:u w:val="single"/>
        </w:rPr>
        <w:t>ensure</w:t>
      </w:r>
      <w:r>
        <w:rPr>
          <w:b/>
          <w:spacing w:val="-12"/>
          <w:sz w:val="20"/>
          <w:u w:val="single"/>
        </w:rPr>
        <w:t xml:space="preserve"> </w:t>
      </w:r>
      <w:r>
        <w:rPr>
          <w:b/>
          <w:sz w:val="20"/>
          <w:u w:val="single"/>
        </w:rPr>
        <w:t>the</w:t>
      </w:r>
      <w:r>
        <w:rPr>
          <w:b/>
          <w:spacing w:val="-13"/>
          <w:sz w:val="20"/>
          <w:u w:val="single"/>
        </w:rPr>
        <w:t xml:space="preserve"> </w:t>
      </w:r>
      <w:r>
        <w:rPr>
          <w:b/>
          <w:sz w:val="20"/>
          <w:u w:val="single"/>
        </w:rPr>
        <w:t>brand</w:t>
      </w:r>
      <w:r>
        <w:rPr>
          <w:b/>
          <w:spacing w:val="-12"/>
          <w:sz w:val="20"/>
          <w:u w:val="single"/>
        </w:rPr>
        <w:t xml:space="preserve"> </w:t>
      </w:r>
      <w:r>
        <w:rPr>
          <w:b/>
          <w:sz w:val="20"/>
          <w:u w:val="single"/>
        </w:rPr>
        <w:t>and</w:t>
      </w:r>
      <w:r>
        <w:rPr>
          <w:b/>
          <w:spacing w:val="-13"/>
          <w:sz w:val="20"/>
          <w:u w:val="single"/>
        </w:rPr>
        <w:t xml:space="preserve"> </w:t>
      </w:r>
      <w:r>
        <w:rPr>
          <w:b/>
          <w:sz w:val="20"/>
          <w:u w:val="single"/>
        </w:rPr>
        <w:t>model</w:t>
      </w:r>
      <w:r>
        <w:rPr>
          <w:b/>
          <w:spacing w:val="-12"/>
          <w:sz w:val="20"/>
          <w:u w:val="single"/>
        </w:rPr>
        <w:t xml:space="preserve"> </w:t>
      </w:r>
      <w:r>
        <w:rPr>
          <w:b/>
          <w:sz w:val="20"/>
          <w:u w:val="single"/>
        </w:rPr>
        <w:t>automatically</w:t>
      </w:r>
      <w:r>
        <w:rPr>
          <w:b/>
          <w:spacing w:val="-13"/>
          <w:sz w:val="20"/>
          <w:u w:val="single"/>
        </w:rPr>
        <w:t xml:space="preserve"> </w:t>
      </w:r>
      <w:r>
        <w:rPr>
          <w:b/>
          <w:sz w:val="20"/>
          <w:u w:val="single"/>
        </w:rPr>
        <w:t>correct</w:t>
      </w:r>
      <w:r>
        <w:rPr>
          <w:b/>
          <w:spacing w:val="-12"/>
          <w:sz w:val="20"/>
          <w:u w:val="single"/>
        </w:rPr>
        <w:t xml:space="preserve"> </w:t>
      </w:r>
      <w:r>
        <w:rPr>
          <w:b/>
          <w:sz w:val="20"/>
          <w:u w:val="single"/>
        </w:rPr>
        <w:t>for</w:t>
      </w:r>
      <w:r>
        <w:rPr>
          <w:b/>
          <w:spacing w:val="-13"/>
          <w:sz w:val="20"/>
          <w:u w:val="single"/>
        </w:rPr>
        <w:t xml:space="preserve"> </w:t>
      </w:r>
      <w:r>
        <w:rPr>
          <w:b/>
          <w:sz w:val="20"/>
          <w:u w:val="single"/>
        </w:rPr>
        <w:t>viscosity</w:t>
      </w:r>
      <w:r>
        <w:rPr>
          <w:b/>
          <w:sz w:val="20"/>
        </w:rPr>
        <w:t xml:space="preserve"> </w:t>
      </w:r>
      <w:r>
        <w:rPr>
          <w:b/>
          <w:sz w:val="20"/>
          <w:u w:val="single"/>
        </w:rPr>
        <w:t>for</w:t>
      </w:r>
      <w:r>
        <w:rPr>
          <w:b/>
          <w:spacing w:val="-5"/>
          <w:sz w:val="20"/>
          <w:u w:val="single"/>
        </w:rPr>
        <w:t xml:space="preserve"> </w:t>
      </w:r>
      <w:r>
        <w:rPr>
          <w:b/>
          <w:sz w:val="20"/>
          <w:u w:val="single"/>
        </w:rPr>
        <w:t>viscosities</w:t>
      </w:r>
      <w:r>
        <w:rPr>
          <w:b/>
          <w:spacing w:val="-5"/>
          <w:sz w:val="20"/>
          <w:u w:val="single"/>
        </w:rPr>
        <w:t xml:space="preserve"> </w:t>
      </w:r>
      <w:r>
        <w:rPr>
          <w:b/>
          <w:sz w:val="20"/>
          <w:u w:val="single"/>
        </w:rPr>
        <w:t>greater</w:t>
      </w:r>
      <w:r>
        <w:rPr>
          <w:b/>
          <w:spacing w:val="-4"/>
          <w:sz w:val="20"/>
          <w:u w:val="single"/>
        </w:rPr>
        <w:t xml:space="preserve"> </w:t>
      </w:r>
      <w:r>
        <w:rPr>
          <w:b/>
          <w:sz w:val="20"/>
          <w:u w:val="single"/>
        </w:rPr>
        <w:t>than</w:t>
      </w:r>
      <w:r>
        <w:rPr>
          <w:b/>
          <w:spacing w:val="-7"/>
          <w:sz w:val="20"/>
          <w:u w:val="single"/>
        </w:rPr>
        <w:t xml:space="preserve"> </w:t>
      </w:r>
      <w:r>
        <w:rPr>
          <w:b/>
          <w:sz w:val="20"/>
          <w:u w:val="single"/>
        </w:rPr>
        <w:t>100</w:t>
      </w:r>
      <w:r>
        <w:rPr>
          <w:b/>
          <w:spacing w:val="1"/>
          <w:sz w:val="20"/>
          <w:u w:val="single"/>
        </w:rPr>
        <w:t xml:space="preserve"> </w:t>
      </w:r>
      <w:r>
        <w:rPr>
          <w:b/>
          <w:sz w:val="20"/>
          <w:u w:val="single"/>
        </w:rPr>
        <w:t>mPa·s.</w:t>
      </w:r>
      <w:r>
        <w:rPr>
          <w:b/>
          <w:spacing w:val="41"/>
          <w:sz w:val="20"/>
          <w:u w:val="single"/>
        </w:rPr>
        <w:t xml:space="preserve"> </w:t>
      </w:r>
      <w:r>
        <w:rPr>
          <w:b/>
          <w:sz w:val="20"/>
          <w:u w:val="single"/>
        </w:rPr>
        <w:t>Viscosities</w:t>
      </w:r>
      <w:r>
        <w:rPr>
          <w:b/>
          <w:spacing w:val="-5"/>
          <w:sz w:val="20"/>
          <w:u w:val="single"/>
        </w:rPr>
        <w:t xml:space="preserve"> </w:t>
      </w:r>
      <w:r>
        <w:rPr>
          <w:b/>
          <w:sz w:val="20"/>
          <w:u w:val="single"/>
        </w:rPr>
        <w:t>less</w:t>
      </w:r>
      <w:r>
        <w:rPr>
          <w:b/>
          <w:spacing w:val="-5"/>
          <w:sz w:val="20"/>
          <w:u w:val="single"/>
        </w:rPr>
        <w:t xml:space="preserve"> </w:t>
      </w:r>
      <w:r>
        <w:rPr>
          <w:b/>
          <w:sz w:val="20"/>
          <w:u w:val="single"/>
        </w:rPr>
        <w:t>than</w:t>
      </w:r>
      <w:r>
        <w:rPr>
          <w:b/>
          <w:spacing w:val="-3"/>
          <w:sz w:val="20"/>
          <w:u w:val="single"/>
        </w:rPr>
        <w:t xml:space="preserve"> </w:t>
      </w:r>
      <w:r>
        <w:rPr>
          <w:b/>
          <w:sz w:val="20"/>
          <w:u w:val="single"/>
        </w:rPr>
        <w:t>100</w:t>
      </w:r>
      <w:r>
        <w:rPr>
          <w:b/>
          <w:spacing w:val="-5"/>
          <w:sz w:val="20"/>
          <w:u w:val="single"/>
        </w:rPr>
        <w:t xml:space="preserve"> </w:t>
      </w:r>
      <w:r>
        <w:rPr>
          <w:b/>
          <w:sz w:val="20"/>
          <w:u w:val="single"/>
        </w:rPr>
        <w:t>mPa·s</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require</w:t>
      </w:r>
      <w:r>
        <w:rPr>
          <w:b/>
          <w:spacing w:val="-5"/>
          <w:sz w:val="20"/>
          <w:u w:val="single"/>
        </w:rPr>
        <w:t xml:space="preserve"> </w:t>
      </w:r>
      <w:r>
        <w:rPr>
          <w:b/>
          <w:sz w:val="20"/>
          <w:u w:val="single"/>
        </w:rPr>
        <w:t>a</w:t>
      </w:r>
      <w:r>
        <w:rPr>
          <w:b/>
          <w:spacing w:val="-3"/>
          <w:sz w:val="20"/>
          <w:u w:val="single"/>
        </w:rPr>
        <w:t xml:space="preserve"> </w:t>
      </w:r>
      <w:r>
        <w:rPr>
          <w:b/>
          <w:sz w:val="20"/>
          <w:u w:val="single"/>
        </w:rPr>
        <w:t>viscosity</w:t>
      </w:r>
      <w:r>
        <w:rPr>
          <w:b/>
          <w:spacing w:val="-3"/>
          <w:sz w:val="20"/>
          <w:u w:val="single"/>
        </w:rPr>
        <w:t xml:space="preserve"> </w:t>
      </w:r>
      <w:r>
        <w:rPr>
          <w:b/>
          <w:spacing w:val="-2"/>
          <w:sz w:val="20"/>
          <w:u w:val="single"/>
        </w:rPr>
        <w:t>correction.</w:t>
      </w:r>
    </w:p>
    <w:p w14:paraId="680AC063" w14:textId="77777777" w:rsidR="00E239C0" w:rsidRDefault="00E239C0" w:rsidP="00E239C0">
      <w:pPr>
        <w:pStyle w:val="TableParagraph"/>
        <w:rPr>
          <w:b/>
          <w:sz w:val="20"/>
        </w:rPr>
      </w:pPr>
      <w:r>
        <w:rPr>
          <w:b/>
          <w:sz w:val="20"/>
          <w:u w:val="single"/>
        </w:rPr>
        <w:t>This</w:t>
      </w:r>
      <w:r>
        <w:rPr>
          <w:b/>
          <w:spacing w:val="41"/>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may</w:t>
      </w:r>
      <w:r>
        <w:rPr>
          <w:b/>
          <w:spacing w:val="-3"/>
          <w:sz w:val="20"/>
          <w:u w:val="single"/>
        </w:rPr>
        <w:t xml:space="preserve"> </w:t>
      </w:r>
      <w:r>
        <w:rPr>
          <w:b/>
          <w:sz w:val="20"/>
          <w:u w:val="single"/>
        </w:rPr>
        <w:t>be</w:t>
      </w:r>
      <w:r>
        <w:rPr>
          <w:b/>
          <w:spacing w:val="-5"/>
          <w:sz w:val="20"/>
          <w:u w:val="single"/>
        </w:rPr>
        <w:t xml:space="preserve"> </w:t>
      </w:r>
      <w:r>
        <w:rPr>
          <w:b/>
          <w:sz w:val="20"/>
          <w:u w:val="single"/>
        </w:rPr>
        <w:t>used</w:t>
      </w:r>
      <w:r>
        <w:rPr>
          <w:b/>
          <w:spacing w:val="-4"/>
          <w:sz w:val="20"/>
          <w:u w:val="single"/>
        </w:rPr>
        <w:t xml:space="preserve"> </w:t>
      </w:r>
      <w:r>
        <w:rPr>
          <w:b/>
          <w:sz w:val="20"/>
          <w:u w:val="single"/>
        </w:rPr>
        <w:t>as</w:t>
      </w:r>
      <w:r>
        <w:rPr>
          <w:b/>
          <w:spacing w:val="-5"/>
          <w:sz w:val="20"/>
          <w:u w:val="single"/>
        </w:rPr>
        <w:t xml:space="preserve"> </w:t>
      </w:r>
      <w:r>
        <w:rPr>
          <w:b/>
          <w:sz w:val="20"/>
          <w:u w:val="single"/>
        </w:rPr>
        <w:t>an</w:t>
      </w:r>
      <w:r>
        <w:rPr>
          <w:b/>
          <w:spacing w:val="-5"/>
          <w:sz w:val="20"/>
          <w:u w:val="single"/>
        </w:rPr>
        <w:t xml:space="preserve"> </w:t>
      </w:r>
      <w:r>
        <w:rPr>
          <w:b/>
          <w:sz w:val="20"/>
          <w:u w:val="single"/>
        </w:rPr>
        <w:t>alternative</w:t>
      </w:r>
      <w:r>
        <w:rPr>
          <w:b/>
          <w:spacing w:val="-3"/>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for</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4"/>
          <w:sz w:val="20"/>
          <w:u w:val="single"/>
        </w:rPr>
        <w:t xml:space="preserve"> </w:t>
      </w:r>
      <w:r>
        <w:rPr>
          <w:b/>
          <w:spacing w:val="-2"/>
          <w:sz w:val="20"/>
          <w:u w:val="single"/>
        </w:rPr>
        <w:t>Sections:</w:t>
      </w:r>
    </w:p>
    <w:p w14:paraId="7F8381EF" w14:textId="77777777" w:rsidR="00E239C0" w:rsidRDefault="00E239C0" w:rsidP="00E239C0">
      <w:pPr>
        <w:pStyle w:val="TableParagraph"/>
        <w:spacing w:before="11"/>
        <w:rPr>
          <w:b/>
          <w:sz w:val="20"/>
        </w:rPr>
      </w:pPr>
    </w:p>
    <w:p w14:paraId="731CA435"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3.2.</w:t>
      </w:r>
      <w:r>
        <w:rPr>
          <w:b/>
          <w:spacing w:val="-5"/>
          <w:sz w:val="20"/>
          <w:u w:val="single"/>
        </w:rPr>
        <w:t xml:space="preserve"> </w:t>
      </w:r>
      <w:r>
        <w:rPr>
          <w:b/>
          <w:sz w:val="20"/>
          <w:u w:val="single"/>
        </w:rPr>
        <w:t>Gravimetric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5"/>
          <w:sz w:val="20"/>
          <w:u w:val="single"/>
        </w:rPr>
        <w:t xml:space="preserve"> </w:t>
      </w:r>
      <w:r>
        <w:rPr>
          <w:b/>
          <w:sz w:val="20"/>
          <w:u w:val="single"/>
        </w:rPr>
        <w:t>for</w:t>
      </w:r>
      <w:r>
        <w:rPr>
          <w:b/>
          <w:spacing w:val="-6"/>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2CD48528" w14:textId="77777777" w:rsidR="00E239C0" w:rsidRDefault="00E239C0" w:rsidP="00E239C0">
      <w:pPr>
        <w:pStyle w:val="TableParagraph"/>
        <w:spacing w:before="10"/>
        <w:rPr>
          <w:b/>
          <w:sz w:val="20"/>
        </w:rPr>
      </w:pPr>
    </w:p>
    <w:p w14:paraId="70052BC4"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3.3.</w:t>
      </w:r>
      <w:r>
        <w:rPr>
          <w:b/>
          <w:spacing w:val="-5"/>
          <w:sz w:val="20"/>
          <w:u w:val="single"/>
        </w:rPr>
        <w:t xml:space="preserve"> </w:t>
      </w:r>
      <w:r>
        <w:rPr>
          <w:b/>
          <w:sz w:val="20"/>
          <w:u w:val="single"/>
        </w:rPr>
        <w:t>Volumetric</w:t>
      </w:r>
      <w:r>
        <w:rPr>
          <w:b/>
          <w:spacing w:val="-6"/>
          <w:sz w:val="20"/>
          <w:u w:val="single"/>
        </w:rPr>
        <w:t xml:space="preserve"> </w:t>
      </w:r>
      <w:r>
        <w:rPr>
          <w:b/>
          <w:sz w:val="20"/>
          <w:u w:val="single"/>
        </w:rPr>
        <w:t>Test</w:t>
      </w:r>
      <w:r>
        <w:rPr>
          <w:b/>
          <w:spacing w:val="-5"/>
          <w:sz w:val="20"/>
          <w:u w:val="single"/>
        </w:rPr>
        <w:t xml:space="preserve"> </w:t>
      </w:r>
      <w:r>
        <w:rPr>
          <w:b/>
          <w:sz w:val="20"/>
          <w:u w:val="single"/>
        </w:rPr>
        <w:t>Procedure</w:t>
      </w:r>
      <w:r>
        <w:rPr>
          <w:b/>
          <w:spacing w:val="-6"/>
          <w:sz w:val="20"/>
          <w:u w:val="single"/>
        </w:rPr>
        <w:t xml:space="preserve"> </w:t>
      </w:r>
      <w:r>
        <w:rPr>
          <w:b/>
          <w:sz w:val="20"/>
          <w:u w:val="single"/>
        </w:rPr>
        <w:t>for</w:t>
      </w:r>
      <w:r>
        <w:rPr>
          <w:b/>
          <w:spacing w:val="-5"/>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116CEF0C" w14:textId="77777777" w:rsidR="00E239C0" w:rsidRDefault="00E239C0" w:rsidP="00E239C0">
      <w:pPr>
        <w:pStyle w:val="TableParagraph"/>
        <w:spacing w:before="11"/>
        <w:rPr>
          <w:b/>
          <w:sz w:val="20"/>
        </w:rPr>
      </w:pPr>
    </w:p>
    <w:p w14:paraId="1B1B681E"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6"/>
          <w:sz w:val="20"/>
          <w:u w:val="single"/>
        </w:rPr>
        <w:t xml:space="preserve"> </w:t>
      </w:r>
      <w:r>
        <w:rPr>
          <w:b/>
          <w:sz w:val="20"/>
          <w:u w:val="single"/>
        </w:rPr>
        <w:t>3.4.</w:t>
      </w:r>
      <w:r>
        <w:rPr>
          <w:b/>
          <w:spacing w:val="-5"/>
          <w:sz w:val="20"/>
          <w:u w:val="single"/>
        </w:rPr>
        <w:t xml:space="preserve"> </w:t>
      </w:r>
      <w:r>
        <w:rPr>
          <w:b/>
          <w:sz w:val="20"/>
          <w:u w:val="single"/>
        </w:rPr>
        <w:t>Volumetric</w:t>
      </w:r>
      <w:r>
        <w:rPr>
          <w:b/>
          <w:spacing w:val="-5"/>
          <w:sz w:val="20"/>
          <w:u w:val="single"/>
        </w:rPr>
        <w:t xml:space="preserve"> </w:t>
      </w:r>
      <w:r>
        <w:rPr>
          <w:b/>
          <w:sz w:val="20"/>
          <w:u w:val="single"/>
        </w:rPr>
        <w:t>Test</w:t>
      </w:r>
      <w:r>
        <w:rPr>
          <w:b/>
          <w:spacing w:val="-5"/>
          <w:sz w:val="20"/>
          <w:u w:val="single"/>
        </w:rPr>
        <w:t xml:space="preserve"> </w:t>
      </w:r>
      <w:r>
        <w:rPr>
          <w:b/>
          <w:sz w:val="20"/>
          <w:u w:val="single"/>
        </w:rPr>
        <w:t>Procedures</w:t>
      </w:r>
      <w:r>
        <w:rPr>
          <w:b/>
          <w:spacing w:val="-5"/>
          <w:sz w:val="20"/>
          <w:u w:val="single"/>
        </w:rPr>
        <w:t xml:space="preserve"> </w:t>
      </w:r>
      <w:r>
        <w:rPr>
          <w:b/>
          <w:sz w:val="20"/>
          <w:u w:val="single"/>
        </w:rPr>
        <w:t>for</w:t>
      </w:r>
      <w:r>
        <w:rPr>
          <w:b/>
          <w:spacing w:val="-5"/>
          <w:sz w:val="20"/>
          <w:u w:val="single"/>
        </w:rPr>
        <w:t xml:space="preserve"> </w:t>
      </w:r>
      <w:r>
        <w:rPr>
          <w:b/>
          <w:sz w:val="20"/>
          <w:u w:val="single"/>
        </w:rPr>
        <w:t>Viscous</w:t>
      </w:r>
      <w:r>
        <w:rPr>
          <w:b/>
          <w:spacing w:val="-6"/>
          <w:sz w:val="20"/>
          <w:u w:val="single"/>
        </w:rPr>
        <w:t xml:space="preserve"> </w:t>
      </w:r>
      <w:r>
        <w:rPr>
          <w:b/>
          <w:sz w:val="20"/>
          <w:u w:val="single"/>
        </w:rPr>
        <w:t>Fluids –</w:t>
      </w:r>
      <w:r>
        <w:rPr>
          <w:b/>
          <w:spacing w:val="-4"/>
          <w:sz w:val="20"/>
          <w:u w:val="single"/>
        </w:rPr>
        <w:t xml:space="preserve"> </w:t>
      </w:r>
      <w:r>
        <w:rPr>
          <w:b/>
          <w:spacing w:val="-2"/>
          <w:sz w:val="20"/>
          <w:u w:val="single"/>
        </w:rPr>
        <w:t>Headspace.</w:t>
      </w:r>
    </w:p>
    <w:p w14:paraId="057608B0" w14:textId="77777777" w:rsidR="00E239C0" w:rsidRDefault="00E239C0" w:rsidP="00E239C0">
      <w:pPr>
        <w:pStyle w:val="TableParagraph"/>
        <w:spacing w:before="8"/>
        <w:rPr>
          <w:b/>
          <w:sz w:val="20"/>
        </w:rPr>
      </w:pPr>
    </w:p>
    <w:p w14:paraId="1C380DD9" w14:textId="77777777" w:rsidR="00E239C0" w:rsidRDefault="00E239C0" w:rsidP="00E239C0">
      <w:pPr>
        <w:pStyle w:val="TableParagraph"/>
        <w:rPr>
          <w:b/>
          <w:sz w:val="20"/>
        </w:rPr>
      </w:pPr>
      <w:r>
        <w:rPr>
          <w:b/>
          <w:sz w:val="20"/>
          <w:u w:val="single"/>
        </w:rPr>
        <w:t>Note: Portable Digital Density Meters can also be used as a timesaver for screening products for product</w:t>
      </w:r>
      <w:r>
        <w:rPr>
          <w:b/>
          <w:sz w:val="20"/>
        </w:rPr>
        <w:t xml:space="preserve"> </w:t>
      </w:r>
      <w:r>
        <w:rPr>
          <w:b/>
          <w:sz w:val="20"/>
          <w:u w:val="single"/>
        </w:rPr>
        <w:t>quality and product identification .</w:t>
      </w:r>
    </w:p>
    <w:p w14:paraId="2D78035E" w14:textId="77777777" w:rsidR="00E239C0" w:rsidRDefault="00E239C0" w:rsidP="00E239C0">
      <w:pPr>
        <w:pStyle w:val="TableParagraph"/>
        <w:spacing w:before="10"/>
        <w:rPr>
          <w:b/>
          <w:sz w:val="20"/>
        </w:rPr>
      </w:pPr>
    </w:p>
    <w:p w14:paraId="7025F633" w14:textId="77777777" w:rsidR="00E239C0" w:rsidRDefault="00E239C0" w:rsidP="00E239C0">
      <w:pPr>
        <w:pStyle w:val="TableParagraph"/>
        <w:tabs>
          <w:tab w:val="left" w:pos="1187"/>
        </w:tabs>
        <w:spacing w:before="1"/>
        <w:ind w:left="467"/>
        <w:rPr>
          <w:b/>
          <w:sz w:val="20"/>
        </w:rPr>
      </w:pPr>
      <w:r>
        <w:rPr>
          <w:b/>
          <w:spacing w:val="-2"/>
          <w:sz w:val="20"/>
          <w:u w:val="single"/>
        </w:rPr>
        <w:t>3.X.1.</w:t>
      </w:r>
      <w:r>
        <w:rPr>
          <w:b/>
          <w:sz w:val="20"/>
          <w:u w:val="single"/>
        </w:rPr>
        <w:tab/>
        <w:t>Test</w:t>
      </w:r>
      <w:r>
        <w:rPr>
          <w:b/>
          <w:spacing w:val="-5"/>
          <w:sz w:val="20"/>
          <w:u w:val="single"/>
        </w:rPr>
        <w:t xml:space="preserve"> </w:t>
      </w:r>
      <w:r>
        <w:rPr>
          <w:b/>
          <w:spacing w:val="-2"/>
          <w:sz w:val="20"/>
          <w:u w:val="single"/>
        </w:rPr>
        <w:t>Equipment</w:t>
      </w:r>
    </w:p>
    <w:p w14:paraId="7B63068C" w14:textId="77777777" w:rsidR="00E239C0" w:rsidRDefault="00E239C0" w:rsidP="00E239C0">
      <w:pPr>
        <w:pStyle w:val="TableParagraph"/>
        <w:spacing w:before="10"/>
        <w:rPr>
          <w:b/>
          <w:sz w:val="20"/>
        </w:rPr>
      </w:pPr>
    </w:p>
    <w:p w14:paraId="20FF2B29" w14:textId="77777777" w:rsidR="00E239C0" w:rsidRDefault="00E239C0" w:rsidP="00E239C0">
      <w:pPr>
        <w:pStyle w:val="TableParagraph"/>
        <w:numPr>
          <w:ilvl w:val="0"/>
          <w:numId w:val="82"/>
        </w:numPr>
        <w:tabs>
          <w:tab w:val="left" w:pos="1187"/>
          <w:tab w:val="left" w:pos="1188"/>
        </w:tabs>
        <w:ind w:right="107"/>
        <w:rPr>
          <w:b/>
          <w:sz w:val="20"/>
        </w:rPr>
      </w:pPr>
      <w:r>
        <w:rPr>
          <w:b/>
          <w:sz w:val="20"/>
          <w:u w:val="single"/>
        </w:rPr>
        <w:t>A scale that meets the requirements in Chapter 2, Section 2.2. “Measurement Standards and</w:t>
      </w:r>
      <w:r>
        <w:rPr>
          <w:b/>
          <w:sz w:val="20"/>
        </w:rPr>
        <w:t xml:space="preserve"> </w:t>
      </w:r>
      <w:r>
        <w:rPr>
          <w:b/>
          <w:sz w:val="20"/>
          <w:u w:val="single"/>
        </w:rPr>
        <w:t>Test Equipment.”</w:t>
      </w:r>
    </w:p>
    <w:p w14:paraId="782798EF" w14:textId="77777777" w:rsidR="00E239C0" w:rsidRDefault="00E239C0" w:rsidP="00E239C0">
      <w:pPr>
        <w:pStyle w:val="TableParagraph"/>
        <w:spacing w:before="11"/>
        <w:rPr>
          <w:b/>
          <w:sz w:val="20"/>
        </w:rPr>
      </w:pPr>
    </w:p>
    <w:p w14:paraId="22230F3F" w14:textId="77777777" w:rsidR="00E239C0" w:rsidRDefault="00E239C0" w:rsidP="00E239C0">
      <w:pPr>
        <w:pStyle w:val="TableParagraph"/>
        <w:ind w:left="1187"/>
        <w:rPr>
          <w:b/>
          <w:sz w:val="20"/>
        </w:rPr>
      </w:pPr>
      <w:r>
        <w:rPr>
          <w:b/>
          <w:sz w:val="20"/>
          <w:u w:val="single"/>
        </w:rPr>
        <w:t>To</w:t>
      </w:r>
      <w:r>
        <w:rPr>
          <w:b/>
          <w:spacing w:val="-4"/>
          <w:sz w:val="20"/>
          <w:u w:val="single"/>
        </w:rPr>
        <w:t xml:space="preserve"> </w:t>
      </w:r>
      <w:r>
        <w:rPr>
          <w:b/>
          <w:sz w:val="20"/>
          <w:u w:val="single"/>
        </w:rPr>
        <w:t>verify</w:t>
      </w:r>
      <w:r>
        <w:rPr>
          <w:b/>
          <w:spacing w:val="-2"/>
          <w:sz w:val="20"/>
          <w:u w:val="single"/>
        </w:rPr>
        <w:t xml:space="preserve"> </w:t>
      </w:r>
      <w:r>
        <w:rPr>
          <w:b/>
          <w:sz w:val="20"/>
          <w:u w:val="single"/>
        </w:rPr>
        <w:t>the</w:t>
      </w:r>
      <w:r>
        <w:rPr>
          <w:b/>
          <w:spacing w:val="-5"/>
          <w:sz w:val="20"/>
          <w:u w:val="single"/>
        </w:rPr>
        <w:t xml:space="preserve"> </w:t>
      </w:r>
      <w:r>
        <w:rPr>
          <w:b/>
          <w:sz w:val="20"/>
          <w:u w:val="single"/>
        </w:rPr>
        <w:t>scale</w:t>
      </w:r>
      <w:r>
        <w:rPr>
          <w:b/>
          <w:spacing w:val="-4"/>
          <w:sz w:val="20"/>
          <w:u w:val="single"/>
        </w:rPr>
        <w:t xml:space="preserve"> </w:t>
      </w:r>
      <w:r>
        <w:rPr>
          <w:b/>
          <w:sz w:val="20"/>
          <w:u w:val="single"/>
        </w:rPr>
        <w:t>has</w:t>
      </w:r>
      <w:r>
        <w:rPr>
          <w:b/>
          <w:spacing w:val="-5"/>
          <w:sz w:val="20"/>
          <w:u w:val="single"/>
        </w:rPr>
        <w:t xml:space="preserve"> </w:t>
      </w:r>
      <w:r>
        <w:rPr>
          <w:b/>
          <w:sz w:val="20"/>
          <w:u w:val="single"/>
        </w:rPr>
        <w:t>adequate</w:t>
      </w:r>
      <w:r>
        <w:rPr>
          <w:b/>
          <w:spacing w:val="-4"/>
          <w:sz w:val="20"/>
          <w:u w:val="single"/>
        </w:rPr>
        <w:t xml:space="preserve"> </w:t>
      </w:r>
      <w:r>
        <w:rPr>
          <w:b/>
          <w:sz w:val="20"/>
          <w:u w:val="single"/>
        </w:rPr>
        <w:t>resolution,</w:t>
      </w:r>
      <w:r>
        <w:rPr>
          <w:b/>
          <w:spacing w:val="-5"/>
          <w:sz w:val="20"/>
          <w:u w:val="single"/>
        </w:rPr>
        <w:t xml:space="preserve"> </w:t>
      </w:r>
      <w:r>
        <w:rPr>
          <w:b/>
          <w:sz w:val="20"/>
          <w:u w:val="single"/>
        </w:rPr>
        <w:t>use</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360CB8A2" w14:textId="77777777" w:rsidR="00E239C0" w:rsidRDefault="00E239C0" w:rsidP="00E239C0">
      <w:pPr>
        <w:pStyle w:val="TableParagraph"/>
        <w:spacing w:before="8"/>
        <w:rPr>
          <w:b/>
          <w:sz w:val="20"/>
        </w:rPr>
      </w:pPr>
    </w:p>
    <w:p w14:paraId="2113E30A"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Determine</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3"/>
          <w:sz w:val="20"/>
          <w:u w:val="single"/>
        </w:rPr>
        <w:t xml:space="preserve"> </w:t>
      </w:r>
      <w:r>
        <w:rPr>
          <w:b/>
          <w:sz w:val="20"/>
          <w:u w:val="single"/>
        </w:rPr>
        <w:t>of</w:t>
      </w:r>
      <w:r>
        <w:rPr>
          <w:b/>
          <w:spacing w:val="-4"/>
          <w:sz w:val="20"/>
          <w:u w:val="single"/>
        </w:rPr>
        <w:t xml:space="preserve"> </w:t>
      </w:r>
      <w:r>
        <w:rPr>
          <w:b/>
          <w:sz w:val="20"/>
          <w:u w:val="single"/>
        </w:rPr>
        <w:t>the</w:t>
      </w:r>
      <w:r>
        <w:rPr>
          <w:b/>
          <w:spacing w:val="-7"/>
          <w:sz w:val="20"/>
          <w:u w:val="single"/>
        </w:rPr>
        <w:t xml:space="preserve"> </w:t>
      </w:r>
      <w:r>
        <w:rPr>
          <w:b/>
          <w:spacing w:val="-2"/>
          <w:sz w:val="20"/>
          <w:u w:val="single"/>
        </w:rPr>
        <w:t>liquid.</w:t>
      </w:r>
    </w:p>
    <w:p w14:paraId="12F9B55A" w14:textId="77777777" w:rsidR="00E239C0" w:rsidRDefault="00E239C0" w:rsidP="00E239C0">
      <w:pPr>
        <w:pStyle w:val="TableParagraph"/>
        <w:spacing w:before="10"/>
        <w:rPr>
          <w:b/>
          <w:sz w:val="20"/>
        </w:rPr>
      </w:pPr>
    </w:p>
    <w:p w14:paraId="10AEF27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convert</w:t>
      </w:r>
      <w:r>
        <w:rPr>
          <w:b/>
          <w:spacing w:val="-5"/>
          <w:sz w:val="20"/>
          <w:u w:val="single"/>
        </w:rPr>
        <w:t xml:space="preserve"> </w:t>
      </w:r>
      <w:r>
        <w:rPr>
          <w:b/>
          <w:sz w:val="20"/>
          <w:u w:val="single"/>
        </w:rPr>
        <w:t>the</w:t>
      </w:r>
      <w:r>
        <w:rPr>
          <w:b/>
          <w:spacing w:val="-4"/>
          <w:sz w:val="20"/>
          <w:u w:val="single"/>
        </w:rPr>
        <w:t xml:space="preserve"> </w:t>
      </w:r>
      <w:r>
        <w:rPr>
          <w:b/>
          <w:sz w:val="20"/>
          <w:u w:val="single"/>
        </w:rPr>
        <w:t>labeled</w:t>
      </w:r>
      <w:r>
        <w:rPr>
          <w:b/>
          <w:spacing w:val="-6"/>
          <w:sz w:val="20"/>
          <w:u w:val="single"/>
        </w:rPr>
        <w:t xml:space="preserve"> </w:t>
      </w:r>
      <w:r>
        <w:rPr>
          <w:b/>
          <w:sz w:val="20"/>
          <w:u w:val="single"/>
        </w:rPr>
        <w:t>volume</w:t>
      </w:r>
      <w:r>
        <w:rPr>
          <w:b/>
          <w:spacing w:val="-4"/>
          <w:sz w:val="20"/>
          <w:u w:val="single"/>
        </w:rPr>
        <w:t xml:space="preserve"> </w:t>
      </w:r>
      <w:r>
        <w:rPr>
          <w:b/>
          <w:sz w:val="20"/>
          <w:u w:val="single"/>
        </w:rPr>
        <w:t>to</w:t>
      </w:r>
      <w:r>
        <w:rPr>
          <w:b/>
          <w:spacing w:val="-4"/>
          <w:sz w:val="20"/>
          <w:u w:val="single"/>
        </w:rPr>
        <w:t xml:space="preserve"> </w:t>
      </w:r>
      <w:r>
        <w:rPr>
          <w:b/>
          <w:spacing w:val="-2"/>
          <w:sz w:val="20"/>
          <w:u w:val="single"/>
        </w:rPr>
        <w:t>weight.</w:t>
      </w:r>
    </w:p>
    <w:p w14:paraId="2297D476" w14:textId="77777777" w:rsidR="00E239C0" w:rsidRDefault="00E239C0" w:rsidP="00E239C0">
      <w:pPr>
        <w:pStyle w:val="TableParagraph"/>
        <w:spacing w:before="11"/>
        <w:rPr>
          <w:b/>
          <w:sz w:val="20"/>
        </w:rPr>
      </w:pPr>
    </w:p>
    <w:p w14:paraId="35BE6C90" w14:textId="77777777" w:rsidR="00E239C0" w:rsidRDefault="00E239C0" w:rsidP="00E239C0">
      <w:pPr>
        <w:pStyle w:val="TableParagraph"/>
        <w:numPr>
          <w:ilvl w:val="1"/>
          <w:numId w:val="82"/>
        </w:numPr>
        <w:tabs>
          <w:tab w:val="left" w:pos="1908"/>
        </w:tabs>
        <w:ind w:right="96"/>
        <w:jc w:val="both"/>
        <w:rPr>
          <w:b/>
          <w:sz w:val="20"/>
        </w:rPr>
      </w:pPr>
      <w:r>
        <w:rPr>
          <w:b/>
          <w:sz w:val="20"/>
          <w:u w:val="single"/>
        </w:rPr>
        <w:t>Based on the labeled volume, determine the MAV using Table 2-6 “Maximum</w:t>
      </w:r>
      <w:r>
        <w:rPr>
          <w:b/>
          <w:sz w:val="20"/>
        </w:rPr>
        <w:t xml:space="preserve"> </w:t>
      </w:r>
      <w:r>
        <w:rPr>
          <w:b/>
          <w:sz w:val="20"/>
          <w:u w:val="single"/>
        </w:rPr>
        <w:t>Allowable Variations for Packages Labeled by Liquid and Dry Volume” found in</w:t>
      </w:r>
      <w:r>
        <w:rPr>
          <w:b/>
          <w:sz w:val="20"/>
        </w:rPr>
        <w:t xml:space="preserve"> </w:t>
      </w:r>
      <w:r>
        <w:rPr>
          <w:b/>
          <w:sz w:val="20"/>
          <w:u w:val="single"/>
        </w:rPr>
        <w:t>Appendix A.</w:t>
      </w:r>
    </w:p>
    <w:p w14:paraId="6557A4E8" w14:textId="77777777" w:rsidR="00E239C0" w:rsidRDefault="00E239C0" w:rsidP="00E239C0">
      <w:pPr>
        <w:pStyle w:val="TableParagraph"/>
        <w:spacing w:before="11"/>
        <w:rPr>
          <w:b/>
          <w:sz w:val="20"/>
        </w:rPr>
      </w:pPr>
    </w:p>
    <w:p w14:paraId="6E5E34E4"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5"/>
          <w:sz w:val="20"/>
          <w:u w:val="single"/>
        </w:rPr>
        <w:t xml:space="preserve"> </w:t>
      </w:r>
      <w:r>
        <w:rPr>
          <w:b/>
          <w:sz w:val="20"/>
          <w:u w:val="single"/>
        </w:rPr>
        <w:t>convert</w:t>
      </w:r>
      <w:r>
        <w:rPr>
          <w:b/>
          <w:spacing w:val="-4"/>
          <w:sz w:val="20"/>
          <w:u w:val="single"/>
        </w:rPr>
        <w:t xml:space="preserve"> </w:t>
      </w:r>
      <w:r>
        <w:rPr>
          <w:b/>
          <w:sz w:val="20"/>
          <w:u w:val="single"/>
        </w:rPr>
        <w:t>the</w:t>
      </w:r>
      <w:r>
        <w:rPr>
          <w:b/>
          <w:spacing w:val="-4"/>
          <w:sz w:val="20"/>
          <w:u w:val="single"/>
        </w:rPr>
        <w:t xml:space="preserve"> </w:t>
      </w:r>
      <w:r>
        <w:rPr>
          <w:b/>
          <w:sz w:val="20"/>
          <w:u w:val="single"/>
        </w:rPr>
        <w:t>MAV</w:t>
      </w:r>
      <w:r>
        <w:rPr>
          <w:b/>
          <w:spacing w:val="-5"/>
          <w:sz w:val="20"/>
          <w:u w:val="single"/>
        </w:rPr>
        <w:t xml:space="preserve"> </w:t>
      </w:r>
      <w:r>
        <w:rPr>
          <w:b/>
          <w:sz w:val="20"/>
          <w:u w:val="single"/>
        </w:rPr>
        <w:t>from</w:t>
      </w:r>
      <w:r>
        <w:rPr>
          <w:b/>
          <w:spacing w:val="-2"/>
          <w:sz w:val="20"/>
          <w:u w:val="single"/>
        </w:rPr>
        <w:t xml:space="preserve"> </w:t>
      </w:r>
      <w:r>
        <w:rPr>
          <w:b/>
          <w:sz w:val="20"/>
          <w:u w:val="single"/>
        </w:rPr>
        <w:t>volume</w:t>
      </w:r>
      <w:r>
        <w:rPr>
          <w:b/>
          <w:spacing w:val="-6"/>
          <w:sz w:val="20"/>
          <w:u w:val="single"/>
        </w:rPr>
        <w:t xml:space="preserve"> </w:t>
      </w:r>
      <w:r>
        <w:rPr>
          <w:b/>
          <w:sz w:val="20"/>
          <w:u w:val="single"/>
        </w:rPr>
        <w:t>to</w:t>
      </w:r>
      <w:r>
        <w:rPr>
          <w:b/>
          <w:spacing w:val="-4"/>
          <w:sz w:val="20"/>
          <w:u w:val="single"/>
        </w:rPr>
        <w:t xml:space="preserve"> </w:t>
      </w:r>
      <w:r>
        <w:rPr>
          <w:b/>
          <w:spacing w:val="-2"/>
          <w:sz w:val="20"/>
          <w:u w:val="single"/>
        </w:rPr>
        <w:t>weight.</w:t>
      </w:r>
    </w:p>
    <w:p w14:paraId="2F1FFC26" w14:textId="77777777" w:rsidR="00E239C0" w:rsidRDefault="00E239C0" w:rsidP="00E239C0">
      <w:pPr>
        <w:pStyle w:val="TableParagraph"/>
        <w:spacing w:before="8"/>
        <w:rPr>
          <w:b/>
          <w:sz w:val="20"/>
        </w:rPr>
      </w:pPr>
    </w:p>
    <w:p w14:paraId="7919183D" w14:textId="77777777" w:rsidR="00E239C0" w:rsidRDefault="00E239C0" w:rsidP="00E239C0">
      <w:pPr>
        <w:pStyle w:val="TableParagraph"/>
        <w:numPr>
          <w:ilvl w:val="1"/>
          <w:numId w:val="82"/>
        </w:numPr>
        <w:tabs>
          <w:tab w:val="left" w:pos="1908"/>
        </w:tabs>
        <w:ind w:right="102"/>
        <w:jc w:val="both"/>
        <w:rPr>
          <w:b/>
          <w:sz w:val="20"/>
        </w:rPr>
      </w:pPr>
      <w:r>
        <w:rPr>
          <w:b/>
          <w:sz w:val="20"/>
          <w:u w:val="single"/>
        </w:rPr>
        <w:lastRenderedPageBreak/>
        <w:t>Next verify that the scale division is no larger than</w:t>
      </w:r>
      <w:r>
        <w:rPr>
          <w:b/>
          <w:spacing w:val="-1"/>
          <w:sz w:val="20"/>
          <w:u w:val="single"/>
        </w:rPr>
        <w:t xml:space="preserve"> </w:t>
      </w:r>
      <w:r>
        <w:rPr>
          <w:b/>
          <w:sz w:val="20"/>
          <w:u w:val="single"/>
        </w:rPr>
        <w:t>MAV/6 for the package size under</w:t>
      </w:r>
      <w:r>
        <w:rPr>
          <w:b/>
          <w:sz w:val="20"/>
        </w:rPr>
        <w:t xml:space="preserve"> </w:t>
      </w:r>
      <w:r>
        <w:rPr>
          <w:b/>
          <w:spacing w:val="-2"/>
          <w:sz w:val="20"/>
          <w:u w:val="single"/>
        </w:rPr>
        <w:t>test.</w:t>
      </w:r>
    </w:p>
    <w:p w14:paraId="52C3E594" w14:textId="77777777" w:rsidR="00E239C0" w:rsidRDefault="00E239C0" w:rsidP="00E239C0">
      <w:pPr>
        <w:pStyle w:val="TableParagraph"/>
        <w:rPr>
          <w:b/>
          <w:sz w:val="21"/>
        </w:rPr>
      </w:pPr>
    </w:p>
    <w:p w14:paraId="404B3DB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The</w:t>
      </w:r>
      <w:r>
        <w:rPr>
          <w:b/>
          <w:spacing w:val="-4"/>
          <w:sz w:val="20"/>
          <w:u w:val="single"/>
        </w:rPr>
        <w:t xml:space="preserve"> </w:t>
      </w:r>
      <w:r>
        <w:rPr>
          <w:b/>
          <w:sz w:val="20"/>
          <w:u w:val="single"/>
        </w:rPr>
        <w:t>smallest</w:t>
      </w:r>
      <w:r>
        <w:rPr>
          <w:b/>
          <w:spacing w:val="-4"/>
          <w:sz w:val="20"/>
          <w:u w:val="single"/>
        </w:rPr>
        <w:t xml:space="preserve"> </w:t>
      </w:r>
      <w:r>
        <w:rPr>
          <w:b/>
          <w:sz w:val="20"/>
          <w:u w:val="single"/>
        </w:rPr>
        <w:t>graduation</w:t>
      </w:r>
      <w:r>
        <w:rPr>
          <w:b/>
          <w:spacing w:val="-5"/>
          <w:sz w:val="20"/>
          <w:u w:val="single"/>
        </w:rPr>
        <w:t xml:space="preserve"> </w:t>
      </w:r>
      <w:r>
        <w:rPr>
          <w:b/>
          <w:sz w:val="20"/>
          <w:u w:val="single"/>
        </w:rPr>
        <w:t>on</w:t>
      </w:r>
      <w:r>
        <w:rPr>
          <w:b/>
          <w:spacing w:val="-4"/>
          <w:sz w:val="20"/>
          <w:u w:val="single"/>
        </w:rPr>
        <w:t xml:space="preserve"> </w:t>
      </w:r>
      <w:r>
        <w:rPr>
          <w:b/>
          <w:sz w:val="20"/>
          <w:u w:val="single"/>
        </w:rPr>
        <w:t>the</w:t>
      </w:r>
      <w:r>
        <w:rPr>
          <w:b/>
          <w:spacing w:val="-4"/>
          <w:sz w:val="20"/>
          <w:u w:val="single"/>
        </w:rPr>
        <w:t xml:space="preserve"> </w:t>
      </w:r>
      <w:r>
        <w:rPr>
          <w:b/>
          <w:sz w:val="20"/>
          <w:u w:val="single"/>
        </w:rPr>
        <w:t>scale</w:t>
      </w:r>
      <w:r>
        <w:rPr>
          <w:b/>
          <w:spacing w:val="-4"/>
          <w:sz w:val="20"/>
          <w:u w:val="single"/>
        </w:rPr>
        <w:t xml:space="preserve"> </w:t>
      </w:r>
      <w:r>
        <w:rPr>
          <w:b/>
          <w:sz w:val="20"/>
          <w:u w:val="single"/>
        </w:rPr>
        <w:t>must</w:t>
      </w:r>
      <w:r>
        <w:rPr>
          <w:b/>
          <w:spacing w:val="-3"/>
          <w:sz w:val="20"/>
          <w:u w:val="single"/>
        </w:rPr>
        <w:t xml:space="preserve"> </w:t>
      </w:r>
      <w:r>
        <w:rPr>
          <w:b/>
          <w:sz w:val="20"/>
          <w:u w:val="single"/>
        </w:rPr>
        <w:t>not</w:t>
      </w:r>
      <w:r>
        <w:rPr>
          <w:b/>
          <w:spacing w:val="-4"/>
          <w:sz w:val="20"/>
          <w:u w:val="single"/>
        </w:rPr>
        <w:t xml:space="preserve"> </w:t>
      </w:r>
      <w:r>
        <w:rPr>
          <w:b/>
          <w:sz w:val="20"/>
          <w:u w:val="single"/>
        </w:rPr>
        <w:t>exceed</w:t>
      </w:r>
      <w:r>
        <w:rPr>
          <w:b/>
          <w:spacing w:val="-4"/>
          <w:sz w:val="20"/>
          <w:u w:val="single"/>
        </w:rPr>
        <w:t xml:space="preserve"> </w:t>
      </w:r>
      <w:r>
        <w:rPr>
          <w:b/>
          <w:sz w:val="20"/>
          <w:u w:val="single"/>
        </w:rPr>
        <w:t>the</w:t>
      </w:r>
      <w:r>
        <w:rPr>
          <w:b/>
          <w:spacing w:val="-5"/>
          <w:sz w:val="20"/>
          <w:u w:val="single"/>
        </w:rPr>
        <w:t xml:space="preserve"> </w:t>
      </w:r>
      <w:r>
        <w:rPr>
          <w:b/>
          <w:sz w:val="20"/>
          <w:u w:val="single"/>
        </w:rPr>
        <w:t>weight</w:t>
      </w:r>
      <w:r>
        <w:rPr>
          <w:b/>
          <w:spacing w:val="-4"/>
          <w:sz w:val="20"/>
          <w:u w:val="single"/>
        </w:rPr>
        <w:t xml:space="preserve"> </w:t>
      </w:r>
      <w:r>
        <w:rPr>
          <w:b/>
          <w:sz w:val="20"/>
          <w:u w:val="single"/>
        </w:rPr>
        <w:t>value</w:t>
      </w:r>
      <w:r>
        <w:rPr>
          <w:b/>
          <w:spacing w:val="-4"/>
          <w:sz w:val="20"/>
          <w:u w:val="single"/>
        </w:rPr>
        <w:t xml:space="preserve"> </w:t>
      </w:r>
      <w:r>
        <w:rPr>
          <w:b/>
          <w:sz w:val="20"/>
          <w:u w:val="single"/>
        </w:rPr>
        <w:t>for</w:t>
      </w:r>
      <w:r>
        <w:rPr>
          <w:b/>
          <w:spacing w:val="-4"/>
          <w:sz w:val="20"/>
          <w:u w:val="single"/>
        </w:rPr>
        <w:t xml:space="preserve"> </w:t>
      </w:r>
      <w:r>
        <w:rPr>
          <w:b/>
          <w:spacing w:val="-2"/>
          <w:sz w:val="20"/>
          <w:u w:val="single"/>
        </w:rPr>
        <w:t>MAV/6.</w:t>
      </w:r>
    </w:p>
    <w:p w14:paraId="218ADB30" w14:textId="77777777" w:rsidR="00E239C0" w:rsidRDefault="00E239C0" w:rsidP="00E239C0">
      <w:pPr>
        <w:pStyle w:val="TableParagraph"/>
        <w:spacing w:before="10"/>
        <w:rPr>
          <w:b/>
          <w:sz w:val="20"/>
        </w:rPr>
      </w:pPr>
    </w:p>
    <w:p w14:paraId="67078E23" w14:textId="77777777" w:rsidR="00E239C0" w:rsidRDefault="00E239C0" w:rsidP="00E239C0">
      <w:pPr>
        <w:pStyle w:val="TableParagraph"/>
        <w:ind w:left="1907"/>
        <w:rPr>
          <w:b/>
          <w:sz w:val="20"/>
        </w:rPr>
      </w:pPr>
      <w:r>
        <w:rPr>
          <w:b/>
          <w:spacing w:val="-2"/>
          <w:sz w:val="20"/>
          <w:u w:val="single"/>
        </w:rPr>
        <w:t>Example:</w:t>
      </w:r>
    </w:p>
    <w:p w14:paraId="27E4BC6B" w14:textId="77777777" w:rsidR="00E239C0" w:rsidRDefault="00E239C0" w:rsidP="00E239C0">
      <w:pPr>
        <w:pStyle w:val="TableParagraph"/>
        <w:spacing w:before="8"/>
        <w:rPr>
          <w:b/>
          <w:sz w:val="20"/>
        </w:rPr>
      </w:pPr>
    </w:p>
    <w:p w14:paraId="0D1D1756" w14:textId="77777777" w:rsidR="00E239C0" w:rsidRDefault="00E239C0" w:rsidP="00E239C0">
      <w:pPr>
        <w:pStyle w:val="TableParagraph"/>
        <w:ind w:left="2267" w:right="101"/>
        <w:jc w:val="both"/>
        <w:rPr>
          <w:b/>
          <w:i/>
          <w:sz w:val="20"/>
        </w:rPr>
      </w:pPr>
      <w:r>
        <w:rPr>
          <w:b/>
          <w:i/>
          <w:sz w:val="20"/>
          <w:u w:val="single"/>
        </w:rPr>
        <w:t>Assume the inspector is using a scale with 1 g (0.002 lb) increments to test packages</w:t>
      </w:r>
      <w:r>
        <w:rPr>
          <w:b/>
          <w:i/>
          <w:sz w:val="20"/>
        </w:rPr>
        <w:t xml:space="preserve"> </w:t>
      </w:r>
      <w:r>
        <w:rPr>
          <w:b/>
          <w:i/>
          <w:sz w:val="20"/>
          <w:u w:val="single"/>
        </w:rPr>
        <w:t xml:space="preserve">labeled 1 L (33.8 </w:t>
      </w:r>
      <w:proofErr w:type="spellStart"/>
      <w:r>
        <w:rPr>
          <w:b/>
          <w:i/>
          <w:sz w:val="20"/>
          <w:u w:val="single"/>
        </w:rPr>
        <w:t>fl</w:t>
      </w:r>
      <w:proofErr w:type="spellEnd"/>
      <w:r>
        <w:rPr>
          <w:b/>
          <w:i/>
          <w:sz w:val="20"/>
          <w:u w:val="single"/>
        </w:rPr>
        <w:t xml:space="preserve"> oz) that have an MAV of 29 mL (1 </w:t>
      </w:r>
      <w:proofErr w:type="spellStart"/>
      <w:r>
        <w:rPr>
          <w:b/>
          <w:i/>
          <w:sz w:val="20"/>
          <w:u w:val="single"/>
        </w:rPr>
        <w:t>fl</w:t>
      </w:r>
      <w:proofErr w:type="spellEnd"/>
      <w:r>
        <w:rPr>
          <w:b/>
          <w:i/>
          <w:sz w:val="20"/>
          <w:u w:val="single"/>
        </w:rPr>
        <w:t xml:space="preserve"> oz).</w:t>
      </w:r>
      <w:r>
        <w:rPr>
          <w:b/>
          <w:i/>
          <w:spacing w:val="40"/>
          <w:sz w:val="20"/>
          <w:u w:val="single"/>
        </w:rPr>
        <w:t xml:space="preserve"> </w:t>
      </w:r>
      <w:r>
        <w:rPr>
          <w:b/>
          <w:i/>
          <w:sz w:val="20"/>
          <w:u w:val="single"/>
        </w:rPr>
        <w:t>Also, assume the</w:t>
      </w:r>
      <w:r>
        <w:rPr>
          <w:b/>
          <w:i/>
          <w:sz w:val="20"/>
        </w:rPr>
        <w:t xml:space="preserve"> </w:t>
      </w:r>
      <w:r>
        <w:rPr>
          <w:b/>
          <w:i/>
          <w:sz w:val="20"/>
          <w:u w:val="single"/>
        </w:rPr>
        <w:t>inspector finds that the weight of 1 L of the liquid is 943 g (2.078 lb).</w:t>
      </w:r>
    </w:p>
    <w:p w14:paraId="3014F624" w14:textId="77777777" w:rsidR="00E239C0" w:rsidRDefault="00E239C0" w:rsidP="00E239C0">
      <w:pPr>
        <w:pStyle w:val="TableParagraph"/>
        <w:rPr>
          <w:b/>
          <w:sz w:val="21"/>
        </w:rPr>
      </w:pPr>
    </w:p>
    <w:p w14:paraId="2F3389E3" w14:textId="77777777" w:rsidR="00E239C0" w:rsidRDefault="00E239C0" w:rsidP="00E239C0">
      <w:pPr>
        <w:pStyle w:val="TableParagraph"/>
        <w:ind w:left="2267"/>
        <w:jc w:val="both"/>
        <w:rPr>
          <w:b/>
          <w:i/>
          <w:sz w:val="20"/>
        </w:rPr>
      </w:pPr>
      <w:r>
        <w:rPr>
          <w:b/>
          <w:sz w:val="20"/>
          <w:u w:val="single"/>
        </w:rPr>
        <w:t>Density:</w:t>
      </w:r>
      <w:r>
        <w:rPr>
          <w:b/>
          <w:spacing w:val="47"/>
          <w:sz w:val="20"/>
          <w:u w:val="single"/>
        </w:rPr>
        <w:t xml:space="preserve"> </w:t>
      </w:r>
      <w:r>
        <w:rPr>
          <w:b/>
          <w:i/>
          <w:sz w:val="20"/>
          <w:u w:val="single"/>
        </w:rPr>
        <w:t>1</w:t>
      </w:r>
      <w:r>
        <w:rPr>
          <w:b/>
          <w:i/>
          <w:spacing w:val="-2"/>
          <w:sz w:val="20"/>
          <w:u w:val="single"/>
        </w:rPr>
        <w:t xml:space="preserve"> </w:t>
      </w:r>
      <w:r>
        <w:rPr>
          <w:b/>
          <w:i/>
          <w:sz w:val="20"/>
          <w:u w:val="single"/>
        </w:rPr>
        <w:t>L</w:t>
      </w:r>
      <w:r>
        <w:rPr>
          <w:b/>
          <w:i/>
          <w:spacing w:val="-2"/>
          <w:sz w:val="20"/>
          <w:u w:val="single"/>
        </w:rPr>
        <w:t xml:space="preserve"> </w:t>
      </w:r>
      <w:r>
        <w:rPr>
          <w:b/>
          <w:i/>
          <w:sz w:val="20"/>
          <w:u w:val="single"/>
        </w:rPr>
        <w:t>=</w:t>
      </w:r>
      <w:r>
        <w:rPr>
          <w:b/>
          <w:i/>
          <w:spacing w:val="-4"/>
          <w:sz w:val="20"/>
          <w:u w:val="single"/>
        </w:rPr>
        <w:t xml:space="preserve"> </w:t>
      </w:r>
      <w:r>
        <w:rPr>
          <w:b/>
          <w:i/>
          <w:sz w:val="20"/>
          <w:u w:val="single"/>
        </w:rPr>
        <w:t>943</w:t>
      </w:r>
      <w:r>
        <w:rPr>
          <w:b/>
          <w:i/>
          <w:spacing w:val="-3"/>
          <w:sz w:val="20"/>
          <w:u w:val="single"/>
        </w:rPr>
        <w:t xml:space="preserve"> </w:t>
      </w:r>
      <w:r>
        <w:rPr>
          <w:b/>
          <w:i/>
          <w:sz w:val="20"/>
          <w:u w:val="single"/>
        </w:rPr>
        <w:t>g</w:t>
      </w:r>
      <w:r>
        <w:rPr>
          <w:b/>
          <w:i/>
          <w:spacing w:val="-2"/>
          <w:sz w:val="20"/>
          <w:u w:val="single"/>
        </w:rPr>
        <w:t xml:space="preserve"> </w:t>
      </w:r>
      <w:r>
        <w:rPr>
          <w:b/>
          <w:i/>
          <w:sz w:val="20"/>
          <w:u w:val="single"/>
        </w:rPr>
        <w:t>(2.078</w:t>
      </w:r>
      <w:r>
        <w:rPr>
          <w:b/>
          <w:i/>
          <w:spacing w:val="-1"/>
          <w:sz w:val="20"/>
          <w:u w:val="single"/>
        </w:rPr>
        <w:t xml:space="preserve"> </w:t>
      </w:r>
      <w:r>
        <w:rPr>
          <w:b/>
          <w:i/>
          <w:spacing w:val="-5"/>
          <w:sz w:val="20"/>
          <w:u w:val="single"/>
        </w:rPr>
        <w:t>lb)</w:t>
      </w:r>
    </w:p>
    <w:p w14:paraId="673D95E4" w14:textId="77777777" w:rsidR="00E239C0" w:rsidRDefault="00E239C0" w:rsidP="00E239C0">
      <w:pPr>
        <w:pStyle w:val="TableParagraph"/>
        <w:spacing w:before="1"/>
        <w:ind w:left="0"/>
        <w:jc w:val="both"/>
        <w:rPr>
          <w:b/>
          <w:i/>
          <w:sz w:val="20"/>
        </w:rPr>
      </w:pPr>
      <w:r w:rsidRPr="00452F9B">
        <w:rPr>
          <w:b/>
          <w:sz w:val="20"/>
        </w:rPr>
        <w:t xml:space="preserve">                                            </w:t>
      </w:r>
      <w:r>
        <w:rPr>
          <w:b/>
          <w:sz w:val="20"/>
          <w:u w:val="single"/>
        </w:rPr>
        <w:t xml:space="preserve"> MAV:</w:t>
      </w:r>
      <w:r>
        <w:rPr>
          <w:b/>
          <w:spacing w:val="1"/>
          <w:sz w:val="20"/>
          <w:u w:val="single"/>
        </w:rPr>
        <w:t xml:space="preserve"> </w:t>
      </w:r>
      <w:r>
        <w:rPr>
          <w:b/>
          <w:i/>
          <w:sz w:val="20"/>
          <w:u w:val="single"/>
        </w:rPr>
        <w:t>29</w:t>
      </w:r>
      <w:r>
        <w:rPr>
          <w:b/>
          <w:i/>
          <w:spacing w:val="-2"/>
          <w:sz w:val="20"/>
          <w:u w:val="single"/>
        </w:rPr>
        <w:t xml:space="preserve"> </w:t>
      </w:r>
      <w:r>
        <w:rPr>
          <w:b/>
          <w:i/>
          <w:sz w:val="20"/>
          <w:u w:val="single"/>
        </w:rPr>
        <w:t>mL</w:t>
      </w:r>
      <w:r>
        <w:rPr>
          <w:b/>
          <w:i/>
          <w:spacing w:val="-4"/>
          <w:sz w:val="20"/>
          <w:u w:val="single"/>
        </w:rPr>
        <w:t xml:space="preserve"> </w:t>
      </w:r>
      <w:r>
        <w:rPr>
          <w:b/>
          <w:i/>
          <w:sz w:val="20"/>
          <w:u w:val="single"/>
        </w:rPr>
        <w:t xml:space="preserve">(1 </w:t>
      </w:r>
      <w:proofErr w:type="spellStart"/>
      <w:r>
        <w:rPr>
          <w:b/>
          <w:i/>
          <w:sz w:val="20"/>
          <w:u w:val="single"/>
        </w:rPr>
        <w:t>fl</w:t>
      </w:r>
      <w:proofErr w:type="spellEnd"/>
      <w:r>
        <w:rPr>
          <w:b/>
          <w:i/>
          <w:spacing w:val="-6"/>
          <w:sz w:val="20"/>
          <w:u w:val="single"/>
        </w:rPr>
        <w:t xml:space="preserve"> </w:t>
      </w:r>
      <w:r>
        <w:rPr>
          <w:b/>
          <w:i/>
          <w:spacing w:val="-5"/>
          <w:sz w:val="20"/>
          <w:u w:val="single"/>
        </w:rPr>
        <w:t>oz)</w:t>
      </w:r>
    </w:p>
    <w:p w14:paraId="40AC3028" w14:textId="77777777" w:rsidR="00E239C0" w:rsidRDefault="00E239C0" w:rsidP="00E239C0">
      <w:pPr>
        <w:pStyle w:val="TableParagraph"/>
        <w:spacing w:before="10"/>
        <w:rPr>
          <w:b/>
          <w:sz w:val="20"/>
        </w:rPr>
      </w:pPr>
    </w:p>
    <w:p w14:paraId="28C050B0"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the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into</w:t>
      </w:r>
      <w:r>
        <w:rPr>
          <w:b/>
          <w:i/>
          <w:spacing w:val="-2"/>
          <w:sz w:val="20"/>
          <w:u w:val="single"/>
        </w:rPr>
        <w:t xml:space="preserve"> </w:t>
      </w:r>
      <w:r>
        <w:rPr>
          <w:b/>
          <w:i/>
          <w:sz w:val="20"/>
          <w:u w:val="single"/>
        </w:rPr>
        <w:t>mL</w:t>
      </w:r>
      <w:r>
        <w:rPr>
          <w:b/>
          <w:i/>
          <w:spacing w:val="-4"/>
          <w:sz w:val="20"/>
          <w:u w:val="single"/>
        </w:rPr>
        <w:t xml:space="preserve"> </w:t>
      </w:r>
      <w:r>
        <w:rPr>
          <w:b/>
          <w:i/>
          <w:sz w:val="20"/>
          <w:u w:val="single"/>
        </w:rPr>
        <w:t>and</w:t>
      </w:r>
      <w:r>
        <w:rPr>
          <w:b/>
          <w:i/>
          <w:spacing w:val="-3"/>
          <w:sz w:val="20"/>
          <w:u w:val="single"/>
        </w:rPr>
        <w:t xml:space="preserve"> </w:t>
      </w:r>
      <w:r>
        <w:rPr>
          <w:b/>
          <w:i/>
          <w:sz w:val="20"/>
          <w:u w:val="single"/>
        </w:rPr>
        <w:t>Fl</w:t>
      </w:r>
      <w:r>
        <w:rPr>
          <w:b/>
          <w:i/>
          <w:spacing w:val="-5"/>
          <w:sz w:val="20"/>
          <w:u w:val="single"/>
        </w:rPr>
        <w:t xml:space="preserve"> oz:</w:t>
      </w:r>
    </w:p>
    <w:p w14:paraId="74E447D3" w14:textId="77777777" w:rsidR="00E239C0" w:rsidRDefault="00E239C0" w:rsidP="00E239C0">
      <w:pPr>
        <w:pStyle w:val="TableParagraph"/>
        <w:spacing w:before="8"/>
        <w:rPr>
          <w:b/>
          <w:sz w:val="20"/>
        </w:rPr>
      </w:pPr>
    </w:p>
    <w:p w14:paraId="74A46C53" w14:textId="77777777" w:rsidR="00E239C0" w:rsidRDefault="00E239C0" w:rsidP="00E239C0">
      <w:pPr>
        <w:pStyle w:val="TableParagraph"/>
        <w:tabs>
          <w:tab w:val="left" w:pos="5769"/>
        </w:tabs>
        <w:spacing w:before="1"/>
        <w:ind w:left="2889"/>
        <w:jc w:val="center"/>
        <w:rPr>
          <w:b/>
          <w:i/>
          <w:sz w:val="20"/>
        </w:rPr>
      </w:pPr>
      <w:r>
        <w:rPr>
          <w:b/>
          <w:i/>
          <w:sz w:val="20"/>
          <w:u w:val="single"/>
        </w:rPr>
        <w:t>943</w:t>
      </w:r>
      <w:r>
        <w:rPr>
          <w:b/>
          <w:i/>
          <w:spacing w:val="-2"/>
          <w:sz w:val="20"/>
          <w:u w:val="single"/>
        </w:rPr>
        <w:t xml:space="preserve"> </w:t>
      </w:r>
      <w:r>
        <w:rPr>
          <w:b/>
          <w:i/>
          <w:sz w:val="20"/>
          <w:u w:val="single"/>
        </w:rPr>
        <w:t>g</w:t>
      </w:r>
      <w:r>
        <w:rPr>
          <w:b/>
          <w:i/>
          <w:spacing w:val="-4"/>
          <w:sz w:val="20"/>
          <w:u w:val="single"/>
        </w:rPr>
        <w:t xml:space="preserve"> </w:t>
      </w:r>
      <w:r>
        <w:rPr>
          <w:b/>
          <w:i/>
          <w:sz w:val="20"/>
          <w:u w:val="single"/>
        </w:rPr>
        <w:t>÷</w:t>
      </w:r>
      <w:r>
        <w:rPr>
          <w:b/>
          <w:i/>
          <w:spacing w:val="-1"/>
          <w:sz w:val="20"/>
          <w:u w:val="single"/>
        </w:rPr>
        <w:t xml:space="preserve"> </w:t>
      </w:r>
      <w:r>
        <w:rPr>
          <w:b/>
          <w:i/>
          <w:sz w:val="20"/>
          <w:u w:val="single"/>
        </w:rPr>
        <w:t>1000</w:t>
      </w:r>
      <w:r>
        <w:rPr>
          <w:b/>
          <w:i/>
          <w:spacing w:val="-4"/>
          <w:sz w:val="20"/>
          <w:u w:val="single"/>
        </w:rPr>
        <w:t xml:space="preserve"> </w:t>
      </w:r>
      <w:r>
        <w:rPr>
          <w:b/>
          <w:i/>
          <w:sz w:val="20"/>
          <w:u w:val="single"/>
        </w:rPr>
        <w:t>mL=</w:t>
      </w:r>
      <w:r>
        <w:rPr>
          <w:b/>
          <w:i/>
          <w:spacing w:val="-3"/>
          <w:sz w:val="20"/>
          <w:u w:val="single"/>
        </w:rPr>
        <w:t xml:space="preserve"> </w:t>
      </w:r>
      <w:r>
        <w:rPr>
          <w:b/>
          <w:i/>
          <w:sz w:val="20"/>
          <w:u w:val="single"/>
        </w:rPr>
        <w:t>0.943</w:t>
      </w:r>
      <w:r>
        <w:rPr>
          <w:b/>
          <w:i/>
          <w:spacing w:val="-2"/>
          <w:sz w:val="20"/>
          <w:u w:val="single"/>
        </w:rPr>
        <w:t xml:space="preserve"> </w:t>
      </w:r>
      <w:r>
        <w:rPr>
          <w:b/>
          <w:i/>
          <w:spacing w:val="-4"/>
          <w:sz w:val="20"/>
          <w:u w:val="single"/>
        </w:rPr>
        <w:t>g/mL</w:t>
      </w:r>
      <w:r>
        <w:rPr>
          <w:b/>
          <w:i/>
          <w:sz w:val="20"/>
          <w:u w:val="single"/>
        </w:rPr>
        <w:tab/>
      </w:r>
    </w:p>
    <w:p w14:paraId="62DCA3F6" w14:textId="77777777" w:rsidR="00E239C0" w:rsidRDefault="00E239C0" w:rsidP="00E239C0">
      <w:pPr>
        <w:pStyle w:val="TableParagraph"/>
        <w:ind w:left="2888"/>
        <w:jc w:val="center"/>
        <w:rPr>
          <w:b/>
          <w:i/>
          <w:sz w:val="20"/>
        </w:rPr>
      </w:pPr>
      <w:r>
        <w:rPr>
          <w:b/>
          <w:i/>
          <w:sz w:val="20"/>
          <w:u w:val="single"/>
        </w:rPr>
        <w:t>(2.07</w:t>
      </w:r>
      <w:r>
        <w:rPr>
          <w:b/>
          <w:i/>
          <w:spacing w:val="-3"/>
          <w:sz w:val="20"/>
          <w:u w:val="single"/>
        </w:rPr>
        <w:t xml:space="preserve"> </w:t>
      </w:r>
      <w:r>
        <w:rPr>
          <w:b/>
          <w:i/>
          <w:sz w:val="20"/>
          <w:u w:val="single"/>
        </w:rPr>
        <w:t>8</w:t>
      </w:r>
      <w:r>
        <w:rPr>
          <w:b/>
          <w:i/>
          <w:spacing w:val="-1"/>
          <w:sz w:val="20"/>
          <w:u w:val="single"/>
        </w:rPr>
        <w:t xml:space="preserve"> </w:t>
      </w:r>
      <w:r>
        <w:rPr>
          <w:b/>
          <w:i/>
          <w:sz w:val="20"/>
          <w:u w:val="single"/>
        </w:rPr>
        <w:t>lb</w:t>
      </w:r>
      <w:r>
        <w:rPr>
          <w:b/>
          <w:i/>
          <w:spacing w:val="-4"/>
          <w:sz w:val="20"/>
          <w:u w:val="single"/>
        </w:rPr>
        <w:t xml:space="preserve"> </w:t>
      </w:r>
      <w:r>
        <w:rPr>
          <w:b/>
          <w:i/>
          <w:sz w:val="20"/>
          <w:u w:val="single"/>
        </w:rPr>
        <w:t>÷ 33.8</w:t>
      </w:r>
      <w:r>
        <w:rPr>
          <w:b/>
          <w:i/>
          <w:spacing w:val="-1"/>
          <w:sz w:val="20"/>
          <w:u w:val="single"/>
        </w:rPr>
        <w:t xml:space="preserve"> </w:t>
      </w:r>
      <w:r>
        <w:rPr>
          <w:b/>
          <w:i/>
          <w:sz w:val="20"/>
          <w:u w:val="single"/>
        </w:rPr>
        <w:t>Fl</w:t>
      </w:r>
      <w:r>
        <w:rPr>
          <w:b/>
          <w:i/>
          <w:spacing w:val="-3"/>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1"/>
          <w:sz w:val="20"/>
          <w:u w:val="single"/>
        </w:rPr>
        <w:t xml:space="preserve"> </w:t>
      </w:r>
      <w:r>
        <w:rPr>
          <w:b/>
          <w:i/>
          <w:sz w:val="20"/>
          <w:u w:val="single"/>
        </w:rPr>
        <w:t>4</w:t>
      </w:r>
      <w:r>
        <w:rPr>
          <w:b/>
          <w:i/>
          <w:spacing w:val="-1"/>
          <w:sz w:val="20"/>
          <w:u w:val="single"/>
        </w:rPr>
        <w:t xml:space="preserve"> </w:t>
      </w:r>
      <w:r>
        <w:rPr>
          <w:b/>
          <w:i/>
          <w:sz w:val="20"/>
          <w:u w:val="single"/>
        </w:rPr>
        <w:t>lb/</w:t>
      </w:r>
      <w:proofErr w:type="spellStart"/>
      <w:r>
        <w:rPr>
          <w:b/>
          <w:i/>
          <w:sz w:val="20"/>
          <w:u w:val="single"/>
        </w:rPr>
        <w:t>fl</w:t>
      </w:r>
      <w:proofErr w:type="spellEnd"/>
      <w:r>
        <w:rPr>
          <w:b/>
          <w:i/>
          <w:spacing w:val="-4"/>
          <w:sz w:val="20"/>
          <w:u w:val="single"/>
        </w:rPr>
        <w:t xml:space="preserve"> </w:t>
      </w:r>
      <w:r>
        <w:rPr>
          <w:b/>
          <w:i/>
          <w:spacing w:val="-5"/>
          <w:sz w:val="20"/>
          <w:u w:val="single"/>
        </w:rPr>
        <w:t>oz)</w:t>
      </w:r>
    </w:p>
    <w:p w14:paraId="458AFF4A" w14:textId="77777777" w:rsidR="00E239C0" w:rsidRDefault="00E239C0" w:rsidP="00E239C0">
      <w:pPr>
        <w:pStyle w:val="TableParagraph"/>
        <w:spacing w:before="10"/>
        <w:rPr>
          <w:b/>
          <w:sz w:val="20"/>
        </w:rPr>
      </w:pPr>
    </w:p>
    <w:p w14:paraId="00709B72"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MAV</w:t>
      </w:r>
      <w:r>
        <w:rPr>
          <w:b/>
          <w:i/>
          <w:spacing w:val="-4"/>
          <w:sz w:val="20"/>
          <w:u w:val="single"/>
        </w:rPr>
        <w:t xml:space="preserve"> </w:t>
      </w:r>
      <w:r>
        <w:rPr>
          <w:b/>
          <w:i/>
          <w:sz w:val="20"/>
          <w:u w:val="single"/>
        </w:rPr>
        <w:t>from</w:t>
      </w:r>
      <w:r>
        <w:rPr>
          <w:b/>
          <w:i/>
          <w:spacing w:val="-3"/>
          <w:sz w:val="20"/>
          <w:u w:val="single"/>
        </w:rPr>
        <w:t xml:space="preserve"> </w:t>
      </w:r>
      <w:r>
        <w:rPr>
          <w:b/>
          <w:i/>
          <w:sz w:val="20"/>
          <w:u w:val="single"/>
        </w:rPr>
        <w:t>Volume</w:t>
      </w:r>
      <w:r>
        <w:rPr>
          <w:b/>
          <w:i/>
          <w:spacing w:val="-4"/>
          <w:sz w:val="20"/>
          <w:u w:val="single"/>
        </w:rPr>
        <w:t xml:space="preserve"> </w:t>
      </w:r>
      <w:r>
        <w:rPr>
          <w:b/>
          <w:i/>
          <w:sz w:val="20"/>
          <w:u w:val="single"/>
        </w:rPr>
        <w:t>(mL/</w:t>
      </w:r>
      <w:proofErr w:type="spellStart"/>
      <w:r>
        <w:rPr>
          <w:b/>
          <w:i/>
          <w:sz w:val="20"/>
          <w:u w:val="single"/>
        </w:rPr>
        <w:t>fl</w:t>
      </w:r>
      <w:proofErr w:type="spellEnd"/>
      <w:r>
        <w:rPr>
          <w:b/>
          <w:i/>
          <w:spacing w:val="-4"/>
          <w:sz w:val="20"/>
          <w:u w:val="single"/>
        </w:rPr>
        <w:t xml:space="preserve"> </w:t>
      </w:r>
      <w:r>
        <w:rPr>
          <w:b/>
          <w:i/>
          <w:sz w:val="20"/>
          <w:u w:val="single"/>
        </w:rPr>
        <w:t>oz)</w:t>
      </w:r>
      <w:r>
        <w:rPr>
          <w:b/>
          <w:i/>
          <w:spacing w:val="-4"/>
          <w:sz w:val="20"/>
          <w:u w:val="single"/>
        </w:rPr>
        <w:t xml:space="preserve"> </w:t>
      </w:r>
      <w:r>
        <w:rPr>
          <w:b/>
          <w:i/>
          <w:sz w:val="20"/>
          <w:u w:val="single"/>
        </w:rPr>
        <w:t>to</w:t>
      </w:r>
      <w:r>
        <w:rPr>
          <w:b/>
          <w:i/>
          <w:spacing w:val="-2"/>
          <w:sz w:val="20"/>
          <w:u w:val="single"/>
        </w:rPr>
        <w:t xml:space="preserve"> Weight:</w:t>
      </w:r>
    </w:p>
    <w:p w14:paraId="7B08048E" w14:textId="77777777" w:rsidR="00E239C0" w:rsidRDefault="00E239C0" w:rsidP="00E239C0">
      <w:pPr>
        <w:pStyle w:val="TableParagraph"/>
        <w:spacing w:before="11"/>
        <w:rPr>
          <w:b/>
          <w:sz w:val="20"/>
        </w:rPr>
      </w:pPr>
    </w:p>
    <w:p w14:paraId="7DA3B8DD" w14:textId="77777777" w:rsidR="00E239C0" w:rsidRDefault="00E239C0" w:rsidP="00E239C0">
      <w:pPr>
        <w:pStyle w:val="TableParagraph"/>
        <w:ind w:left="2880"/>
        <w:jc w:val="center"/>
        <w:rPr>
          <w:b/>
          <w:i/>
          <w:sz w:val="20"/>
        </w:rPr>
      </w:pPr>
      <w:r>
        <w:rPr>
          <w:b/>
          <w:i/>
          <w:sz w:val="20"/>
          <w:u w:val="single"/>
        </w:rPr>
        <w:t>29</w:t>
      </w:r>
      <w:r>
        <w:rPr>
          <w:b/>
          <w:i/>
          <w:spacing w:val="-2"/>
          <w:sz w:val="20"/>
          <w:u w:val="single"/>
        </w:rPr>
        <w:t xml:space="preserve"> </w:t>
      </w:r>
      <w:r>
        <w:rPr>
          <w:b/>
          <w:i/>
          <w:sz w:val="20"/>
          <w:u w:val="single"/>
        </w:rPr>
        <w:t>mL</w:t>
      </w:r>
      <w:r>
        <w:rPr>
          <w:b/>
          <w:i/>
          <w:spacing w:val="-3"/>
          <w:sz w:val="20"/>
          <w:u w:val="single"/>
        </w:rPr>
        <w:t xml:space="preserve"> </w:t>
      </w:r>
      <w:r>
        <w:rPr>
          <w:b/>
          <w:i/>
          <w:sz w:val="20"/>
          <w:u w:val="single"/>
        </w:rPr>
        <w:t>×</w:t>
      </w:r>
      <w:r>
        <w:rPr>
          <w:b/>
          <w:i/>
          <w:spacing w:val="-4"/>
          <w:sz w:val="20"/>
          <w:u w:val="single"/>
        </w:rPr>
        <w:t xml:space="preserve"> </w:t>
      </w:r>
      <w:r>
        <w:rPr>
          <w:b/>
          <w:i/>
          <w:sz w:val="20"/>
          <w:u w:val="single"/>
        </w:rPr>
        <w:t>0.943</w:t>
      </w:r>
      <w:r>
        <w:rPr>
          <w:b/>
          <w:i/>
          <w:spacing w:val="-4"/>
          <w:sz w:val="20"/>
          <w:u w:val="single"/>
        </w:rPr>
        <w:t xml:space="preserve"> </w:t>
      </w:r>
      <w:r>
        <w:rPr>
          <w:b/>
          <w:i/>
          <w:sz w:val="20"/>
          <w:u w:val="single"/>
        </w:rPr>
        <w:t>g/mL</w:t>
      </w:r>
      <w:r>
        <w:rPr>
          <w:b/>
          <w:i/>
          <w:spacing w:val="-3"/>
          <w:sz w:val="20"/>
          <w:u w:val="single"/>
        </w:rPr>
        <w:t xml:space="preserve"> </w:t>
      </w:r>
      <w:r>
        <w:rPr>
          <w:b/>
          <w:i/>
          <w:sz w:val="20"/>
          <w:u w:val="single"/>
        </w:rPr>
        <w:t>=</w:t>
      </w:r>
      <w:r>
        <w:rPr>
          <w:b/>
          <w:i/>
          <w:spacing w:val="-4"/>
          <w:sz w:val="20"/>
          <w:u w:val="single"/>
        </w:rPr>
        <w:t xml:space="preserve"> </w:t>
      </w:r>
      <w:r>
        <w:rPr>
          <w:b/>
          <w:i/>
          <w:sz w:val="20"/>
          <w:u w:val="single"/>
        </w:rPr>
        <w:t>27.347</w:t>
      </w:r>
      <w:r>
        <w:rPr>
          <w:b/>
          <w:i/>
          <w:spacing w:val="-4"/>
          <w:sz w:val="20"/>
          <w:u w:val="single"/>
        </w:rPr>
        <w:t xml:space="preserve"> </w:t>
      </w:r>
      <w:r>
        <w:rPr>
          <w:b/>
          <w:i/>
          <w:spacing w:val="-10"/>
          <w:sz w:val="20"/>
          <w:u w:val="single"/>
        </w:rPr>
        <w:t>g</w:t>
      </w:r>
    </w:p>
    <w:p w14:paraId="0CF7F6A4" w14:textId="77777777" w:rsidR="00E239C0" w:rsidRDefault="00E239C0" w:rsidP="00E239C0">
      <w:pPr>
        <w:pStyle w:val="TableParagraph"/>
        <w:ind w:left="2886"/>
        <w:jc w:val="center"/>
        <w:rPr>
          <w:b/>
          <w:i/>
          <w:sz w:val="20"/>
        </w:rPr>
      </w:pPr>
      <w:r>
        <w:rPr>
          <w:b/>
          <w:i/>
          <w:sz w:val="20"/>
          <w:u w:val="single"/>
        </w:rPr>
        <w:t>(1</w:t>
      </w:r>
      <w:r>
        <w:rPr>
          <w:b/>
          <w:i/>
          <w:spacing w:val="-1"/>
          <w:sz w:val="20"/>
          <w:u w:val="single"/>
        </w:rPr>
        <w:t xml:space="preserve"> </w:t>
      </w:r>
      <w:r>
        <w:rPr>
          <w:b/>
          <w:i/>
          <w:sz w:val="20"/>
          <w:u w:val="single"/>
        </w:rPr>
        <w:t>Fl</w:t>
      </w:r>
      <w:r>
        <w:rPr>
          <w:b/>
          <w:i/>
          <w:spacing w:val="-2"/>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3"/>
          <w:sz w:val="20"/>
          <w:u w:val="single"/>
        </w:rPr>
        <w:t xml:space="preserve"> </w:t>
      </w:r>
      <w:r>
        <w:rPr>
          <w:b/>
          <w:i/>
          <w:sz w:val="20"/>
          <w:u w:val="single"/>
        </w:rPr>
        <w:t>4 lb/</w:t>
      </w:r>
      <w:proofErr w:type="spellStart"/>
      <w:r>
        <w:rPr>
          <w:b/>
          <w:i/>
          <w:sz w:val="20"/>
          <w:u w:val="single"/>
        </w:rPr>
        <w:t>fl</w:t>
      </w:r>
      <w:proofErr w:type="spellEnd"/>
      <w:r>
        <w:rPr>
          <w:b/>
          <w:i/>
          <w:spacing w:val="-5"/>
          <w:sz w:val="20"/>
          <w:u w:val="single"/>
        </w:rPr>
        <w:t xml:space="preserve"> </w:t>
      </w:r>
      <w:r>
        <w:rPr>
          <w:b/>
          <w:i/>
          <w:sz w:val="20"/>
          <w:u w:val="single"/>
        </w:rPr>
        <w:t>oz</w:t>
      </w:r>
      <w:r>
        <w:rPr>
          <w:b/>
          <w:i/>
          <w:spacing w:val="-2"/>
          <w:sz w:val="20"/>
          <w:u w:val="single"/>
        </w:rPr>
        <w:t xml:space="preserve"> </w:t>
      </w:r>
      <w:r>
        <w:rPr>
          <w:b/>
          <w:i/>
          <w:sz w:val="20"/>
          <w:u w:val="single"/>
        </w:rPr>
        <w:t>=</w:t>
      </w:r>
      <w:r>
        <w:rPr>
          <w:b/>
          <w:i/>
          <w:spacing w:val="-3"/>
          <w:sz w:val="20"/>
          <w:u w:val="single"/>
        </w:rPr>
        <w:t xml:space="preserve"> </w:t>
      </w:r>
      <w:r>
        <w:rPr>
          <w:b/>
          <w:i/>
          <w:sz w:val="20"/>
          <w:u w:val="single"/>
        </w:rPr>
        <w:t xml:space="preserve">0.064 </w:t>
      </w:r>
      <w:r>
        <w:rPr>
          <w:b/>
          <w:i/>
          <w:spacing w:val="-5"/>
          <w:sz w:val="20"/>
          <w:u w:val="single"/>
        </w:rPr>
        <w:t>lb)</w:t>
      </w:r>
    </w:p>
    <w:p w14:paraId="1FBDAAE7" w14:textId="77777777" w:rsidR="00E239C0" w:rsidRDefault="00E239C0" w:rsidP="00E239C0">
      <w:pPr>
        <w:pStyle w:val="TableParagraph"/>
        <w:spacing w:before="11"/>
        <w:rPr>
          <w:b/>
          <w:sz w:val="20"/>
        </w:rPr>
      </w:pPr>
    </w:p>
    <w:p w14:paraId="7767E6B6" w14:textId="52BE8111" w:rsidR="00E239C0" w:rsidRDefault="00E239C0" w:rsidP="00E239C0">
      <w:pPr>
        <w:pStyle w:val="TableParagraph"/>
        <w:ind w:left="0" w:right="95"/>
        <w:jc w:val="both"/>
        <w:rPr>
          <w:b/>
          <w:i/>
          <w:spacing w:val="-5"/>
          <w:sz w:val="20"/>
          <w:u w:val="single"/>
        </w:rPr>
      </w:pPr>
      <w:r>
        <w:rPr>
          <w:b/>
          <w:sz w:val="20"/>
          <w:u w:val="single"/>
        </w:rPr>
        <w:t>MAV</w:t>
      </w:r>
      <w:r>
        <w:rPr>
          <w:b/>
          <w:spacing w:val="-2"/>
          <w:sz w:val="20"/>
          <w:u w:val="single"/>
        </w:rPr>
        <w:t xml:space="preserve"> </w:t>
      </w:r>
      <w:r>
        <w:rPr>
          <w:b/>
          <w:sz w:val="20"/>
          <w:u w:val="single"/>
        </w:rPr>
        <w:t>in Weight/6:</w:t>
      </w:r>
      <w:r>
        <w:rPr>
          <w:b/>
          <w:spacing w:val="74"/>
          <w:w w:val="150"/>
          <w:sz w:val="20"/>
          <w:u w:val="single"/>
        </w:rPr>
        <w:t xml:space="preserve"> </w:t>
      </w:r>
      <w:r>
        <w:rPr>
          <w:b/>
          <w:i/>
          <w:sz w:val="20"/>
          <w:u w:val="single"/>
        </w:rPr>
        <w:t>27.347</w:t>
      </w:r>
      <w:r>
        <w:rPr>
          <w:b/>
          <w:i/>
          <w:spacing w:val="-3"/>
          <w:sz w:val="20"/>
          <w:u w:val="single"/>
        </w:rPr>
        <w:t xml:space="preserve"> </w:t>
      </w:r>
      <w:r>
        <w:rPr>
          <w:b/>
          <w:i/>
          <w:sz w:val="20"/>
          <w:u w:val="single"/>
        </w:rPr>
        <w:t>g</w:t>
      </w:r>
      <w:r>
        <w:rPr>
          <w:b/>
          <w:i/>
          <w:spacing w:val="-3"/>
          <w:sz w:val="20"/>
          <w:u w:val="single"/>
        </w:rPr>
        <w:t xml:space="preserve"> </w:t>
      </w:r>
      <w:r>
        <w:rPr>
          <w:b/>
          <w:i/>
          <w:sz w:val="20"/>
          <w:u w:val="single"/>
        </w:rPr>
        <w:t>÷</w:t>
      </w:r>
      <w:r>
        <w:rPr>
          <w:b/>
          <w:i/>
          <w:spacing w:val="-1"/>
          <w:sz w:val="20"/>
          <w:u w:val="single"/>
        </w:rPr>
        <w:t xml:space="preserve"> </w:t>
      </w:r>
      <w:r>
        <w:rPr>
          <w:b/>
          <w:i/>
          <w:sz w:val="20"/>
          <w:u w:val="single"/>
        </w:rPr>
        <w:t>6</w:t>
      </w:r>
      <w:r>
        <w:rPr>
          <w:b/>
          <w:i/>
          <w:spacing w:val="-1"/>
          <w:sz w:val="20"/>
          <w:u w:val="single"/>
        </w:rPr>
        <w:t xml:space="preserve"> </w:t>
      </w:r>
      <w:r>
        <w:rPr>
          <w:b/>
          <w:i/>
          <w:sz w:val="20"/>
          <w:u w:val="single"/>
        </w:rPr>
        <w:t>=</w:t>
      </w:r>
      <w:r>
        <w:rPr>
          <w:b/>
          <w:i/>
          <w:spacing w:val="-3"/>
          <w:sz w:val="20"/>
          <w:u w:val="single"/>
        </w:rPr>
        <w:t xml:space="preserve"> </w:t>
      </w:r>
      <w:r>
        <w:rPr>
          <w:b/>
          <w:i/>
          <w:sz w:val="20"/>
          <w:u w:val="single"/>
        </w:rPr>
        <w:t>4.557</w:t>
      </w:r>
      <w:r>
        <w:rPr>
          <w:b/>
          <w:i/>
          <w:spacing w:val="-3"/>
          <w:sz w:val="20"/>
          <w:u w:val="single"/>
        </w:rPr>
        <w:t xml:space="preserve"> </w:t>
      </w:r>
      <w:r>
        <w:rPr>
          <w:b/>
          <w:i/>
          <w:sz w:val="20"/>
          <w:u w:val="single"/>
        </w:rPr>
        <w:t xml:space="preserve">g </w:t>
      </w:r>
      <w:r>
        <w:rPr>
          <w:b/>
          <w:i/>
          <w:sz w:val="20"/>
        </w:rPr>
        <w:tab/>
      </w:r>
      <w:r>
        <w:rPr>
          <w:b/>
          <w:i/>
          <w:sz w:val="20"/>
          <w:u w:val="single"/>
        </w:rPr>
        <w:t>0.064</w:t>
      </w:r>
      <w:r>
        <w:rPr>
          <w:b/>
          <w:i/>
          <w:spacing w:val="-3"/>
          <w:sz w:val="20"/>
          <w:u w:val="single"/>
        </w:rPr>
        <w:t xml:space="preserve"> </w:t>
      </w:r>
      <w:r>
        <w:rPr>
          <w:b/>
          <w:i/>
          <w:sz w:val="20"/>
          <w:u w:val="single"/>
        </w:rPr>
        <w:t>lb ÷</w:t>
      </w:r>
      <w:r>
        <w:rPr>
          <w:b/>
          <w:i/>
          <w:spacing w:val="-4"/>
          <w:sz w:val="20"/>
          <w:u w:val="single"/>
        </w:rPr>
        <w:t xml:space="preserve"> </w:t>
      </w:r>
      <w:r>
        <w:rPr>
          <w:b/>
          <w:i/>
          <w:sz w:val="20"/>
          <w:u w:val="single"/>
        </w:rPr>
        <w:t>6</w:t>
      </w:r>
      <w:r>
        <w:rPr>
          <w:b/>
          <w:i/>
          <w:spacing w:val="-1"/>
          <w:sz w:val="20"/>
          <w:u w:val="single"/>
        </w:rPr>
        <w:t xml:space="preserve"> </w:t>
      </w:r>
      <w:r>
        <w:rPr>
          <w:b/>
          <w:i/>
          <w:sz w:val="20"/>
          <w:u w:val="single"/>
        </w:rPr>
        <w:t>=</w:t>
      </w:r>
      <w:r>
        <w:rPr>
          <w:b/>
          <w:i/>
          <w:spacing w:val="-2"/>
          <w:sz w:val="20"/>
          <w:u w:val="single"/>
        </w:rPr>
        <w:t xml:space="preserve"> </w:t>
      </w:r>
      <w:r>
        <w:rPr>
          <w:b/>
          <w:i/>
          <w:sz w:val="20"/>
          <w:u w:val="single"/>
        </w:rPr>
        <w:t>0.010</w:t>
      </w:r>
      <w:r>
        <w:rPr>
          <w:b/>
          <w:i/>
          <w:spacing w:val="-1"/>
          <w:sz w:val="20"/>
          <w:u w:val="single"/>
        </w:rPr>
        <w:t xml:space="preserve"> </w:t>
      </w:r>
      <w:r>
        <w:rPr>
          <w:b/>
          <w:i/>
          <w:spacing w:val="-5"/>
          <w:sz w:val="20"/>
          <w:u w:val="single"/>
        </w:rPr>
        <w:t>lb</w:t>
      </w:r>
    </w:p>
    <w:p w14:paraId="716A5226" w14:textId="016637AB" w:rsidR="00E239C0" w:rsidRDefault="00E239C0" w:rsidP="00E239C0">
      <w:pPr>
        <w:pStyle w:val="TableParagraph"/>
        <w:ind w:left="0" w:right="95"/>
        <w:jc w:val="both"/>
        <w:rPr>
          <w:sz w:val="20"/>
        </w:rPr>
      </w:pPr>
    </w:p>
    <w:p w14:paraId="40C83A8F" w14:textId="77777777" w:rsidR="00E239C0" w:rsidRDefault="00E239C0" w:rsidP="00E239C0">
      <w:pPr>
        <w:pStyle w:val="TableParagraph"/>
        <w:ind w:left="2267"/>
        <w:rPr>
          <w:b/>
          <w:i/>
          <w:sz w:val="20"/>
        </w:rPr>
      </w:pPr>
      <w:r>
        <w:rPr>
          <w:b/>
          <w:i/>
          <w:sz w:val="20"/>
          <w:u w:val="single"/>
        </w:rPr>
        <w:t>In this example, the 1 g (0.002 lb) scale division is smaller than the MAV/6 value of</w:t>
      </w:r>
      <w:r>
        <w:rPr>
          <w:b/>
          <w:i/>
          <w:sz w:val="20"/>
        </w:rPr>
        <w:t xml:space="preserve"> </w:t>
      </w:r>
      <w:r>
        <w:rPr>
          <w:b/>
          <w:i/>
          <w:sz w:val="20"/>
          <w:u w:val="single"/>
        </w:rPr>
        <w:t>4.557 g (0.010 lb) so the scale is suitable for making a density determination.</w:t>
      </w:r>
    </w:p>
    <w:p w14:paraId="5C7B4DF3" w14:textId="77777777" w:rsidR="00E239C0" w:rsidRDefault="00E239C0" w:rsidP="00E239C0">
      <w:pPr>
        <w:pStyle w:val="TableParagraph"/>
        <w:rPr>
          <w:b/>
          <w:sz w:val="21"/>
        </w:rPr>
      </w:pPr>
    </w:p>
    <w:p w14:paraId="016A407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Low</w:t>
      </w:r>
      <w:r>
        <w:rPr>
          <w:b/>
          <w:spacing w:val="-4"/>
          <w:sz w:val="20"/>
          <w:u w:val="single"/>
        </w:rPr>
        <w:t xml:space="preserve"> </w:t>
      </w:r>
      <w:r>
        <w:rPr>
          <w:b/>
          <w:sz w:val="20"/>
          <w:u w:val="single"/>
        </w:rPr>
        <w:t>pressure</w:t>
      </w:r>
      <w:r>
        <w:rPr>
          <w:b/>
          <w:spacing w:val="-4"/>
          <w:sz w:val="20"/>
          <w:u w:val="single"/>
        </w:rPr>
        <w:t xml:space="preserve"> </w:t>
      </w:r>
      <w:r>
        <w:rPr>
          <w:b/>
          <w:sz w:val="20"/>
          <w:u w:val="single"/>
        </w:rPr>
        <w:t>air</w:t>
      </w:r>
      <w:r>
        <w:rPr>
          <w:b/>
          <w:spacing w:val="-3"/>
          <w:sz w:val="20"/>
          <w:u w:val="single"/>
        </w:rPr>
        <w:t xml:space="preserve"> </w:t>
      </w:r>
      <w:r>
        <w:rPr>
          <w:b/>
          <w:sz w:val="20"/>
          <w:u w:val="single"/>
        </w:rPr>
        <w:t>pump</w:t>
      </w:r>
      <w:r>
        <w:rPr>
          <w:b/>
          <w:spacing w:val="-5"/>
          <w:sz w:val="20"/>
          <w:u w:val="single"/>
        </w:rPr>
        <w:t xml:space="preserve"> </w:t>
      </w:r>
      <w:r>
        <w:rPr>
          <w:b/>
          <w:sz w:val="20"/>
          <w:u w:val="single"/>
        </w:rPr>
        <w:t>(small)</w:t>
      </w:r>
      <w:r>
        <w:rPr>
          <w:b/>
          <w:spacing w:val="-1"/>
          <w:sz w:val="20"/>
          <w:u w:val="single"/>
        </w:rPr>
        <w:t xml:space="preserve"> </w:t>
      </w:r>
      <w:r>
        <w:rPr>
          <w:b/>
          <w:sz w:val="20"/>
          <w:u w:val="single"/>
        </w:rPr>
        <w:t>–</w:t>
      </w:r>
      <w:r>
        <w:rPr>
          <w:b/>
          <w:spacing w:val="-3"/>
          <w:sz w:val="20"/>
          <w:u w:val="single"/>
        </w:rPr>
        <w:t xml:space="preserve"> </w:t>
      </w:r>
      <w:r>
        <w:rPr>
          <w:b/>
          <w:sz w:val="20"/>
          <w:u w:val="single"/>
        </w:rPr>
        <w:t>(e.g.,</w:t>
      </w:r>
      <w:r>
        <w:rPr>
          <w:b/>
          <w:spacing w:val="-5"/>
          <w:sz w:val="20"/>
          <w:u w:val="single"/>
        </w:rPr>
        <w:t xml:space="preserve"> </w:t>
      </w:r>
      <w:r>
        <w:rPr>
          <w:b/>
          <w:sz w:val="20"/>
          <w:u w:val="single"/>
        </w:rPr>
        <w:t>an</w:t>
      </w:r>
      <w:r>
        <w:rPr>
          <w:b/>
          <w:spacing w:val="-5"/>
          <w:sz w:val="20"/>
          <w:u w:val="single"/>
        </w:rPr>
        <w:t xml:space="preserve"> </w:t>
      </w:r>
      <w:r>
        <w:rPr>
          <w:b/>
          <w:sz w:val="20"/>
          <w:u w:val="single"/>
        </w:rPr>
        <w:t>aquarium</w:t>
      </w:r>
      <w:r>
        <w:rPr>
          <w:b/>
          <w:spacing w:val="-2"/>
          <w:sz w:val="20"/>
          <w:u w:val="single"/>
        </w:rPr>
        <w:t xml:space="preserve"> </w:t>
      </w:r>
      <w:r>
        <w:rPr>
          <w:b/>
          <w:sz w:val="20"/>
          <w:u w:val="single"/>
        </w:rPr>
        <w:t>air</w:t>
      </w:r>
      <w:r>
        <w:rPr>
          <w:b/>
          <w:spacing w:val="-6"/>
          <w:sz w:val="20"/>
          <w:u w:val="single"/>
        </w:rPr>
        <w:t xml:space="preserve"> </w:t>
      </w:r>
      <w:r>
        <w:rPr>
          <w:b/>
          <w:spacing w:val="-2"/>
          <w:sz w:val="20"/>
          <w:u w:val="single"/>
        </w:rPr>
        <w:t>pump)</w:t>
      </w:r>
    </w:p>
    <w:p w14:paraId="6438D3C0" w14:textId="77777777" w:rsidR="00E239C0" w:rsidRDefault="00E239C0" w:rsidP="00E239C0">
      <w:pPr>
        <w:pStyle w:val="TableParagraph"/>
        <w:spacing w:before="7"/>
        <w:rPr>
          <w:b/>
          <w:sz w:val="20"/>
        </w:rPr>
      </w:pPr>
    </w:p>
    <w:p w14:paraId="73204C82" w14:textId="77777777" w:rsidR="00E239C0" w:rsidRDefault="00E239C0" w:rsidP="00E239C0">
      <w:pPr>
        <w:pStyle w:val="TableParagraph"/>
        <w:numPr>
          <w:ilvl w:val="0"/>
          <w:numId w:val="81"/>
        </w:numPr>
        <w:tabs>
          <w:tab w:val="left" w:pos="1187"/>
          <w:tab w:val="left" w:pos="1188"/>
        </w:tabs>
        <w:ind w:right="95"/>
        <w:rPr>
          <w:b/>
          <w:sz w:val="20"/>
        </w:rPr>
      </w:pPr>
      <w:r>
        <w:rPr>
          <w:b/>
          <w:sz w:val="20"/>
          <w:u w:val="single"/>
        </w:rPr>
        <w:t>Syringe (glass</w:t>
      </w:r>
      <w:r>
        <w:rPr>
          <w:b/>
          <w:spacing w:val="-1"/>
          <w:sz w:val="20"/>
          <w:u w:val="single"/>
        </w:rPr>
        <w:t xml:space="preserve"> </w:t>
      </w:r>
      <w:r>
        <w:rPr>
          <w:b/>
          <w:sz w:val="20"/>
          <w:u w:val="single"/>
        </w:rPr>
        <w:t>or plastic</w:t>
      </w:r>
      <w:r>
        <w:rPr>
          <w:b/>
          <w:spacing w:val="-1"/>
          <w:sz w:val="20"/>
          <w:u w:val="single"/>
        </w:rPr>
        <w:t xml:space="preserve"> </w:t>
      </w:r>
      <w:r>
        <w:rPr>
          <w:b/>
          <w:sz w:val="20"/>
          <w:u w:val="single"/>
        </w:rPr>
        <w:t>with a Luer</w:t>
      </w:r>
      <w:r>
        <w:rPr>
          <w:b/>
          <w:spacing w:val="-1"/>
          <w:sz w:val="20"/>
          <w:u w:val="single"/>
        </w:rPr>
        <w:t xml:space="preserve"> </w:t>
      </w:r>
      <w:r>
        <w:rPr>
          <w:b/>
          <w:sz w:val="20"/>
          <w:u w:val="single"/>
        </w:rPr>
        <w:t>fitting 5 mL</w:t>
      </w:r>
      <w:r>
        <w:rPr>
          <w:b/>
          <w:spacing w:val="-2"/>
          <w:sz w:val="20"/>
          <w:u w:val="single"/>
        </w:rPr>
        <w:t xml:space="preserve"> </w:t>
      </w:r>
      <w:r>
        <w:rPr>
          <w:b/>
          <w:sz w:val="20"/>
          <w:u w:val="single"/>
        </w:rPr>
        <w:t>or</w:t>
      </w:r>
      <w:r>
        <w:rPr>
          <w:b/>
          <w:spacing w:val="-3"/>
          <w:sz w:val="20"/>
          <w:u w:val="single"/>
        </w:rPr>
        <w:t xml:space="preserve"> </w:t>
      </w:r>
      <w:r>
        <w:rPr>
          <w:b/>
          <w:sz w:val="20"/>
          <w:u w:val="single"/>
        </w:rPr>
        <w:t>larger).</w:t>
      </w:r>
      <w:r>
        <w:rPr>
          <w:b/>
          <w:spacing w:val="40"/>
          <w:sz w:val="20"/>
          <w:u w:val="single"/>
        </w:rPr>
        <w:t xml:space="preserve"> </w:t>
      </w:r>
      <w:r>
        <w:rPr>
          <w:b/>
          <w:sz w:val="20"/>
          <w:u w:val="single"/>
        </w:rPr>
        <w:t>The</w:t>
      </w:r>
      <w:r>
        <w:rPr>
          <w:b/>
          <w:spacing w:val="-1"/>
          <w:sz w:val="20"/>
          <w:u w:val="single"/>
        </w:rPr>
        <w:t xml:space="preserve"> </w:t>
      </w:r>
      <w:r>
        <w:rPr>
          <w:b/>
          <w:sz w:val="20"/>
          <w:u w:val="single"/>
        </w:rPr>
        <w:t>syringe should</w:t>
      </w:r>
      <w:r>
        <w:rPr>
          <w:b/>
          <w:spacing w:val="-2"/>
          <w:sz w:val="20"/>
          <w:u w:val="single"/>
        </w:rPr>
        <w:t xml:space="preserve"> </w:t>
      </w:r>
      <w:r>
        <w:rPr>
          <w:b/>
          <w:sz w:val="20"/>
          <w:u w:val="single"/>
        </w:rPr>
        <w:t>be</w:t>
      </w:r>
      <w:r>
        <w:rPr>
          <w:b/>
          <w:spacing w:val="-1"/>
          <w:sz w:val="20"/>
          <w:u w:val="single"/>
        </w:rPr>
        <w:t xml:space="preserve"> </w:t>
      </w:r>
      <w:r>
        <w:rPr>
          <w:b/>
          <w:sz w:val="20"/>
          <w:u w:val="single"/>
        </w:rPr>
        <w:t>free of any</w:t>
      </w:r>
      <w:r>
        <w:rPr>
          <w:b/>
          <w:sz w:val="20"/>
        </w:rPr>
        <w:t xml:space="preserve"> </w:t>
      </w:r>
      <w:r>
        <w:rPr>
          <w:b/>
          <w:sz w:val="20"/>
          <w:u w:val="single"/>
        </w:rPr>
        <w:t>lubricating substances)</w:t>
      </w:r>
    </w:p>
    <w:p w14:paraId="392401C6" w14:textId="77777777" w:rsidR="00E239C0" w:rsidRDefault="00E239C0" w:rsidP="00E239C0">
      <w:pPr>
        <w:pStyle w:val="TableParagraph"/>
        <w:spacing w:before="10"/>
        <w:rPr>
          <w:b/>
          <w:sz w:val="20"/>
        </w:rPr>
      </w:pPr>
    </w:p>
    <w:p w14:paraId="3564EE29"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Distilled</w:t>
      </w:r>
      <w:r>
        <w:rPr>
          <w:b/>
          <w:spacing w:val="-6"/>
          <w:sz w:val="20"/>
          <w:u w:val="single"/>
        </w:rPr>
        <w:t xml:space="preserve"> </w:t>
      </w:r>
      <w:r>
        <w:rPr>
          <w:b/>
          <w:sz w:val="20"/>
          <w:u w:val="single"/>
        </w:rPr>
        <w:t>or</w:t>
      </w:r>
      <w:r>
        <w:rPr>
          <w:b/>
          <w:spacing w:val="-6"/>
          <w:sz w:val="20"/>
          <w:u w:val="single"/>
        </w:rPr>
        <w:t xml:space="preserve"> </w:t>
      </w:r>
      <w:r>
        <w:rPr>
          <w:b/>
          <w:sz w:val="20"/>
          <w:u w:val="single"/>
        </w:rPr>
        <w:t>deionized</w:t>
      </w:r>
      <w:r>
        <w:rPr>
          <w:b/>
          <w:spacing w:val="-6"/>
          <w:sz w:val="20"/>
          <w:u w:val="single"/>
        </w:rPr>
        <w:t xml:space="preserve"> </w:t>
      </w:r>
      <w:r>
        <w:rPr>
          <w:b/>
          <w:spacing w:val="-4"/>
          <w:sz w:val="20"/>
          <w:u w:val="single"/>
        </w:rPr>
        <w:t>water</w:t>
      </w:r>
    </w:p>
    <w:p w14:paraId="7C115D94" w14:textId="77777777" w:rsidR="00E239C0" w:rsidRDefault="00E239C0" w:rsidP="00E239C0">
      <w:pPr>
        <w:pStyle w:val="TableParagraph"/>
        <w:spacing w:before="10"/>
        <w:rPr>
          <w:b/>
          <w:sz w:val="20"/>
        </w:rPr>
      </w:pPr>
    </w:p>
    <w:p w14:paraId="413FE9E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Cleaning</w:t>
      </w:r>
      <w:r>
        <w:rPr>
          <w:b/>
          <w:spacing w:val="-4"/>
          <w:sz w:val="20"/>
          <w:u w:val="single"/>
        </w:rPr>
        <w:t xml:space="preserve"> </w:t>
      </w:r>
      <w:r>
        <w:rPr>
          <w:b/>
          <w:sz w:val="20"/>
          <w:u w:val="single"/>
        </w:rPr>
        <w:t>agents</w:t>
      </w:r>
      <w:r>
        <w:rPr>
          <w:b/>
          <w:spacing w:val="-6"/>
          <w:sz w:val="20"/>
          <w:u w:val="single"/>
        </w:rPr>
        <w:t xml:space="preserve"> </w:t>
      </w:r>
      <w:r>
        <w:rPr>
          <w:b/>
          <w:sz w:val="20"/>
          <w:u w:val="single"/>
        </w:rPr>
        <w:t>(See</w:t>
      </w:r>
      <w:r>
        <w:rPr>
          <w:b/>
          <w:spacing w:val="-5"/>
          <w:sz w:val="20"/>
          <w:u w:val="single"/>
        </w:rPr>
        <w:t xml:space="preserve"> </w:t>
      </w:r>
      <w:r>
        <w:rPr>
          <w:b/>
          <w:sz w:val="20"/>
          <w:u w:val="single"/>
        </w:rPr>
        <w:t>Table</w:t>
      </w:r>
      <w:r>
        <w:rPr>
          <w:b/>
          <w:spacing w:val="-5"/>
          <w:sz w:val="20"/>
          <w:u w:val="single"/>
        </w:rPr>
        <w:t xml:space="preserve"> </w:t>
      </w:r>
      <w:r>
        <w:rPr>
          <w:b/>
          <w:sz w:val="20"/>
          <w:u w:val="single"/>
        </w:rPr>
        <w:t>3.4.</w:t>
      </w:r>
      <w:r>
        <w:rPr>
          <w:b/>
          <w:spacing w:val="-5"/>
          <w:sz w:val="20"/>
          <w:u w:val="single"/>
        </w:rPr>
        <w:t xml:space="preserve"> </w:t>
      </w:r>
      <w:r>
        <w:rPr>
          <w:b/>
          <w:sz w:val="20"/>
          <w:u w:val="single"/>
        </w:rPr>
        <w:t>Cleaning</w:t>
      </w:r>
      <w:r>
        <w:rPr>
          <w:b/>
          <w:spacing w:val="-4"/>
          <w:sz w:val="20"/>
          <w:u w:val="single"/>
        </w:rPr>
        <w:t xml:space="preserve"> </w:t>
      </w:r>
      <w:r>
        <w:rPr>
          <w:b/>
          <w:spacing w:val="-2"/>
          <w:sz w:val="20"/>
          <w:u w:val="single"/>
        </w:rPr>
        <w:t>Agents)</w:t>
      </w:r>
    </w:p>
    <w:p w14:paraId="4BFE3058" w14:textId="77777777" w:rsidR="00E239C0" w:rsidRDefault="00E239C0" w:rsidP="00E239C0">
      <w:pPr>
        <w:pStyle w:val="TableParagraph"/>
        <w:spacing w:before="10"/>
        <w:rPr>
          <w:b/>
          <w:sz w:val="20"/>
        </w:rPr>
      </w:pPr>
    </w:p>
    <w:p w14:paraId="7191747C"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Waste</w:t>
      </w:r>
      <w:r>
        <w:rPr>
          <w:b/>
          <w:spacing w:val="-6"/>
          <w:sz w:val="20"/>
          <w:u w:val="single"/>
        </w:rPr>
        <w:t xml:space="preserve"> </w:t>
      </w:r>
      <w:r>
        <w:rPr>
          <w:b/>
          <w:spacing w:val="-2"/>
          <w:sz w:val="20"/>
          <w:u w:val="single"/>
        </w:rPr>
        <w:t>container</w:t>
      </w:r>
    </w:p>
    <w:p w14:paraId="742EB50D" w14:textId="77777777" w:rsidR="00E239C0" w:rsidRDefault="00E239C0" w:rsidP="00E239C0">
      <w:pPr>
        <w:pStyle w:val="TableParagraph"/>
        <w:spacing w:before="10"/>
        <w:rPr>
          <w:b/>
          <w:sz w:val="20"/>
        </w:rPr>
      </w:pPr>
    </w:p>
    <w:p w14:paraId="3EE4A53D"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Barometer</w:t>
      </w:r>
      <w:r>
        <w:rPr>
          <w:b/>
          <w:spacing w:val="-5"/>
          <w:sz w:val="20"/>
          <w:u w:val="single"/>
        </w:rPr>
        <w:t xml:space="preserve"> </w:t>
      </w:r>
      <w:r>
        <w:rPr>
          <w:b/>
          <w:sz w:val="20"/>
          <w:u w:val="single"/>
        </w:rPr>
        <w:t>for</w:t>
      </w:r>
      <w:r>
        <w:rPr>
          <w:b/>
          <w:spacing w:val="-4"/>
          <w:sz w:val="20"/>
          <w:u w:val="single"/>
        </w:rPr>
        <w:t xml:space="preserve"> </w:t>
      </w:r>
      <w:r>
        <w:rPr>
          <w:b/>
          <w:sz w:val="20"/>
          <w:u w:val="single"/>
        </w:rPr>
        <w:t>obtaining</w:t>
      </w:r>
      <w:r>
        <w:rPr>
          <w:b/>
          <w:spacing w:val="-5"/>
          <w:sz w:val="20"/>
          <w:u w:val="single"/>
        </w:rPr>
        <w:t xml:space="preserve"> </w:t>
      </w:r>
      <w:r>
        <w:rPr>
          <w:b/>
          <w:sz w:val="20"/>
          <w:u w:val="single"/>
        </w:rPr>
        <w:t>the</w:t>
      </w:r>
      <w:r>
        <w:rPr>
          <w:b/>
          <w:spacing w:val="-3"/>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4"/>
          <w:sz w:val="20"/>
          <w:u w:val="single"/>
        </w:rPr>
        <w:t xml:space="preserve"> </w:t>
      </w:r>
      <w:r>
        <w:rPr>
          <w:b/>
          <w:sz w:val="20"/>
          <w:u w:val="single"/>
        </w:rPr>
        <w:t>pressure,</w:t>
      </w:r>
      <w:r>
        <w:rPr>
          <w:b/>
          <w:spacing w:val="-4"/>
          <w:sz w:val="20"/>
          <w:u w:val="single"/>
        </w:rPr>
        <w:t xml:space="preserve"> </w:t>
      </w:r>
      <w:r>
        <w:rPr>
          <w:b/>
          <w:sz w:val="20"/>
          <w:u w:val="single"/>
        </w:rPr>
        <w:t>with</w:t>
      </w:r>
      <w:r>
        <w:rPr>
          <w:b/>
          <w:spacing w:val="-5"/>
          <w:sz w:val="20"/>
          <w:u w:val="single"/>
        </w:rPr>
        <w:t xml:space="preserve"> </w:t>
      </w:r>
      <w:r>
        <w:rPr>
          <w:b/>
          <w:sz w:val="20"/>
          <w:u w:val="single"/>
        </w:rPr>
        <w:t>an</w:t>
      </w:r>
      <w:r>
        <w:rPr>
          <w:b/>
          <w:spacing w:val="-6"/>
          <w:sz w:val="20"/>
          <w:u w:val="single"/>
        </w:rPr>
        <w:t xml:space="preserve"> </w:t>
      </w:r>
      <w:r>
        <w:rPr>
          <w:b/>
          <w:sz w:val="20"/>
          <w:u w:val="single"/>
        </w:rPr>
        <w:t>accuracy</w:t>
      </w:r>
      <w:r>
        <w:rPr>
          <w:b/>
          <w:spacing w:val="-3"/>
          <w:sz w:val="20"/>
          <w:u w:val="single"/>
        </w:rPr>
        <w:t xml:space="preserve"> </w:t>
      </w:r>
      <w:r>
        <w:rPr>
          <w:b/>
          <w:sz w:val="20"/>
          <w:u w:val="single"/>
        </w:rPr>
        <w:t>of</w:t>
      </w:r>
      <w:r>
        <w:rPr>
          <w:b/>
          <w:spacing w:val="-6"/>
          <w:sz w:val="20"/>
          <w:u w:val="single"/>
        </w:rPr>
        <w:t xml:space="preserve"> </w:t>
      </w:r>
      <w:r>
        <w:rPr>
          <w:b/>
          <w:sz w:val="20"/>
          <w:u w:val="single"/>
        </w:rPr>
        <w:t>±</w:t>
      </w:r>
      <w:r>
        <w:rPr>
          <w:b/>
          <w:spacing w:val="1"/>
          <w:sz w:val="20"/>
          <w:u w:val="single"/>
        </w:rPr>
        <w:t xml:space="preserve"> </w:t>
      </w:r>
      <w:r>
        <w:rPr>
          <w:b/>
          <w:sz w:val="20"/>
          <w:u w:val="single"/>
        </w:rPr>
        <w:t>3.0</w:t>
      </w:r>
      <w:r>
        <w:rPr>
          <w:b/>
          <w:spacing w:val="-4"/>
          <w:sz w:val="20"/>
          <w:u w:val="single"/>
        </w:rPr>
        <w:t xml:space="preserve"> mmHg</w:t>
      </w:r>
    </w:p>
    <w:p w14:paraId="64A3F631" w14:textId="77777777" w:rsidR="00E239C0" w:rsidRDefault="00E239C0" w:rsidP="00E239C0">
      <w:pPr>
        <w:pStyle w:val="TableParagraph"/>
        <w:spacing w:before="8"/>
        <w:rPr>
          <w:b/>
          <w:sz w:val="20"/>
        </w:rPr>
      </w:pPr>
    </w:p>
    <w:p w14:paraId="01289843"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Thermometer</w:t>
      </w:r>
      <w:r>
        <w:rPr>
          <w:b/>
          <w:spacing w:val="-4"/>
          <w:sz w:val="20"/>
          <w:u w:val="single"/>
        </w:rPr>
        <w:t xml:space="preserve"> </w:t>
      </w:r>
      <w:r>
        <w:rPr>
          <w:b/>
          <w:sz w:val="20"/>
          <w:u w:val="single"/>
        </w:rPr>
        <w:t>for</w:t>
      </w:r>
      <w:r>
        <w:rPr>
          <w:b/>
          <w:spacing w:val="-4"/>
          <w:sz w:val="20"/>
          <w:u w:val="single"/>
        </w:rPr>
        <w:t xml:space="preserve"> </w:t>
      </w:r>
      <w:r>
        <w:rPr>
          <w:b/>
          <w:sz w:val="20"/>
          <w:u w:val="single"/>
        </w:rPr>
        <w:t>measuring</w:t>
      </w:r>
      <w:r>
        <w:rPr>
          <w:b/>
          <w:spacing w:val="-4"/>
          <w:sz w:val="20"/>
          <w:u w:val="single"/>
        </w:rPr>
        <w:t xml:space="preserve"> </w:t>
      </w:r>
      <w:r>
        <w:rPr>
          <w:b/>
          <w:sz w:val="20"/>
          <w:u w:val="single"/>
        </w:rPr>
        <w:t>air</w:t>
      </w:r>
      <w:r>
        <w:rPr>
          <w:b/>
          <w:spacing w:val="-4"/>
          <w:sz w:val="20"/>
          <w:u w:val="single"/>
        </w:rPr>
        <w:t xml:space="preserve"> </w:t>
      </w:r>
      <w:r>
        <w:rPr>
          <w:b/>
          <w:sz w:val="20"/>
          <w:u w:val="single"/>
        </w:rPr>
        <w:t>temperature</w:t>
      </w:r>
      <w:r>
        <w:rPr>
          <w:b/>
          <w:spacing w:val="-4"/>
          <w:sz w:val="20"/>
          <w:u w:val="single"/>
        </w:rPr>
        <w:t xml:space="preserve"> </w:t>
      </w:r>
      <w:r>
        <w:rPr>
          <w:b/>
          <w:sz w:val="20"/>
          <w:u w:val="single"/>
        </w:rPr>
        <w:t>with</w:t>
      </w:r>
      <w:r>
        <w:rPr>
          <w:b/>
          <w:spacing w:val="-5"/>
          <w:sz w:val="20"/>
          <w:u w:val="single"/>
        </w:rPr>
        <w:t xml:space="preserve"> </w:t>
      </w:r>
      <w:r>
        <w:rPr>
          <w:b/>
          <w:sz w:val="20"/>
          <w:u w:val="single"/>
        </w:rPr>
        <w:t>a</w:t>
      </w:r>
      <w:r>
        <w:rPr>
          <w:b/>
          <w:spacing w:val="-3"/>
          <w:sz w:val="20"/>
          <w:u w:val="single"/>
        </w:rPr>
        <w:t xml:space="preserve"> </w:t>
      </w:r>
      <w:r>
        <w:rPr>
          <w:b/>
          <w:sz w:val="20"/>
          <w:u w:val="single"/>
        </w:rPr>
        <w:t>tolerance</w:t>
      </w:r>
      <w:r>
        <w:rPr>
          <w:b/>
          <w:spacing w:val="-4"/>
          <w:sz w:val="20"/>
          <w:u w:val="single"/>
        </w:rPr>
        <w:t xml:space="preserve"> </w:t>
      </w:r>
      <w:r>
        <w:rPr>
          <w:b/>
          <w:sz w:val="20"/>
          <w:u w:val="single"/>
        </w:rPr>
        <w:t>of</w:t>
      </w:r>
      <w:r>
        <w:rPr>
          <w:b/>
          <w:spacing w:val="-4"/>
          <w:sz w:val="20"/>
          <w:u w:val="single"/>
        </w:rPr>
        <w:t xml:space="preserve"> </w:t>
      </w:r>
      <w:r>
        <w:rPr>
          <w:b/>
          <w:sz w:val="20"/>
          <w:u w:val="single"/>
        </w:rPr>
        <w:t>±</w:t>
      </w:r>
      <w:r>
        <w:rPr>
          <w:b/>
          <w:spacing w:val="-6"/>
          <w:sz w:val="20"/>
          <w:u w:val="single"/>
        </w:rPr>
        <w:t xml:space="preserve"> </w:t>
      </w:r>
      <w:r>
        <w:rPr>
          <w:b/>
          <w:sz w:val="20"/>
          <w:u w:val="single"/>
        </w:rPr>
        <w:t>1</w:t>
      </w:r>
      <w:r>
        <w:rPr>
          <w:b/>
          <w:spacing w:val="-3"/>
          <w:sz w:val="20"/>
          <w:u w:val="single"/>
        </w:rPr>
        <w:t xml:space="preserve"> </w:t>
      </w:r>
      <w:r>
        <w:rPr>
          <w:b/>
          <w:sz w:val="20"/>
          <w:u w:val="single"/>
        </w:rPr>
        <w:t>°C</w:t>
      </w:r>
      <w:r>
        <w:rPr>
          <w:b/>
          <w:spacing w:val="-4"/>
          <w:sz w:val="20"/>
          <w:u w:val="single"/>
        </w:rPr>
        <w:t xml:space="preserve"> </w:t>
      </w:r>
      <w:r>
        <w:rPr>
          <w:b/>
          <w:sz w:val="20"/>
          <w:u w:val="single"/>
        </w:rPr>
        <w:t>(2</w:t>
      </w:r>
      <w:r>
        <w:rPr>
          <w:b/>
          <w:spacing w:val="-3"/>
          <w:sz w:val="20"/>
          <w:u w:val="single"/>
        </w:rPr>
        <w:t xml:space="preserve"> </w:t>
      </w:r>
      <w:r>
        <w:rPr>
          <w:b/>
          <w:spacing w:val="-5"/>
          <w:sz w:val="20"/>
          <w:u w:val="single"/>
        </w:rPr>
        <w:t>°F)</w:t>
      </w:r>
    </w:p>
    <w:p w14:paraId="0D65E962" w14:textId="77777777" w:rsidR="00E239C0" w:rsidRDefault="00E239C0" w:rsidP="00E239C0">
      <w:pPr>
        <w:pStyle w:val="TableParagraph"/>
        <w:spacing w:before="9"/>
        <w:rPr>
          <w:b/>
          <w:sz w:val="20"/>
        </w:rPr>
      </w:pPr>
    </w:p>
    <w:p w14:paraId="49724B86" w14:textId="1373D769" w:rsidR="00E239C0" w:rsidRDefault="00E239C0" w:rsidP="00967DC4">
      <w:pPr>
        <w:pStyle w:val="TableParagraph"/>
        <w:keepNext/>
        <w:keepLines/>
        <w:ind w:left="0" w:right="95"/>
        <w:jc w:val="both"/>
        <w:rPr>
          <w:b/>
          <w:spacing w:val="-5"/>
          <w:sz w:val="20"/>
          <w:u w:val="single"/>
        </w:rPr>
      </w:pPr>
      <w:r>
        <w:rPr>
          <w:b/>
          <w:sz w:val="20"/>
          <w:u w:val="single"/>
        </w:rPr>
        <w:lastRenderedPageBreak/>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meeting</w:t>
      </w:r>
      <w:r>
        <w:rPr>
          <w:b/>
          <w:spacing w:val="-6"/>
          <w:sz w:val="20"/>
          <w:u w:val="single"/>
        </w:rPr>
        <w:t xml:space="preserve"> </w:t>
      </w:r>
      <w:r>
        <w:rPr>
          <w:b/>
          <w:sz w:val="20"/>
          <w:u w:val="single"/>
        </w:rPr>
        <w:t>a</w:t>
      </w:r>
      <w:r>
        <w:rPr>
          <w:b/>
          <w:spacing w:val="-7"/>
          <w:sz w:val="20"/>
          <w:u w:val="single"/>
        </w:rPr>
        <w:t xml:space="preserve"> </w:t>
      </w:r>
      <w:r>
        <w:rPr>
          <w:b/>
          <w:sz w:val="20"/>
          <w:u w:val="single"/>
        </w:rPr>
        <w:t>minimum</w:t>
      </w:r>
      <w:r>
        <w:rPr>
          <w:b/>
          <w:spacing w:val="-5"/>
          <w:sz w:val="20"/>
          <w:u w:val="single"/>
        </w:rPr>
        <w:t xml:space="preserve"> </w:t>
      </w:r>
      <w:r>
        <w:rPr>
          <w:b/>
          <w:sz w:val="20"/>
          <w:u w:val="single"/>
        </w:rPr>
        <w:t>requirement</w:t>
      </w:r>
      <w:r>
        <w:rPr>
          <w:b/>
          <w:spacing w:val="-6"/>
          <w:sz w:val="20"/>
          <w:u w:val="single"/>
        </w:rPr>
        <w:t xml:space="preserve"> </w:t>
      </w:r>
      <w:r>
        <w:rPr>
          <w:b/>
          <w:spacing w:val="-5"/>
          <w:sz w:val="20"/>
          <w:u w:val="single"/>
        </w:rPr>
        <w:t>of:</w:t>
      </w:r>
    </w:p>
    <w:p w14:paraId="5E1B988E" w14:textId="63B86F61" w:rsidR="00E239C0" w:rsidRDefault="00E239C0" w:rsidP="00967DC4">
      <w:pPr>
        <w:pStyle w:val="TableParagraph"/>
        <w:keepNext/>
        <w:keepLines/>
        <w:ind w:left="0" w:right="95"/>
        <w:jc w:val="both"/>
        <w:rPr>
          <w:b/>
          <w:spacing w:val="-5"/>
          <w:sz w:val="20"/>
          <w:u w:val="single"/>
        </w:rPr>
      </w:pPr>
    </w:p>
    <w:tbl>
      <w:tblPr>
        <w:tblW w:w="0" w:type="auto"/>
        <w:tblInd w:w="2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2"/>
        <w:gridCol w:w="2506"/>
      </w:tblGrid>
      <w:tr w:rsidR="00E239C0" w14:paraId="682B5FE3" w14:textId="77777777" w:rsidTr="000701F2">
        <w:trPr>
          <w:trHeight w:val="373"/>
        </w:trPr>
        <w:tc>
          <w:tcPr>
            <w:tcW w:w="4938" w:type="dxa"/>
            <w:gridSpan w:val="2"/>
          </w:tcPr>
          <w:p w14:paraId="525A2ADE" w14:textId="77777777" w:rsidR="00E239C0" w:rsidRDefault="00E239C0" w:rsidP="00967DC4">
            <w:pPr>
              <w:pStyle w:val="TableParagraph"/>
              <w:keepNext/>
              <w:keepLines/>
              <w:spacing w:before="72"/>
              <w:ind w:left="1687" w:right="1682"/>
              <w:jc w:val="center"/>
              <w:rPr>
                <w:b/>
                <w:sz w:val="20"/>
              </w:rPr>
            </w:pPr>
            <w:r>
              <w:rPr>
                <w:b/>
                <w:sz w:val="20"/>
                <w:u w:val="single"/>
              </w:rPr>
              <w:t>Measuring</w:t>
            </w:r>
            <w:r>
              <w:rPr>
                <w:b/>
                <w:spacing w:val="-9"/>
                <w:sz w:val="20"/>
                <w:u w:val="single"/>
              </w:rPr>
              <w:t xml:space="preserve"> </w:t>
            </w:r>
            <w:r>
              <w:rPr>
                <w:b/>
                <w:spacing w:val="-2"/>
                <w:sz w:val="20"/>
                <w:u w:val="single"/>
              </w:rPr>
              <w:t>Range</w:t>
            </w:r>
          </w:p>
        </w:tc>
      </w:tr>
      <w:tr w:rsidR="00E239C0" w14:paraId="0B0C446C" w14:textId="77777777" w:rsidTr="000701F2">
        <w:trPr>
          <w:trHeight w:val="375"/>
        </w:trPr>
        <w:tc>
          <w:tcPr>
            <w:tcW w:w="2432" w:type="dxa"/>
            <w:tcBorders>
              <w:bottom w:val="single" w:sz="8" w:space="0" w:color="000000"/>
              <w:right w:val="single" w:sz="8" w:space="0" w:color="000000"/>
            </w:tcBorders>
          </w:tcPr>
          <w:p w14:paraId="630A6E1D" w14:textId="77777777" w:rsidR="00E239C0" w:rsidRDefault="00E239C0" w:rsidP="00967DC4">
            <w:pPr>
              <w:pStyle w:val="TableParagraph"/>
              <w:keepNext/>
              <w:keepLines/>
              <w:spacing w:before="74"/>
              <w:ind w:left="97"/>
              <w:rPr>
                <w:b/>
                <w:sz w:val="20"/>
              </w:rPr>
            </w:pPr>
            <w:r>
              <w:rPr>
                <w:b/>
                <w:spacing w:val="-2"/>
                <w:sz w:val="20"/>
                <w:u w:val="single"/>
              </w:rPr>
              <w:t>Density</w:t>
            </w:r>
          </w:p>
        </w:tc>
        <w:tc>
          <w:tcPr>
            <w:tcW w:w="2506" w:type="dxa"/>
            <w:tcBorders>
              <w:left w:val="single" w:sz="8" w:space="0" w:color="000000"/>
              <w:bottom w:val="single" w:sz="8" w:space="0" w:color="000000"/>
            </w:tcBorders>
          </w:tcPr>
          <w:p w14:paraId="222F48E5" w14:textId="77777777" w:rsidR="00E239C0" w:rsidRDefault="00E239C0" w:rsidP="00967DC4">
            <w:pPr>
              <w:pStyle w:val="TableParagraph"/>
              <w:keepNext/>
              <w:keepLines/>
              <w:spacing w:before="74"/>
              <w:ind w:left="95"/>
              <w:rPr>
                <w:b/>
                <w:sz w:val="20"/>
              </w:rPr>
            </w:pPr>
            <w:r>
              <w:rPr>
                <w:b/>
                <w:sz w:val="20"/>
              </w:rPr>
              <w:t>0</w:t>
            </w:r>
            <w:r>
              <w:rPr>
                <w:b/>
                <w:spacing w:val="-1"/>
                <w:sz w:val="20"/>
              </w:rPr>
              <w:t xml:space="preserve"> </w:t>
            </w:r>
            <w:r>
              <w:rPr>
                <w:b/>
                <w:sz w:val="20"/>
              </w:rPr>
              <w:t>– 3</w:t>
            </w:r>
            <w:r>
              <w:rPr>
                <w:b/>
                <w:spacing w:val="-1"/>
                <w:sz w:val="20"/>
              </w:rPr>
              <w:t xml:space="preserve"> </w:t>
            </w:r>
            <w:r>
              <w:rPr>
                <w:b/>
                <w:spacing w:val="-2"/>
                <w:sz w:val="20"/>
              </w:rPr>
              <w:t>g/cm</w:t>
            </w:r>
            <w:r>
              <w:rPr>
                <w:b/>
                <w:spacing w:val="-2"/>
                <w:sz w:val="20"/>
                <w:vertAlign w:val="superscript"/>
              </w:rPr>
              <w:t>3</w:t>
            </w:r>
          </w:p>
        </w:tc>
      </w:tr>
      <w:tr w:rsidR="00E239C0" w14:paraId="7AC0035D" w14:textId="77777777" w:rsidTr="000701F2">
        <w:trPr>
          <w:trHeight w:val="373"/>
        </w:trPr>
        <w:tc>
          <w:tcPr>
            <w:tcW w:w="2432" w:type="dxa"/>
            <w:tcBorders>
              <w:top w:val="single" w:sz="8" w:space="0" w:color="000000"/>
              <w:bottom w:val="single" w:sz="8" w:space="0" w:color="000000"/>
              <w:right w:val="single" w:sz="8" w:space="0" w:color="000000"/>
            </w:tcBorders>
          </w:tcPr>
          <w:p w14:paraId="70A9A4CB" w14:textId="77777777" w:rsidR="00E239C0" w:rsidRDefault="00E239C0" w:rsidP="00967DC4">
            <w:pPr>
              <w:pStyle w:val="TableParagraph"/>
              <w:keepNext/>
              <w:keepLines/>
              <w:spacing w:before="72"/>
              <w:ind w:left="97"/>
              <w:rPr>
                <w:b/>
                <w:sz w:val="20"/>
              </w:rPr>
            </w:pP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723FD7A" w14:textId="77777777" w:rsidR="00E239C0" w:rsidRDefault="00E239C0" w:rsidP="00967DC4">
            <w:pPr>
              <w:pStyle w:val="TableParagraph"/>
              <w:keepNext/>
              <w:keepLines/>
              <w:spacing w:before="72"/>
              <w:ind w:left="95"/>
              <w:rPr>
                <w:b/>
                <w:sz w:val="20"/>
              </w:rPr>
            </w:pPr>
            <w:r>
              <w:rPr>
                <w:b/>
                <w:sz w:val="20"/>
              </w:rPr>
              <w:t>0</w:t>
            </w:r>
            <w:r>
              <w:rPr>
                <w:b/>
                <w:spacing w:val="-1"/>
                <w:sz w:val="20"/>
              </w:rPr>
              <w:t xml:space="preserve"> </w:t>
            </w:r>
            <w:r>
              <w:rPr>
                <w:b/>
                <w:sz w:val="20"/>
              </w:rPr>
              <w:t>–</w:t>
            </w:r>
            <w:r>
              <w:rPr>
                <w:b/>
                <w:spacing w:val="-1"/>
                <w:sz w:val="20"/>
              </w:rPr>
              <w:t xml:space="preserve"> </w:t>
            </w:r>
            <w:r>
              <w:rPr>
                <w:b/>
                <w:sz w:val="20"/>
              </w:rPr>
              <w:t>40</w:t>
            </w:r>
            <w:r>
              <w:rPr>
                <w:b/>
                <w:spacing w:val="-2"/>
                <w:sz w:val="20"/>
              </w:rPr>
              <w:t xml:space="preserve"> </w:t>
            </w:r>
            <w:r>
              <w:rPr>
                <w:b/>
                <w:sz w:val="20"/>
              </w:rPr>
              <w:t>°C</w:t>
            </w:r>
            <w:r>
              <w:rPr>
                <w:b/>
                <w:spacing w:val="-2"/>
                <w:sz w:val="20"/>
              </w:rPr>
              <w:t xml:space="preserve"> </w:t>
            </w:r>
            <w:r>
              <w:rPr>
                <w:b/>
                <w:sz w:val="20"/>
              </w:rPr>
              <w:t>(32</w:t>
            </w:r>
            <w:r>
              <w:rPr>
                <w:b/>
                <w:spacing w:val="-2"/>
                <w:sz w:val="20"/>
              </w:rPr>
              <w:t xml:space="preserve"> </w:t>
            </w:r>
            <w:r>
              <w:rPr>
                <w:b/>
                <w:sz w:val="20"/>
              </w:rPr>
              <w:t>–</w:t>
            </w:r>
            <w:r>
              <w:rPr>
                <w:b/>
                <w:spacing w:val="-1"/>
                <w:sz w:val="20"/>
              </w:rPr>
              <w:t xml:space="preserve"> </w:t>
            </w:r>
            <w:r>
              <w:rPr>
                <w:b/>
                <w:sz w:val="20"/>
              </w:rPr>
              <w:t>104</w:t>
            </w:r>
            <w:r>
              <w:rPr>
                <w:b/>
                <w:spacing w:val="-1"/>
                <w:sz w:val="20"/>
              </w:rPr>
              <w:t xml:space="preserve"> </w:t>
            </w:r>
            <w:r>
              <w:rPr>
                <w:b/>
                <w:spacing w:val="-4"/>
                <w:sz w:val="20"/>
              </w:rPr>
              <w:t>°F)</w:t>
            </w:r>
            <w:r>
              <w:rPr>
                <w:b/>
                <w:spacing w:val="-4"/>
                <w:sz w:val="20"/>
                <w:vertAlign w:val="superscript"/>
              </w:rPr>
              <w:t>a</w:t>
            </w:r>
          </w:p>
        </w:tc>
      </w:tr>
      <w:tr w:rsidR="00E239C0" w14:paraId="0C75A60F" w14:textId="77777777" w:rsidTr="000701F2">
        <w:trPr>
          <w:trHeight w:val="373"/>
        </w:trPr>
        <w:tc>
          <w:tcPr>
            <w:tcW w:w="2432" w:type="dxa"/>
            <w:tcBorders>
              <w:top w:val="single" w:sz="8" w:space="0" w:color="000000"/>
              <w:bottom w:val="single" w:sz="8" w:space="0" w:color="000000"/>
              <w:right w:val="single" w:sz="8" w:space="0" w:color="000000"/>
            </w:tcBorders>
          </w:tcPr>
          <w:p w14:paraId="334E0304" w14:textId="77777777" w:rsidR="00E239C0" w:rsidRDefault="00E239C0" w:rsidP="00967DC4">
            <w:pPr>
              <w:pStyle w:val="TableParagraph"/>
              <w:keepNext/>
              <w:keepLines/>
              <w:spacing w:before="72"/>
              <w:ind w:left="97"/>
              <w:rPr>
                <w:b/>
                <w:sz w:val="20"/>
              </w:rPr>
            </w:pPr>
            <w:r>
              <w:rPr>
                <w:b/>
                <w:spacing w:val="-2"/>
                <w:sz w:val="20"/>
                <w:u w:val="single"/>
              </w:rPr>
              <w:t>Viscosity</w:t>
            </w:r>
          </w:p>
        </w:tc>
        <w:tc>
          <w:tcPr>
            <w:tcW w:w="2506" w:type="dxa"/>
            <w:tcBorders>
              <w:top w:val="single" w:sz="8" w:space="0" w:color="000000"/>
              <w:left w:val="single" w:sz="8" w:space="0" w:color="000000"/>
              <w:bottom w:val="single" w:sz="8" w:space="0" w:color="000000"/>
            </w:tcBorders>
          </w:tcPr>
          <w:p w14:paraId="52D69096" w14:textId="77777777" w:rsidR="00E239C0" w:rsidRDefault="00E239C0" w:rsidP="00967DC4">
            <w:pPr>
              <w:pStyle w:val="TableParagraph"/>
              <w:keepNext/>
              <w:keepLines/>
              <w:spacing w:before="72"/>
              <w:ind w:left="95"/>
              <w:rPr>
                <w:b/>
                <w:sz w:val="20"/>
              </w:rPr>
            </w:pPr>
            <w:r>
              <w:rPr>
                <w:b/>
                <w:sz w:val="20"/>
                <w:u w:val="single"/>
              </w:rPr>
              <w:t>0</w:t>
            </w:r>
            <w:r>
              <w:rPr>
                <w:b/>
                <w:spacing w:val="-2"/>
                <w:sz w:val="20"/>
                <w:u w:val="single"/>
              </w:rPr>
              <w:t xml:space="preserve"> </w:t>
            </w:r>
            <w:r>
              <w:rPr>
                <w:b/>
                <w:sz w:val="20"/>
                <w:u w:val="single"/>
              </w:rPr>
              <w:t>–</w:t>
            </w:r>
            <w:r>
              <w:rPr>
                <w:b/>
                <w:spacing w:val="-1"/>
                <w:sz w:val="20"/>
                <w:u w:val="single"/>
              </w:rPr>
              <w:t xml:space="preserve"> </w:t>
            </w:r>
            <w:r>
              <w:rPr>
                <w:b/>
                <w:sz w:val="20"/>
                <w:u w:val="single"/>
              </w:rPr>
              <w:t>1000</w:t>
            </w:r>
            <w:r>
              <w:rPr>
                <w:b/>
                <w:spacing w:val="-2"/>
                <w:sz w:val="20"/>
                <w:u w:val="single"/>
              </w:rPr>
              <w:t xml:space="preserve"> mPa·s</w:t>
            </w:r>
          </w:p>
        </w:tc>
      </w:tr>
      <w:tr w:rsidR="00E239C0" w14:paraId="2543D819" w14:textId="77777777" w:rsidTr="000701F2">
        <w:trPr>
          <w:trHeight w:val="373"/>
        </w:trPr>
        <w:tc>
          <w:tcPr>
            <w:tcW w:w="4938" w:type="dxa"/>
            <w:gridSpan w:val="2"/>
            <w:tcBorders>
              <w:top w:val="single" w:sz="8" w:space="0" w:color="000000"/>
              <w:bottom w:val="single" w:sz="8" w:space="0" w:color="000000"/>
            </w:tcBorders>
          </w:tcPr>
          <w:p w14:paraId="18703F94" w14:textId="77777777" w:rsidR="00E239C0" w:rsidRDefault="00E239C0" w:rsidP="00967DC4">
            <w:pPr>
              <w:pStyle w:val="TableParagraph"/>
              <w:keepNext/>
              <w:keepLines/>
              <w:spacing w:before="72"/>
              <w:ind w:left="97"/>
              <w:rPr>
                <w:b/>
                <w:sz w:val="20"/>
              </w:rPr>
            </w:pPr>
            <w:r>
              <w:rPr>
                <w:b/>
                <w:spacing w:val="-2"/>
                <w:sz w:val="20"/>
              </w:rPr>
              <w:t>Accuracy</w:t>
            </w:r>
            <w:r>
              <w:rPr>
                <w:b/>
                <w:spacing w:val="-2"/>
                <w:sz w:val="20"/>
                <w:vertAlign w:val="superscript"/>
              </w:rPr>
              <w:t>b</w:t>
            </w:r>
          </w:p>
        </w:tc>
      </w:tr>
      <w:tr w:rsidR="00E239C0" w14:paraId="12E9868C" w14:textId="77777777" w:rsidTr="000701F2">
        <w:trPr>
          <w:trHeight w:val="373"/>
        </w:trPr>
        <w:tc>
          <w:tcPr>
            <w:tcW w:w="2432" w:type="dxa"/>
            <w:tcBorders>
              <w:top w:val="single" w:sz="8" w:space="0" w:color="000000"/>
              <w:bottom w:val="single" w:sz="8" w:space="0" w:color="000000"/>
              <w:right w:val="single" w:sz="8" w:space="0" w:color="000000"/>
            </w:tcBorders>
          </w:tcPr>
          <w:p w14:paraId="36C60DED"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7110494" w14:textId="77777777" w:rsidR="00E239C0" w:rsidRDefault="00E239C0" w:rsidP="00967DC4">
            <w:pPr>
              <w:pStyle w:val="TableParagraph"/>
              <w:keepNext/>
              <w:keepLines/>
              <w:spacing w:before="72"/>
              <w:ind w:left="95"/>
              <w:rPr>
                <w:b/>
                <w:sz w:val="20"/>
              </w:rPr>
            </w:pPr>
            <w:r>
              <w:rPr>
                <w:b/>
                <w:sz w:val="20"/>
              </w:rPr>
              <w:t>0.001</w:t>
            </w:r>
            <w:r>
              <w:rPr>
                <w:b/>
                <w:spacing w:val="-3"/>
                <w:sz w:val="20"/>
              </w:rPr>
              <w:t xml:space="preserve"> </w:t>
            </w:r>
            <w:r>
              <w:rPr>
                <w:b/>
                <w:spacing w:val="-2"/>
                <w:sz w:val="20"/>
              </w:rPr>
              <w:t>g/cm</w:t>
            </w:r>
            <w:r>
              <w:rPr>
                <w:b/>
                <w:spacing w:val="-2"/>
                <w:sz w:val="20"/>
                <w:vertAlign w:val="superscript"/>
              </w:rPr>
              <w:t>3</w:t>
            </w:r>
          </w:p>
        </w:tc>
      </w:tr>
      <w:tr w:rsidR="00E239C0" w14:paraId="23947B3C" w14:textId="77777777" w:rsidTr="000701F2">
        <w:trPr>
          <w:trHeight w:val="376"/>
        </w:trPr>
        <w:tc>
          <w:tcPr>
            <w:tcW w:w="2432" w:type="dxa"/>
            <w:tcBorders>
              <w:top w:val="single" w:sz="8" w:space="0" w:color="000000"/>
              <w:bottom w:val="single" w:sz="8" w:space="0" w:color="000000"/>
              <w:right w:val="single" w:sz="8" w:space="0" w:color="000000"/>
            </w:tcBorders>
          </w:tcPr>
          <w:p w14:paraId="23DB681A"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3356C9C" w14:textId="77777777" w:rsidR="00E239C0" w:rsidRDefault="00E239C0" w:rsidP="00967DC4">
            <w:pPr>
              <w:pStyle w:val="TableParagraph"/>
              <w:keepNext/>
              <w:keepLines/>
              <w:spacing w:before="74"/>
              <w:ind w:left="95"/>
              <w:rPr>
                <w:b/>
                <w:sz w:val="20"/>
              </w:rPr>
            </w:pPr>
            <w:r>
              <w:rPr>
                <w:b/>
                <w:sz w:val="20"/>
                <w:u w:val="single"/>
              </w:rPr>
              <w:t>0.2</w:t>
            </w:r>
            <w:r>
              <w:rPr>
                <w:b/>
                <w:spacing w:val="-2"/>
                <w:sz w:val="20"/>
                <w:u w:val="single"/>
              </w:rPr>
              <w:t xml:space="preserve"> </w:t>
            </w:r>
            <w:r>
              <w:rPr>
                <w:b/>
                <w:sz w:val="20"/>
                <w:u w:val="single"/>
              </w:rPr>
              <w:t>°C</w:t>
            </w:r>
            <w:r>
              <w:rPr>
                <w:b/>
                <w:spacing w:val="-3"/>
                <w:sz w:val="20"/>
                <w:u w:val="single"/>
              </w:rPr>
              <w:t xml:space="preserve"> </w:t>
            </w:r>
            <w:r>
              <w:rPr>
                <w:b/>
                <w:sz w:val="20"/>
                <w:u w:val="single"/>
              </w:rPr>
              <w:t>(0.4</w:t>
            </w:r>
            <w:r>
              <w:rPr>
                <w:b/>
                <w:spacing w:val="-1"/>
                <w:sz w:val="20"/>
                <w:u w:val="single"/>
              </w:rPr>
              <w:t xml:space="preserve"> </w:t>
            </w:r>
            <w:r>
              <w:rPr>
                <w:b/>
                <w:spacing w:val="-5"/>
                <w:sz w:val="20"/>
                <w:u w:val="single"/>
              </w:rPr>
              <w:t>°F)</w:t>
            </w:r>
          </w:p>
        </w:tc>
      </w:tr>
      <w:tr w:rsidR="00E239C0" w14:paraId="7EF55FD6" w14:textId="77777777" w:rsidTr="000701F2">
        <w:trPr>
          <w:trHeight w:val="373"/>
        </w:trPr>
        <w:tc>
          <w:tcPr>
            <w:tcW w:w="4938" w:type="dxa"/>
            <w:gridSpan w:val="2"/>
            <w:tcBorders>
              <w:top w:val="single" w:sz="8" w:space="0" w:color="000000"/>
              <w:bottom w:val="single" w:sz="8" w:space="0" w:color="000000"/>
            </w:tcBorders>
          </w:tcPr>
          <w:p w14:paraId="1248691E" w14:textId="77777777" w:rsidR="00E239C0" w:rsidRDefault="00E239C0" w:rsidP="00967DC4">
            <w:pPr>
              <w:pStyle w:val="TableParagraph"/>
              <w:keepNext/>
              <w:keepLines/>
              <w:spacing w:before="72"/>
              <w:ind w:left="97"/>
              <w:rPr>
                <w:b/>
                <w:sz w:val="20"/>
              </w:rPr>
            </w:pPr>
            <w:r>
              <w:rPr>
                <w:b/>
                <w:sz w:val="20"/>
                <w:u w:val="single"/>
              </w:rPr>
              <w:t>Repeatability</w:t>
            </w:r>
            <w:r>
              <w:rPr>
                <w:b/>
                <w:spacing w:val="-10"/>
                <w:sz w:val="20"/>
                <w:u w:val="single"/>
              </w:rPr>
              <w:t xml:space="preserve"> </w:t>
            </w:r>
            <w:proofErr w:type="spellStart"/>
            <w:r>
              <w:rPr>
                <w:b/>
                <w:spacing w:val="-4"/>
                <w:sz w:val="20"/>
                <w:u w:val="single"/>
              </w:rPr>
              <w:t>s.d.</w:t>
            </w:r>
            <w:proofErr w:type="spellEnd"/>
          </w:p>
        </w:tc>
      </w:tr>
      <w:tr w:rsidR="00E239C0" w14:paraId="760D3741" w14:textId="77777777" w:rsidTr="000701F2">
        <w:trPr>
          <w:trHeight w:val="373"/>
        </w:trPr>
        <w:tc>
          <w:tcPr>
            <w:tcW w:w="2432" w:type="dxa"/>
            <w:tcBorders>
              <w:top w:val="single" w:sz="8" w:space="0" w:color="000000"/>
              <w:bottom w:val="single" w:sz="8" w:space="0" w:color="000000"/>
              <w:right w:val="single" w:sz="8" w:space="0" w:color="000000"/>
            </w:tcBorders>
          </w:tcPr>
          <w:p w14:paraId="266AA0EF"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3ACC4F8" w14:textId="77777777" w:rsidR="00E239C0" w:rsidRDefault="00E239C0" w:rsidP="00967DC4">
            <w:pPr>
              <w:pStyle w:val="TableParagraph"/>
              <w:keepNext/>
              <w:keepLines/>
              <w:spacing w:before="72"/>
              <w:ind w:left="95"/>
              <w:rPr>
                <w:b/>
                <w:sz w:val="20"/>
              </w:rPr>
            </w:pPr>
            <w:r>
              <w:rPr>
                <w:b/>
                <w:sz w:val="20"/>
              </w:rPr>
              <w:t>0.0005</w:t>
            </w:r>
            <w:r>
              <w:rPr>
                <w:b/>
                <w:spacing w:val="-4"/>
                <w:sz w:val="20"/>
              </w:rPr>
              <w:t xml:space="preserve"> </w:t>
            </w:r>
            <w:r>
              <w:rPr>
                <w:b/>
                <w:spacing w:val="-2"/>
                <w:sz w:val="20"/>
              </w:rPr>
              <w:t>g/cm</w:t>
            </w:r>
            <w:r>
              <w:rPr>
                <w:b/>
                <w:spacing w:val="-2"/>
                <w:sz w:val="20"/>
                <w:vertAlign w:val="superscript"/>
              </w:rPr>
              <w:t>3</w:t>
            </w:r>
          </w:p>
        </w:tc>
      </w:tr>
      <w:tr w:rsidR="00E239C0" w14:paraId="28731964" w14:textId="77777777" w:rsidTr="000701F2">
        <w:trPr>
          <w:trHeight w:val="373"/>
        </w:trPr>
        <w:tc>
          <w:tcPr>
            <w:tcW w:w="2432" w:type="dxa"/>
            <w:tcBorders>
              <w:top w:val="single" w:sz="8" w:space="0" w:color="000000"/>
              <w:bottom w:val="single" w:sz="8" w:space="0" w:color="000000"/>
              <w:right w:val="single" w:sz="8" w:space="0" w:color="000000"/>
            </w:tcBorders>
          </w:tcPr>
          <w:p w14:paraId="740DBEA8"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4E583196" w14:textId="77777777" w:rsidR="00E239C0" w:rsidRDefault="00E239C0" w:rsidP="00967DC4">
            <w:pPr>
              <w:pStyle w:val="TableParagraph"/>
              <w:keepNext/>
              <w:keepLines/>
              <w:spacing w:before="72"/>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7618A133" w14:textId="77777777" w:rsidTr="000701F2">
        <w:trPr>
          <w:trHeight w:val="373"/>
        </w:trPr>
        <w:tc>
          <w:tcPr>
            <w:tcW w:w="4938" w:type="dxa"/>
            <w:gridSpan w:val="2"/>
            <w:tcBorders>
              <w:top w:val="single" w:sz="8" w:space="0" w:color="000000"/>
              <w:bottom w:val="single" w:sz="8" w:space="0" w:color="000000"/>
            </w:tcBorders>
          </w:tcPr>
          <w:p w14:paraId="62A1D942" w14:textId="77777777" w:rsidR="00E239C0" w:rsidRDefault="00E239C0" w:rsidP="00967DC4">
            <w:pPr>
              <w:pStyle w:val="TableParagraph"/>
              <w:keepNext/>
              <w:keepLines/>
              <w:spacing w:before="72"/>
              <w:ind w:left="97"/>
              <w:rPr>
                <w:b/>
                <w:sz w:val="20"/>
              </w:rPr>
            </w:pPr>
            <w:r>
              <w:rPr>
                <w:b/>
                <w:spacing w:val="-2"/>
                <w:sz w:val="20"/>
                <w:u w:val="single"/>
              </w:rPr>
              <w:t>Resolution</w:t>
            </w:r>
          </w:p>
        </w:tc>
      </w:tr>
      <w:tr w:rsidR="00E239C0" w14:paraId="1EE0485B" w14:textId="77777777" w:rsidTr="000701F2">
        <w:trPr>
          <w:trHeight w:val="373"/>
        </w:trPr>
        <w:tc>
          <w:tcPr>
            <w:tcW w:w="2432" w:type="dxa"/>
            <w:tcBorders>
              <w:top w:val="single" w:sz="8" w:space="0" w:color="000000"/>
              <w:bottom w:val="single" w:sz="8" w:space="0" w:color="000000"/>
              <w:right w:val="single" w:sz="8" w:space="0" w:color="000000"/>
            </w:tcBorders>
          </w:tcPr>
          <w:p w14:paraId="29ED14C5"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07428B22" w14:textId="77777777" w:rsidR="00E239C0" w:rsidRDefault="00E239C0" w:rsidP="00967DC4">
            <w:pPr>
              <w:pStyle w:val="TableParagraph"/>
              <w:keepNext/>
              <w:keepLines/>
              <w:spacing w:before="72"/>
              <w:ind w:left="95"/>
              <w:rPr>
                <w:b/>
                <w:sz w:val="20"/>
              </w:rPr>
            </w:pPr>
            <w:r>
              <w:rPr>
                <w:b/>
                <w:sz w:val="20"/>
              </w:rPr>
              <w:t>0.0001</w:t>
            </w:r>
            <w:r>
              <w:rPr>
                <w:b/>
                <w:spacing w:val="-4"/>
                <w:sz w:val="20"/>
              </w:rPr>
              <w:t xml:space="preserve"> </w:t>
            </w:r>
            <w:r>
              <w:rPr>
                <w:b/>
                <w:spacing w:val="-2"/>
                <w:sz w:val="20"/>
              </w:rPr>
              <w:t>g/cm</w:t>
            </w:r>
            <w:r>
              <w:rPr>
                <w:b/>
                <w:spacing w:val="-2"/>
                <w:sz w:val="20"/>
                <w:vertAlign w:val="superscript"/>
              </w:rPr>
              <w:t>3</w:t>
            </w:r>
          </w:p>
        </w:tc>
      </w:tr>
      <w:tr w:rsidR="00E239C0" w14:paraId="5AE9FB0C" w14:textId="77777777" w:rsidTr="000701F2">
        <w:trPr>
          <w:trHeight w:val="376"/>
        </w:trPr>
        <w:tc>
          <w:tcPr>
            <w:tcW w:w="2432" w:type="dxa"/>
            <w:tcBorders>
              <w:top w:val="single" w:sz="8" w:space="0" w:color="000000"/>
              <w:bottom w:val="single" w:sz="8" w:space="0" w:color="000000"/>
              <w:right w:val="single" w:sz="8" w:space="0" w:color="000000"/>
            </w:tcBorders>
          </w:tcPr>
          <w:p w14:paraId="1D449CF5"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6C462AEF" w14:textId="77777777" w:rsidR="00E239C0" w:rsidRDefault="00E239C0" w:rsidP="00967DC4">
            <w:pPr>
              <w:pStyle w:val="TableParagraph"/>
              <w:keepNext/>
              <w:keepLines/>
              <w:spacing w:before="74"/>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4D443BBE" w14:textId="77777777" w:rsidTr="000701F2">
        <w:trPr>
          <w:trHeight w:val="373"/>
        </w:trPr>
        <w:tc>
          <w:tcPr>
            <w:tcW w:w="2432" w:type="dxa"/>
            <w:tcBorders>
              <w:top w:val="single" w:sz="8" w:space="0" w:color="000000"/>
              <w:bottom w:val="single" w:sz="8" w:space="0" w:color="000000"/>
              <w:right w:val="single" w:sz="8" w:space="0" w:color="000000"/>
            </w:tcBorders>
          </w:tcPr>
          <w:p w14:paraId="5D50EEAC"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Volume</w:t>
            </w:r>
          </w:p>
        </w:tc>
        <w:tc>
          <w:tcPr>
            <w:tcW w:w="2506" w:type="dxa"/>
            <w:tcBorders>
              <w:top w:val="single" w:sz="8" w:space="0" w:color="000000"/>
              <w:left w:val="single" w:sz="8" w:space="0" w:color="000000"/>
              <w:bottom w:val="single" w:sz="8" w:space="0" w:color="000000"/>
            </w:tcBorders>
          </w:tcPr>
          <w:p w14:paraId="04E12B3B" w14:textId="77777777" w:rsidR="00E239C0" w:rsidRDefault="00E239C0" w:rsidP="00967DC4">
            <w:pPr>
              <w:pStyle w:val="TableParagraph"/>
              <w:keepNext/>
              <w:keepLines/>
              <w:spacing w:before="72"/>
              <w:ind w:left="95"/>
              <w:rPr>
                <w:b/>
                <w:sz w:val="20"/>
              </w:rPr>
            </w:pPr>
            <w:r>
              <w:rPr>
                <w:b/>
                <w:sz w:val="20"/>
                <w:u w:val="single"/>
              </w:rPr>
              <w:t xml:space="preserve">2 </w:t>
            </w:r>
            <w:r>
              <w:rPr>
                <w:b/>
                <w:spacing w:val="-5"/>
                <w:sz w:val="20"/>
                <w:u w:val="single"/>
              </w:rPr>
              <w:t>mL</w:t>
            </w:r>
          </w:p>
        </w:tc>
      </w:tr>
      <w:tr w:rsidR="00E239C0" w14:paraId="213DA569" w14:textId="77777777" w:rsidTr="000701F2">
        <w:trPr>
          <w:trHeight w:val="374"/>
        </w:trPr>
        <w:tc>
          <w:tcPr>
            <w:tcW w:w="2432" w:type="dxa"/>
            <w:tcBorders>
              <w:top w:val="single" w:sz="8" w:space="0" w:color="000000"/>
              <w:bottom w:val="single" w:sz="8" w:space="0" w:color="000000"/>
              <w:right w:val="single" w:sz="8" w:space="0" w:color="000000"/>
            </w:tcBorders>
          </w:tcPr>
          <w:p w14:paraId="4DB4C289"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2A97EBCB" w14:textId="77777777" w:rsidR="00E239C0" w:rsidRDefault="00E239C0" w:rsidP="00967DC4">
            <w:pPr>
              <w:pStyle w:val="TableParagraph"/>
              <w:keepNext/>
              <w:keepLines/>
              <w:spacing w:before="72"/>
              <w:ind w:left="95"/>
              <w:rPr>
                <w:b/>
                <w:sz w:val="20"/>
              </w:rPr>
            </w:pPr>
            <w:r>
              <w:rPr>
                <w:b/>
                <w:sz w:val="20"/>
                <w:u w:val="single"/>
              </w:rPr>
              <w:t>max.</w:t>
            </w:r>
            <w:r>
              <w:rPr>
                <w:b/>
                <w:spacing w:val="-5"/>
                <w:sz w:val="20"/>
                <w:u w:val="single"/>
              </w:rPr>
              <w:t xml:space="preserve"> </w:t>
            </w:r>
            <w:r>
              <w:rPr>
                <w:b/>
                <w:sz w:val="20"/>
                <w:u w:val="single"/>
              </w:rPr>
              <w:t>100</w:t>
            </w:r>
            <w:r>
              <w:rPr>
                <w:b/>
                <w:spacing w:val="-2"/>
                <w:sz w:val="20"/>
                <w:u w:val="single"/>
              </w:rPr>
              <w:t xml:space="preserve"> </w:t>
            </w:r>
            <w:r>
              <w:rPr>
                <w:b/>
                <w:sz w:val="20"/>
                <w:u w:val="single"/>
              </w:rPr>
              <w:t>°C</w:t>
            </w:r>
            <w:r>
              <w:rPr>
                <w:b/>
                <w:spacing w:val="-4"/>
                <w:sz w:val="20"/>
                <w:u w:val="single"/>
              </w:rPr>
              <w:t xml:space="preserve"> </w:t>
            </w:r>
            <w:r>
              <w:rPr>
                <w:b/>
                <w:sz w:val="20"/>
                <w:u w:val="single"/>
              </w:rPr>
              <w:t>(212</w:t>
            </w:r>
            <w:r>
              <w:rPr>
                <w:b/>
                <w:spacing w:val="-2"/>
                <w:sz w:val="20"/>
                <w:u w:val="single"/>
              </w:rPr>
              <w:t xml:space="preserve"> </w:t>
            </w:r>
            <w:r>
              <w:rPr>
                <w:b/>
                <w:spacing w:val="-5"/>
                <w:sz w:val="20"/>
                <w:u w:val="single"/>
              </w:rPr>
              <w:t>°F)</w:t>
            </w:r>
          </w:p>
        </w:tc>
      </w:tr>
      <w:tr w:rsidR="00E239C0" w14:paraId="47894838" w14:textId="77777777" w:rsidTr="000701F2">
        <w:trPr>
          <w:trHeight w:val="1016"/>
        </w:trPr>
        <w:tc>
          <w:tcPr>
            <w:tcW w:w="4938" w:type="dxa"/>
            <w:gridSpan w:val="2"/>
            <w:tcBorders>
              <w:top w:val="single" w:sz="8" w:space="0" w:color="000000"/>
            </w:tcBorders>
          </w:tcPr>
          <w:p w14:paraId="54FF7EBE" w14:textId="77777777" w:rsidR="00E239C0" w:rsidRDefault="00E239C0" w:rsidP="00967DC4">
            <w:pPr>
              <w:pStyle w:val="TableParagraph"/>
              <w:keepNext/>
              <w:keepLines/>
              <w:spacing w:before="43"/>
              <w:ind w:left="97"/>
              <w:rPr>
                <w:b/>
                <w:sz w:val="20"/>
              </w:rPr>
            </w:pPr>
            <w:r>
              <w:rPr>
                <w:b/>
                <w:spacing w:val="-2"/>
                <w:sz w:val="20"/>
                <w:u w:val="single"/>
              </w:rPr>
              <w:t>Footnotes</w:t>
            </w:r>
          </w:p>
          <w:p w14:paraId="68AE1171" w14:textId="77777777" w:rsidR="00E239C0" w:rsidRDefault="00E239C0" w:rsidP="00967DC4">
            <w:pPr>
              <w:pStyle w:val="TableParagraph"/>
              <w:keepNext/>
              <w:keepLines/>
              <w:spacing w:before="120"/>
              <w:ind w:left="97"/>
              <w:rPr>
                <w:b/>
                <w:sz w:val="20"/>
              </w:rPr>
            </w:pPr>
            <w:r>
              <w:rPr>
                <w:b/>
                <w:sz w:val="20"/>
                <w:vertAlign w:val="superscript"/>
              </w:rPr>
              <w:t>a.</w:t>
            </w:r>
            <w:r>
              <w:rPr>
                <w:b/>
                <w:spacing w:val="-2"/>
                <w:sz w:val="20"/>
              </w:rPr>
              <w:t xml:space="preserve"> </w:t>
            </w:r>
            <w:r>
              <w:rPr>
                <w:b/>
                <w:sz w:val="20"/>
              </w:rPr>
              <w:t>Filling</w:t>
            </w:r>
            <w:r>
              <w:rPr>
                <w:b/>
                <w:spacing w:val="-5"/>
                <w:sz w:val="20"/>
              </w:rPr>
              <w:t xml:space="preserve"> </w:t>
            </w:r>
            <w:r>
              <w:rPr>
                <w:b/>
                <w:sz w:val="20"/>
              </w:rPr>
              <w:t>at</w:t>
            </w:r>
            <w:r>
              <w:rPr>
                <w:b/>
                <w:spacing w:val="-5"/>
                <w:sz w:val="20"/>
              </w:rPr>
              <w:t xml:space="preserve"> </w:t>
            </w:r>
            <w:r>
              <w:rPr>
                <w:b/>
                <w:sz w:val="20"/>
              </w:rPr>
              <w:t>higher</w:t>
            </w:r>
            <w:r>
              <w:rPr>
                <w:b/>
                <w:spacing w:val="-5"/>
                <w:sz w:val="20"/>
              </w:rPr>
              <w:t xml:space="preserve"> </w:t>
            </w:r>
            <w:r>
              <w:rPr>
                <w:b/>
                <w:sz w:val="20"/>
              </w:rPr>
              <w:t>temperatures</w:t>
            </w:r>
            <w:r>
              <w:rPr>
                <w:b/>
                <w:spacing w:val="-6"/>
                <w:sz w:val="20"/>
              </w:rPr>
              <w:t xml:space="preserve"> </w:t>
            </w:r>
            <w:r>
              <w:rPr>
                <w:b/>
                <w:spacing w:val="-2"/>
                <w:sz w:val="20"/>
              </w:rPr>
              <w:t>possible.</w:t>
            </w:r>
          </w:p>
          <w:p w14:paraId="78E014C2" w14:textId="77777777" w:rsidR="00E239C0" w:rsidRDefault="00E239C0" w:rsidP="00967DC4">
            <w:pPr>
              <w:pStyle w:val="TableParagraph"/>
              <w:keepNext/>
              <w:keepLines/>
              <w:spacing w:before="1"/>
              <w:ind w:left="97"/>
              <w:rPr>
                <w:b/>
                <w:sz w:val="20"/>
              </w:rPr>
            </w:pPr>
            <w:r>
              <w:rPr>
                <w:b/>
                <w:sz w:val="20"/>
                <w:vertAlign w:val="superscript"/>
              </w:rPr>
              <w:t>b.</w:t>
            </w:r>
            <w:r>
              <w:rPr>
                <w:b/>
                <w:spacing w:val="-8"/>
                <w:sz w:val="20"/>
              </w:rPr>
              <w:t xml:space="preserve"> </w:t>
            </w:r>
            <w:r>
              <w:rPr>
                <w:b/>
                <w:sz w:val="20"/>
              </w:rPr>
              <w:t>Viscosity</w:t>
            </w:r>
            <w:r>
              <w:rPr>
                <w:b/>
                <w:spacing w:val="-3"/>
                <w:sz w:val="20"/>
              </w:rPr>
              <w:t xml:space="preserve"> </w:t>
            </w:r>
            <w:r>
              <w:rPr>
                <w:b/>
                <w:sz w:val="20"/>
              </w:rPr>
              <w:t>&lt;</w:t>
            </w:r>
            <w:r>
              <w:rPr>
                <w:b/>
                <w:spacing w:val="-4"/>
                <w:sz w:val="20"/>
              </w:rPr>
              <w:t xml:space="preserve"> </w:t>
            </w:r>
            <w:r>
              <w:rPr>
                <w:b/>
                <w:sz w:val="20"/>
              </w:rPr>
              <w:t>100</w:t>
            </w:r>
            <w:r>
              <w:rPr>
                <w:b/>
                <w:spacing w:val="-3"/>
                <w:sz w:val="20"/>
              </w:rPr>
              <w:t xml:space="preserve"> </w:t>
            </w:r>
            <w:r>
              <w:rPr>
                <w:b/>
                <w:sz w:val="20"/>
              </w:rPr>
              <w:t>mPa·s,</w:t>
            </w:r>
            <w:r>
              <w:rPr>
                <w:b/>
                <w:spacing w:val="-4"/>
                <w:sz w:val="20"/>
              </w:rPr>
              <w:t xml:space="preserve"> </w:t>
            </w:r>
            <w:r>
              <w:rPr>
                <w:b/>
                <w:sz w:val="20"/>
              </w:rPr>
              <w:t>density</w:t>
            </w:r>
            <w:r>
              <w:rPr>
                <w:b/>
                <w:spacing w:val="-3"/>
                <w:sz w:val="20"/>
              </w:rPr>
              <w:t xml:space="preserve"> </w:t>
            </w:r>
            <w:r>
              <w:rPr>
                <w:b/>
                <w:sz w:val="20"/>
              </w:rPr>
              <w:t>&lt;</w:t>
            </w:r>
            <w:r>
              <w:rPr>
                <w:b/>
                <w:spacing w:val="-4"/>
                <w:sz w:val="20"/>
              </w:rPr>
              <w:t xml:space="preserve"> g/cm</w:t>
            </w:r>
            <w:r>
              <w:rPr>
                <w:b/>
                <w:spacing w:val="-4"/>
                <w:sz w:val="20"/>
                <w:vertAlign w:val="superscript"/>
              </w:rPr>
              <w:t>3</w:t>
            </w:r>
          </w:p>
        </w:tc>
      </w:tr>
    </w:tbl>
    <w:p w14:paraId="3595B661" w14:textId="75F04D66" w:rsidR="00E239C0" w:rsidRDefault="00E239C0" w:rsidP="00E239C0">
      <w:pPr>
        <w:pStyle w:val="TableParagraph"/>
        <w:ind w:left="0" w:right="95"/>
        <w:jc w:val="both"/>
        <w:rPr>
          <w:sz w:val="20"/>
        </w:rPr>
      </w:pPr>
    </w:p>
    <w:p w14:paraId="1ED62D6E" w14:textId="671E31DF" w:rsidR="00E239C0" w:rsidRDefault="00E239C0" w:rsidP="00E239C0">
      <w:pPr>
        <w:pStyle w:val="TableParagraph"/>
        <w:ind w:left="0" w:right="95"/>
        <w:jc w:val="both"/>
        <w:rPr>
          <w:b/>
          <w:spacing w:val="-2"/>
          <w:sz w:val="20"/>
          <w:u w:val="single"/>
        </w:rPr>
      </w:pPr>
      <w:r>
        <w:rPr>
          <w:b/>
          <w:spacing w:val="-2"/>
          <w:sz w:val="20"/>
          <w:u w:val="single"/>
        </w:rPr>
        <w:t>3.X.2.</w:t>
      </w:r>
      <w:r>
        <w:rPr>
          <w:b/>
          <w:sz w:val="20"/>
        </w:rPr>
        <w:tab/>
      </w:r>
      <w:r>
        <w:rPr>
          <w:b/>
          <w:sz w:val="20"/>
          <w:u w:val="single"/>
        </w:rPr>
        <w:t>Test</w:t>
      </w:r>
      <w:r>
        <w:rPr>
          <w:b/>
          <w:spacing w:val="-5"/>
          <w:sz w:val="20"/>
          <w:u w:val="single"/>
        </w:rPr>
        <w:t xml:space="preserve"> </w:t>
      </w:r>
      <w:r>
        <w:rPr>
          <w:b/>
          <w:spacing w:val="-2"/>
          <w:sz w:val="20"/>
          <w:u w:val="single"/>
        </w:rPr>
        <w:t>Procedure</w:t>
      </w:r>
    </w:p>
    <w:p w14:paraId="0C6C1826" w14:textId="29E71F01" w:rsidR="00E239C0" w:rsidRDefault="00E239C0" w:rsidP="00E239C0">
      <w:pPr>
        <w:pStyle w:val="TableParagraph"/>
        <w:ind w:left="0" w:right="95"/>
        <w:jc w:val="both"/>
        <w:rPr>
          <w:b/>
          <w:spacing w:val="-2"/>
          <w:sz w:val="20"/>
          <w:u w:val="single"/>
        </w:rPr>
      </w:pPr>
    </w:p>
    <w:p w14:paraId="05F435E5" w14:textId="77777777" w:rsidR="00E239C0" w:rsidRDefault="00E239C0" w:rsidP="00E239C0">
      <w:pPr>
        <w:pStyle w:val="TableParagraph"/>
        <w:numPr>
          <w:ilvl w:val="0"/>
          <w:numId w:val="80"/>
        </w:numPr>
        <w:tabs>
          <w:tab w:val="left" w:pos="1188"/>
        </w:tabs>
        <w:ind w:right="103"/>
        <w:jc w:val="both"/>
        <w:rPr>
          <w:b/>
          <w:sz w:val="20"/>
        </w:rPr>
      </w:pPr>
      <w:r>
        <w:rPr>
          <w:b/>
          <w:sz w:val="20"/>
          <w:u w:val="single"/>
        </w:rPr>
        <w:t>Follow Section 2.3.1. “Define the Inspection Lot.”</w:t>
      </w:r>
      <w:r>
        <w:rPr>
          <w:b/>
          <w:spacing w:val="40"/>
          <w:sz w:val="20"/>
          <w:u w:val="single"/>
        </w:rPr>
        <w:t xml:space="preserve"> </w:t>
      </w:r>
      <w:r>
        <w:rPr>
          <w:b/>
          <w:sz w:val="20"/>
          <w:u w:val="single"/>
        </w:rPr>
        <w:t>Use a “Category A” sampling plan in the</w:t>
      </w:r>
      <w:r>
        <w:rPr>
          <w:b/>
          <w:sz w:val="20"/>
        </w:rPr>
        <w:t xml:space="preserve"> </w:t>
      </w:r>
      <w:r>
        <w:rPr>
          <w:b/>
          <w:sz w:val="20"/>
          <w:u w:val="single"/>
        </w:rPr>
        <w:t>inspection.</w:t>
      </w:r>
      <w:r>
        <w:rPr>
          <w:b/>
          <w:spacing w:val="40"/>
          <w:sz w:val="20"/>
          <w:u w:val="single"/>
        </w:rPr>
        <w:t xml:space="preserve"> </w:t>
      </w:r>
      <w:r>
        <w:rPr>
          <w:b/>
          <w:sz w:val="20"/>
          <w:u w:val="single"/>
        </w:rPr>
        <w:t>Select a random sample</w:t>
      </w:r>
    </w:p>
    <w:p w14:paraId="04C442AD" w14:textId="77777777" w:rsidR="00E239C0" w:rsidRDefault="00E239C0" w:rsidP="00E239C0">
      <w:pPr>
        <w:pStyle w:val="TableParagraph"/>
        <w:rPr>
          <w:b/>
          <w:sz w:val="21"/>
        </w:rPr>
      </w:pPr>
    </w:p>
    <w:p w14:paraId="783E87F6" w14:textId="77777777" w:rsidR="00E239C0" w:rsidRDefault="00E239C0" w:rsidP="00E239C0">
      <w:pPr>
        <w:pStyle w:val="TableParagraph"/>
        <w:numPr>
          <w:ilvl w:val="0"/>
          <w:numId w:val="80"/>
        </w:numPr>
        <w:tabs>
          <w:tab w:val="left" w:pos="1188"/>
        </w:tabs>
        <w:ind w:right="105"/>
        <w:jc w:val="both"/>
        <w:rPr>
          <w:b/>
          <w:sz w:val="20"/>
        </w:rPr>
      </w:pPr>
      <w:r>
        <w:rPr>
          <w:b/>
          <w:sz w:val="20"/>
          <w:u w:val="single"/>
        </w:rPr>
        <w:t>Bring the packages and their contents to a temperature, between the reference and ambient</w:t>
      </w:r>
      <w:r>
        <w:rPr>
          <w:b/>
          <w:sz w:val="20"/>
        </w:rPr>
        <w:t xml:space="preserve"> </w:t>
      </w:r>
      <w:r>
        <w:rPr>
          <w:b/>
          <w:spacing w:val="-2"/>
          <w:sz w:val="20"/>
          <w:u w:val="single"/>
        </w:rPr>
        <w:t>temperatures</w:t>
      </w:r>
    </w:p>
    <w:p w14:paraId="11F2F383" w14:textId="77777777" w:rsidR="00E239C0" w:rsidRDefault="00E239C0" w:rsidP="00E239C0">
      <w:pPr>
        <w:pStyle w:val="TableParagraph"/>
        <w:spacing w:before="8"/>
        <w:rPr>
          <w:b/>
          <w:sz w:val="20"/>
        </w:rPr>
      </w:pPr>
    </w:p>
    <w:p w14:paraId="3074A7E8" w14:textId="77777777" w:rsidR="00E239C0" w:rsidRDefault="00E239C0" w:rsidP="00E239C0">
      <w:pPr>
        <w:pStyle w:val="TableParagraph"/>
        <w:ind w:left="1187" w:right="97"/>
        <w:jc w:val="both"/>
        <w:rPr>
          <w:b/>
          <w:sz w:val="20"/>
        </w:rPr>
      </w:pPr>
      <w:r>
        <w:rPr>
          <w:b/>
          <w:sz w:val="20"/>
          <w:u w:val="single"/>
        </w:rPr>
        <w:t xml:space="preserve">Note: </w:t>
      </w:r>
      <w:r>
        <w:rPr>
          <w:b/>
          <w:sz w:val="20"/>
        </w:rPr>
        <w:t>Some packages (e.g., flavored milk) may need to be gently rolled to mix the contents. Avoid</w:t>
      </w:r>
      <w:r>
        <w:rPr>
          <w:b/>
          <w:spacing w:val="-1"/>
          <w:sz w:val="20"/>
        </w:rPr>
        <w:t xml:space="preserve"> </w:t>
      </w:r>
      <w:r>
        <w:rPr>
          <w:b/>
          <w:sz w:val="20"/>
        </w:rPr>
        <w:t>shaking liquids,</w:t>
      </w:r>
      <w:r>
        <w:rPr>
          <w:b/>
          <w:spacing w:val="-1"/>
          <w:sz w:val="20"/>
        </w:rPr>
        <w:t xml:space="preserve"> </w:t>
      </w:r>
      <w:r>
        <w:rPr>
          <w:b/>
          <w:sz w:val="20"/>
        </w:rPr>
        <w:t>since shaking some products</w:t>
      </w:r>
      <w:r>
        <w:rPr>
          <w:b/>
          <w:spacing w:val="-1"/>
          <w:sz w:val="20"/>
        </w:rPr>
        <w:t xml:space="preserve"> </w:t>
      </w:r>
      <w:r>
        <w:rPr>
          <w:b/>
          <w:sz w:val="20"/>
        </w:rPr>
        <w:t>to mix them will</w:t>
      </w:r>
      <w:r>
        <w:rPr>
          <w:b/>
          <w:spacing w:val="-1"/>
          <w:sz w:val="20"/>
        </w:rPr>
        <w:t xml:space="preserve"> </w:t>
      </w:r>
      <w:r>
        <w:rPr>
          <w:b/>
          <w:sz w:val="20"/>
        </w:rPr>
        <w:t>entrap</w:t>
      </w:r>
      <w:r>
        <w:rPr>
          <w:b/>
          <w:spacing w:val="-1"/>
          <w:sz w:val="20"/>
        </w:rPr>
        <w:t xml:space="preserve"> </w:t>
      </w:r>
      <w:r>
        <w:rPr>
          <w:b/>
          <w:sz w:val="20"/>
        </w:rPr>
        <w:t>air</w:t>
      </w:r>
      <w:r>
        <w:rPr>
          <w:b/>
          <w:spacing w:val="-1"/>
          <w:sz w:val="20"/>
        </w:rPr>
        <w:t xml:space="preserve"> </w:t>
      </w:r>
      <w:r>
        <w:rPr>
          <w:b/>
          <w:sz w:val="20"/>
        </w:rPr>
        <w:t>that</w:t>
      </w:r>
      <w:r>
        <w:rPr>
          <w:b/>
          <w:spacing w:val="-3"/>
          <w:sz w:val="20"/>
        </w:rPr>
        <w:t xml:space="preserve"> </w:t>
      </w:r>
      <w:r>
        <w:rPr>
          <w:b/>
          <w:sz w:val="20"/>
        </w:rPr>
        <w:t>will</w:t>
      </w:r>
      <w:r>
        <w:rPr>
          <w:b/>
          <w:spacing w:val="-1"/>
          <w:sz w:val="20"/>
        </w:rPr>
        <w:t xml:space="preserve"> </w:t>
      </w:r>
      <w:r>
        <w:rPr>
          <w:b/>
          <w:sz w:val="20"/>
        </w:rPr>
        <w:t>affect density measurements.</w:t>
      </w:r>
    </w:p>
    <w:p w14:paraId="065A356B" w14:textId="77777777" w:rsidR="00E239C0" w:rsidRDefault="00E239C0" w:rsidP="00E239C0">
      <w:pPr>
        <w:pStyle w:val="TableParagraph"/>
        <w:rPr>
          <w:b/>
          <w:sz w:val="21"/>
        </w:rPr>
      </w:pPr>
    </w:p>
    <w:p w14:paraId="4DBFFDF2" w14:textId="77777777" w:rsidR="00E239C0" w:rsidRDefault="00E239C0" w:rsidP="00E239C0">
      <w:pPr>
        <w:pStyle w:val="TableParagraph"/>
        <w:numPr>
          <w:ilvl w:val="0"/>
          <w:numId w:val="80"/>
        </w:numPr>
        <w:tabs>
          <w:tab w:val="left" w:pos="1188"/>
        </w:tabs>
        <w:ind w:right="99"/>
        <w:jc w:val="both"/>
        <w:rPr>
          <w:b/>
          <w:sz w:val="20"/>
        </w:rPr>
      </w:pPr>
      <w:r>
        <w:rPr>
          <w:b/>
          <w:sz w:val="20"/>
          <w:u w:val="single"/>
        </w:rPr>
        <w:t>The</w:t>
      </w:r>
      <w:r>
        <w:rPr>
          <w:b/>
          <w:spacing w:val="-4"/>
          <w:sz w:val="20"/>
          <w:u w:val="single"/>
        </w:rPr>
        <w:t xml:space="preserve"> </w:t>
      </w:r>
      <w:r>
        <w:rPr>
          <w:b/>
          <w:sz w:val="20"/>
          <w:u w:val="single"/>
        </w:rPr>
        <w:t>portable</w:t>
      </w:r>
      <w:r>
        <w:rPr>
          <w:b/>
          <w:spacing w:val="-5"/>
          <w:sz w:val="20"/>
          <w:u w:val="single"/>
        </w:rPr>
        <w:t xml:space="preserve"> </w:t>
      </w:r>
      <w:r>
        <w:rPr>
          <w:b/>
          <w:sz w:val="20"/>
          <w:u w:val="single"/>
        </w:rPr>
        <w:t>digital</w:t>
      </w:r>
      <w:r>
        <w:rPr>
          <w:b/>
          <w:spacing w:val="-5"/>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must</w:t>
      </w:r>
      <w:r>
        <w:rPr>
          <w:b/>
          <w:spacing w:val="-4"/>
          <w:sz w:val="20"/>
          <w:u w:val="single"/>
        </w:rPr>
        <w:t xml:space="preserve"> </w:t>
      </w:r>
      <w:r>
        <w:rPr>
          <w:b/>
          <w:sz w:val="20"/>
          <w:u w:val="single"/>
        </w:rPr>
        <w:t>be near</w:t>
      </w:r>
      <w:r>
        <w:rPr>
          <w:b/>
          <w:spacing w:val="-5"/>
          <w:sz w:val="20"/>
          <w:u w:val="single"/>
        </w:rPr>
        <w:t xml:space="preserve"> </w:t>
      </w:r>
      <w:r>
        <w:rPr>
          <w:b/>
          <w:sz w:val="20"/>
          <w:u w:val="single"/>
        </w:rPr>
        <w:t>ambient</w:t>
      </w:r>
      <w:r>
        <w:rPr>
          <w:b/>
          <w:spacing w:val="-4"/>
          <w:sz w:val="20"/>
          <w:u w:val="single"/>
        </w:rPr>
        <w:t xml:space="preserve"> </w:t>
      </w:r>
      <w:r>
        <w:rPr>
          <w:b/>
          <w:sz w:val="20"/>
          <w:u w:val="single"/>
        </w:rPr>
        <w:t>temperature</w:t>
      </w:r>
      <w:r>
        <w:rPr>
          <w:b/>
          <w:spacing w:val="-2"/>
          <w:sz w:val="20"/>
          <w:u w:val="single"/>
        </w:rPr>
        <w:t xml:space="preserve"> </w:t>
      </w:r>
      <w:r>
        <w:rPr>
          <w:b/>
          <w:sz w:val="20"/>
          <w:u w:val="single"/>
        </w:rPr>
        <w:t>and</w:t>
      </w:r>
      <w:r>
        <w:rPr>
          <w:b/>
          <w:spacing w:val="-5"/>
          <w:sz w:val="20"/>
          <w:u w:val="single"/>
        </w:rPr>
        <w:t xml:space="preserve"> </w:t>
      </w:r>
      <w:r>
        <w:rPr>
          <w:b/>
          <w:sz w:val="20"/>
          <w:u w:val="single"/>
        </w:rPr>
        <w:t>above</w:t>
      </w:r>
      <w:r>
        <w:rPr>
          <w:b/>
          <w:spacing w:val="-4"/>
          <w:sz w:val="20"/>
          <w:u w:val="single"/>
        </w:rPr>
        <w:t xml:space="preserve"> </w:t>
      </w:r>
      <w:r>
        <w:rPr>
          <w:b/>
          <w:sz w:val="20"/>
          <w:u w:val="single"/>
        </w:rPr>
        <w:t>the</w:t>
      </w:r>
      <w:r>
        <w:rPr>
          <w:b/>
          <w:spacing w:val="-8"/>
          <w:sz w:val="20"/>
          <w:u w:val="single"/>
        </w:rPr>
        <w:t xml:space="preserve"> </w:t>
      </w:r>
      <w:r>
        <w:rPr>
          <w:b/>
          <w:sz w:val="20"/>
          <w:u w:val="single"/>
        </w:rPr>
        <w:t>dew</w:t>
      </w:r>
      <w:r>
        <w:rPr>
          <w:b/>
          <w:spacing w:val="-4"/>
          <w:sz w:val="20"/>
          <w:u w:val="single"/>
        </w:rPr>
        <w:t xml:space="preserve"> </w:t>
      </w:r>
      <w:r>
        <w:rPr>
          <w:b/>
          <w:sz w:val="20"/>
          <w:u w:val="single"/>
        </w:rPr>
        <w:t>point</w:t>
      </w:r>
      <w:r>
        <w:rPr>
          <w:b/>
          <w:sz w:val="20"/>
        </w:rPr>
        <w:t xml:space="preserve"> </w:t>
      </w:r>
      <w:r>
        <w:rPr>
          <w:b/>
          <w:sz w:val="20"/>
          <w:u w:val="single"/>
        </w:rPr>
        <w:t>of</w:t>
      </w:r>
      <w:r>
        <w:rPr>
          <w:b/>
          <w:spacing w:val="-13"/>
          <w:sz w:val="20"/>
          <w:u w:val="single"/>
        </w:rPr>
        <w:t xml:space="preserve"> </w:t>
      </w:r>
      <w:r>
        <w:rPr>
          <w:b/>
          <w:sz w:val="20"/>
          <w:u w:val="single"/>
        </w:rPr>
        <w:t>the</w:t>
      </w:r>
      <w:r>
        <w:rPr>
          <w:b/>
          <w:spacing w:val="-12"/>
          <w:sz w:val="20"/>
          <w:u w:val="single"/>
        </w:rPr>
        <w:t xml:space="preserve"> </w:t>
      </w:r>
      <w:r>
        <w:rPr>
          <w:b/>
          <w:sz w:val="20"/>
          <w:u w:val="single"/>
        </w:rPr>
        <w:t>ambient</w:t>
      </w:r>
      <w:r>
        <w:rPr>
          <w:b/>
          <w:spacing w:val="-13"/>
          <w:sz w:val="20"/>
          <w:u w:val="single"/>
        </w:rPr>
        <w:t xml:space="preserve"> </w:t>
      </w:r>
      <w:r>
        <w:rPr>
          <w:b/>
          <w:sz w:val="20"/>
          <w:u w:val="single"/>
        </w:rPr>
        <w:t>air</w:t>
      </w:r>
      <w:r>
        <w:rPr>
          <w:b/>
          <w:spacing w:val="-12"/>
          <w:sz w:val="20"/>
          <w:u w:val="single"/>
        </w:rPr>
        <w:t xml:space="preserve"> </w:t>
      </w:r>
      <w:r>
        <w:rPr>
          <w:b/>
          <w:sz w:val="20"/>
          <w:u w:val="single"/>
        </w:rPr>
        <w:t>to</w:t>
      </w:r>
      <w:r>
        <w:rPr>
          <w:b/>
          <w:spacing w:val="-13"/>
          <w:sz w:val="20"/>
          <w:u w:val="single"/>
        </w:rPr>
        <w:t xml:space="preserve"> </w:t>
      </w:r>
      <w:r>
        <w:rPr>
          <w:b/>
          <w:sz w:val="20"/>
          <w:u w:val="single"/>
        </w:rPr>
        <w:t>avoid</w:t>
      </w:r>
      <w:r>
        <w:rPr>
          <w:b/>
          <w:spacing w:val="-12"/>
          <w:sz w:val="20"/>
          <w:u w:val="single"/>
        </w:rPr>
        <w:t xml:space="preserve"> </w:t>
      </w:r>
      <w:r>
        <w:rPr>
          <w:b/>
          <w:sz w:val="20"/>
          <w:u w:val="single"/>
        </w:rPr>
        <w:t>causing</w:t>
      </w:r>
      <w:r>
        <w:rPr>
          <w:b/>
          <w:spacing w:val="-13"/>
          <w:sz w:val="20"/>
          <w:u w:val="single"/>
        </w:rPr>
        <w:t xml:space="preserve"> </w:t>
      </w:r>
      <w:r>
        <w:rPr>
          <w:b/>
          <w:sz w:val="20"/>
          <w:u w:val="single"/>
        </w:rPr>
        <w:t>condensation</w:t>
      </w:r>
      <w:r>
        <w:rPr>
          <w:b/>
          <w:spacing w:val="-12"/>
          <w:sz w:val="20"/>
          <w:u w:val="single"/>
        </w:rPr>
        <w:t xml:space="preserve"> </w:t>
      </w:r>
      <w:r>
        <w:rPr>
          <w:b/>
          <w:sz w:val="20"/>
          <w:u w:val="single"/>
        </w:rPr>
        <w:t>within</w:t>
      </w:r>
      <w:r>
        <w:rPr>
          <w:b/>
          <w:spacing w:val="-13"/>
          <w:sz w:val="20"/>
          <w:u w:val="single"/>
        </w:rPr>
        <w:t xml:space="preserve"> </w:t>
      </w:r>
      <w:r>
        <w:rPr>
          <w:b/>
          <w:sz w:val="20"/>
          <w:u w:val="single"/>
        </w:rPr>
        <w:t>the</w:t>
      </w:r>
      <w:r>
        <w:rPr>
          <w:b/>
          <w:spacing w:val="-12"/>
          <w:sz w:val="20"/>
          <w:u w:val="single"/>
        </w:rPr>
        <w:t xml:space="preserve"> </w:t>
      </w:r>
      <w:r>
        <w:rPr>
          <w:b/>
          <w:sz w:val="20"/>
          <w:u w:val="single"/>
        </w:rPr>
        <w:t>unit.</w:t>
      </w:r>
      <w:r>
        <w:rPr>
          <w:b/>
          <w:spacing w:val="25"/>
          <w:sz w:val="20"/>
          <w:u w:val="single"/>
        </w:rPr>
        <w:t xml:space="preserve"> </w:t>
      </w:r>
      <w:r>
        <w:rPr>
          <w:b/>
          <w:sz w:val="20"/>
          <w:u w:val="single"/>
        </w:rPr>
        <w:t>Condensation</w:t>
      </w:r>
      <w:r>
        <w:rPr>
          <w:b/>
          <w:spacing w:val="-13"/>
          <w:sz w:val="20"/>
          <w:u w:val="single"/>
        </w:rPr>
        <w:t xml:space="preserve"> </w:t>
      </w:r>
      <w:r>
        <w:rPr>
          <w:b/>
          <w:sz w:val="20"/>
          <w:u w:val="single"/>
        </w:rPr>
        <w:t>must</w:t>
      </w:r>
      <w:r>
        <w:rPr>
          <w:b/>
          <w:spacing w:val="-12"/>
          <w:sz w:val="20"/>
          <w:u w:val="single"/>
        </w:rPr>
        <w:t xml:space="preserve"> </w:t>
      </w:r>
      <w:r>
        <w:rPr>
          <w:b/>
          <w:sz w:val="20"/>
          <w:u w:val="single"/>
        </w:rPr>
        <w:t>be</w:t>
      </w:r>
      <w:r>
        <w:rPr>
          <w:b/>
          <w:spacing w:val="-13"/>
          <w:sz w:val="20"/>
          <w:u w:val="single"/>
        </w:rPr>
        <w:t xml:space="preserve"> </w:t>
      </w:r>
      <w:r>
        <w:rPr>
          <w:b/>
          <w:sz w:val="20"/>
          <w:u w:val="single"/>
        </w:rPr>
        <w:t>avoided</w:t>
      </w:r>
      <w:r>
        <w:rPr>
          <w:b/>
          <w:sz w:val="20"/>
        </w:rPr>
        <w:t xml:space="preserve"> </w:t>
      </w:r>
      <w:r>
        <w:rPr>
          <w:b/>
          <w:sz w:val="20"/>
          <w:u w:val="single"/>
        </w:rPr>
        <w:t>and could cause the digital density meter to malfunction and cause potential damage.</w:t>
      </w:r>
    </w:p>
    <w:p w14:paraId="597E0FF8" w14:textId="77777777" w:rsidR="00E239C0" w:rsidRDefault="00E239C0" w:rsidP="00E239C0">
      <w:pPr>
        <w:pStyle w:val="TableParagraph"/>
        <w:spacing w:before="9"/>
        <w:rPr>
          <w:b/>
          <w:sz w:val="20"/>
        </w:rPr>
      </w:pPr>
    </w:p>
    <w:p w14:paraId="54377BE1" w14:textId="77777777" w:rsidR="00E239C0" w:rsidRDefault="00E239C0" w:rsidP="00785361">
      <w:pPr>
        <w:pStyle w:val="TableParagraph"/>
        <w:keepNext/>
        <w:keepLines/>
        <w:numPr>
          <w:ilvl w:val="0"/>
          <w:numId w:val="80"/>
        </w:numPr>
        <w:tabs>
          <w:tab w:val="left" w:pos="1188"/>
        </w:tabs>
        <w:ind w:right="95"/>
        <w:jc w:val="both"/>
        <w:rPr>
          <w:b/>
          <w:sz w:val="20"/>
        </w:rPr>
      </w:pPr>
      <w:r>
        <w:rPr>
          <w:b/>
          <w:sz w:val="20"/>
          <w:u w:val="single"/>
        </w:rPr>
        <w:lastRenderedPageBreak/>
        <w:t>Using distilled or deionized water or other reference standard(s), validate the digital density</w:t>
      </w:r>
      <w:r>
        <w:rPr>
          <w:b/>
          <w:sz w:val="20"/>
        </w:rPr>
        <w:t xml:space="preserve"> </w:t>
      </w:r>
      <w:r>
        <w:rPr>
          <w:b/>
          <w:sz w:val="20"/>
          <w:u w:val="single"/>
        </w:rPr>
        <w:t>meter</w:t>
      </w:r>
      <w:r>
        <w:rPr>
          <w:b/>
          <w:spacing w:val="-6"/>
          <w:sz w:val="20"/>
          <w:u w:val="single"/>
        </w:rPr>
        <w:t xml:space="preserve"> </w:t>
      </w:r>
      <w:r>
        <w:rPr>
          <w:b/>
          <w:sz w:val="20"/>
          <w:u w:val="single"/>
        </w:rPr>
        <w:t>per</w:t>
      </w:r>
      <w:r>
        <w:rPr>
          <w:b/>
          <w:spacing w:val="-9"/>
          <w:sz w:val="20"/>
          <w:u w:val="single"/>
        </w:rPr>
        <w:t xml:space="preserve"> </w:t>
      </w:r>
      <w:r>
        <w:rPr>
          <w:b/>
          <w:sz w:val="20"/>
          <w:u w:val="single"/>
        </w:rPr>
        <w:t>the</w:t>
      </w:r>
      <w:r>
        <w:rPr>
          <w:b/>
          <w:spacing w:val="-9"/>
          <w:sz w:val="20"/>
          <w:u w:val="single"/>
        </w:rPr>
        <w:t xml:space="preserve"> </w:t>
      </w:r>
      <w:r>
        <w:rPr>
          <w:b/>
          <w:sz w:val="20"/>
          <w:u w:val="single"/>
        </w:rPr>
        <w:t>manufacturer’s</w:t>
      </w:r>
      <w:r>
        <w:rPr>
          <w:b/>
          <w:spacing w:val="-7"/>
          <w:sz w:val="20"/>
          <w:u w:val="single"/>
        </w:rPr>
        <w:t xml:space="preserve"> </w:t>
      </w:r>
      <w:r>
        <w:rPr>
          <w:b/>
          <w:sz w:val="20"/>
          <w:u w:val="single"/>
        </w:rPr>
        <w:t>calibration</w:t>
      </w:r>
      <w:r>
        <w:rPr>
          <w:b/>
          <w:spacing w:val="-7"/>
          <w:sz w:val="20"/>
          <w:u w:val="single"/>
        </w:rPr>
        <w:t xml:space="preserve"> </w:t>
      </w:r>
      <w:r>
        <w:rPr>
          <w:b/>
          <w:sz w:val="20"/>
          <w:u w:val="single"/>
        </w:rPr>
        <w:t>instructions.</w:t>
      </w:r>
      <w:r>
        <w:rPr>
          <w:b/>
          <w:spacing w:val="38"/>
          <w:sz w:val="20"/>
          <w:u w:val="single"/>
        </w:rPr>
        <w:t xml:space="preserve"> </w:t>
      </w:r>
      <w:r>
        <w:rPr>
          <w:b/>
          <w:sz w:val="20"/>
          <w:u w:val="single"/>
        </w:rPr>
        <w:t>The</w:t>
      </w:r>
      <w:r>
        <w:rPr>
          <w:b/>
          <w:spacing w:val="-7"/>
          <w:sz w:val="20"/>
          <w:u w:val="single"/>
        </w:rPr>
        <w:t xml:space="preserve"> </w:t>
      </w:r>
      <w:r>
        <w:rPr>
          <w:b/>
          <w:sz w:val="20"/>
          <w:u w:val="single"/>
        </w:rPr>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8"/>
          <w:sz w:val="20"/>
          <w:u w:val="single"/>
        </w:rPr>
        <w:t xml:space="preserve"> </w:t>
      </w:r>
      <w:r>
        <w:rPr>
          <w:b/>
          <w:sz w:val="20"/>
          <w:u w:val="single"/>
        </w:rPr>
        <w:t>meter shall</w:t>
      </w:r>
      <w:r>
        <w:rPr>
          <w:b/>
          <w:sz w:val="20"/>
        </w:rPr>
        <w:t xml:space="preserve"> </w:t>
      </w:r>
      <w:r>
        <w:rPr>
          <w:b/>
          <w:sz w:val="20"/>
          <w:u w:val="single"/>
        </w:rPr>
        <w:t>be</w:t>
      </w:r>
      <w:r>
        <w:rPr>
          <w:b/>
          <w:spacing w:val="-10"/>
          <w:sz w:val="20"/>
          <w:u w:val="single"/>
        </w:rPr>
        <w:t xml:space="preserve"> </w:t>
      </w:r>
      <w:r>
        <w:rPr>
          <w:b/>
          <w:sz w:val="20"/>
          <w:u w:val="single"/>
        </w:rPr>
        <w:t>validated</w:t>
      </w:r>
      <w:r>
        <w:rPr>
          <w:b/>
          <w:spacing w:val="-10"/>
          <w:sz w:val="20"/>
          <w:u w:val="single"/>
        </w:rPr>
        <w:t xml:space="preserve"> </w:t>
      </w:r>
      <w:r>
        <w:rPr>
          <w:b/>
          <w:sz w:val="20"/>
          <w:u w:val="single"/>
        </w:rPr>
        <w:t>to</w:t>
      </w:r>
      <w:r>
        <w:rPr>
          <w:b/>
          <w:spacing w:val="-9"/>
          <w:sz w:val="20"/>
          <w:u w:val="single"/>
        </w:rPr>
        <w:t xml:space="preserve"> </w:t>
      </w:r>
      <w:r>
        <w:rPr>
          <w:b/>
          <w:sz w:val="20"/>
          <w:u w:val="single"/>
        </w:rPr>
        <w:t>v</w:t>
      </w:r>
      <w:r>
        <w:rPr>
          <w:b/>
          <w:sz w:val="20"/>
        </w:rPr>
        <w:t>erify</w:t>
      </w:r>
      <w:r>
        <w:rPr>
          <w:b/>
          <w:spacing w:val="-9"/>
          <w:sz w:val="20"/>
        </w:rPr>
        <w:t xml:space="preserve"> </w:t>
      </w:r>
      <w:r>
        <w:rPr>
          <w:b/>
          <w:sz w:val="20"/>
        </w:rPr>
        <w:t>the</w:t>
      </w:r>
      <w:r>
        <w:rPr>
          <w:b/>
          <w:spacing w:val="-10"/>
          <w:sz w:val="20"/>
        </w:rPr>
        <w:t xml:space="preserve"> </w:t>
      </w:r>
      <w:r>
        <w:rPr>
          <w:b/>
          <w:sz w:val="20"/>
        </w:rPr>
        <w:t>accuracy</w:t>
      </w:r>
      <w:r>
        <w:rPr>
          <w:b/>
          <w:spacing w:val="-9"/>
          <w:sz w:val="20"/>
        </w:rPr>
        <w:t xml:space="preserve"> </w:t>
      </w:r>
      <w:r>
        <w:rPr>
          <w:b/>
          <w:sz w:val="20"/>
        </w:rPr>
        <w:t>(calibration)</w:t>
      </w:r>
      <w:r>
        <w:rPr>
          <w:b/>
          <w:spacing w:val="-12"/>
          <w:sz w:val="20"/>
        </w:rPr>
        <w:t xml:space="preserve"> </w:t>
      </w:r>
      <w:r>
        <w:rPr>
          <w:b/>
          <w:sz w:val="20"/>
        </w:rPr>
        <w:t>of</w:t>
      </w:r>
      <w:r>
        <w:rPr>
          <w:b/>
          <w:spacing w:val="-10"/>
          <w:sz w:val="20"/>
        </w:rPr>
        <w:t xml:space="preserve"> </w:t>
      </w:r>
      <w:r>
        <w:rPr>
          <w:b/>
          <w:sz w:val="20"/>
        </w:rPr>
        <w:t>the</w:t>
      </w:r>
      <w:r>
        <w:rPr>
          <w:b/>
          <w:spacing w:val="-8"/>
          <w:sz w:val="20"/>
        </w:rPr>
        <w:t xml:space="preserve"> </w:t>
      </w:r>
      <w:r>
        <w:rPr>
          <w:b/>
          <w:sz w:val="20"/>
        </w:rPr>
        <w:t>portable</w:t>
      </w:r>
      <w:r>
        <w:rPr>
          <w:b/>
          <w:spacing w:val="-10"/>
          <w:sz w:val="20"/>
        </w:rPr>
        <w:t xml:space="preserve"> </w:t>
      </w:r>
      <w:r>
        <w:rPr>
          <w:b/>
          <w:sz w:val="20"/>
        </w:rPr>
        <w:t>density</w:t>
      </w:r>
      <w:r>
        <w:rPr>
          <w:b/>
          <w:spacing w:val="-9"/>
          <w:sz w:val="20"/>
        </w:rPr>
        <w:t xml:space="preserve"> </w:t>
      </w:r>
      <w:r>
        <w:rPr>
          <w:b/>
          <w:sz w:val="20"/>
        </w:rPr>
        <w:t>meter</w:t>
      </w:r>
      <w:r>
        <w:rPr>
          <w:b/>
          <w:spacing w:val="-10"/>
          <w:sz w:val="20"/>
        </w:rPr>
        <w:t xml:space="preserve"> </w:t>
      </w:r>
      <w:r>
        <w:rPr>
          <w:b/>
          <w:sz w:val="20"/>
        </w:rPr>
        <w:t>before</w:t>
      </w:r>
      <w:r>
        <w:rPr>
          <w:b/>
          <w:spacing w:val="-10"/>
          <w:sz w:val="20"/>
        </w:rPr>
        <w:t xml:space="preserve"> </w:t>
      </w:r>
      <w:r>
        <w:rPr>
          <w:b/>
          <w:sz w:val="20"/>
        </w:rPr>
        <w:t>each</w:t>
      </w:r>
      <w:r>
        <w:rPr>
          <w:b/>
          <w:spacing w:val="-10"/>
          <w:sz w:val="20"/>
        </w:rPr>
        <w:t xml:space="preserve"> </w:t>
      </w:r>
      <w:r>
        <w:rPr>
          <w:b/>
          <w:sz w:val="20"/>
        </w:rPr>
        <w:t>initial daily use, before each use at new location, or when there is any indication of abnormal equipment</w:t>
      </w:r>
      <w:r>
        <w:rPr>
          <w:b/>
          <w:spacing w:val="-13"/>
          <w:sz w:val="20"/>
        </w:rPr>
        <w:t xml:space="preserve"> </w:t>
      </w:r>
      <w:r>
        <w:rPr>
          <w:b/>
          <w:sz w:val="20"/>
        </w:rPr>
        <w:t>performance</w:t>
      </w:r>
      <w:r>
        <w:rPr>
          <w:b/>
          <w:spacing w:val="-12"/>
          <w:sz w:val="20"/>
        </w:rPr>
        <w:t xml:space="preserve"> </w:t>
      </w:r>
      <w:r>
        <w:rPr>
          <w:b/>
          <w:sz w:val="20"/>
        </w:rPr>
        <w:t>(e.g.,</w:t>
      </w:r>
      <w:r>
        <w:rPr>
          <w:b/>
          <w:spacing w:val="-13"/>
          <w:sz w:val="20"/>
        </w:rPr>
        <w:t xml:space="preserve"> </w:t>
      </w:r>
      <w:r>
        <w:rPr>
          <w:b/>
          <w:sz w:val="20"/>
        </w:rPr>
        <w:t>erratic</w:t>
      </w:r>
      <w:r>
        <w:rPr>
          <w:b/>
          <w:spacing w:val="-12"/>
          <w:sz w:val="20"/>
        </w:rPr>
        <w:t xml:space="preserve"> </w:t>
      </w:r>
      <w:r>
        <w:rPr>
          <w:b/>
          <w:sz w:val="20"/>
        </w:rPr>
        <w:t>indications).</w:t>
      </w:r>
      <w:r>
        <w:rPr>
          <w:b/>
          <w:spacing w:val="-1"/>
          <w:sz w:val="20"/>
        </w:rPr>
        <w:t xml:space="preserve"> </w:t>
      </w:r>
      <w:r>
        <w:rPr>
          <w:b/>
          <w:sz w:val="20"/>
        </w:rPr>
        <w:t>Recheck</w:t>
      </w:r>
      <w:r>
        <w:rPr>
          <w:b/>
          <w:spacing w:val="-13"/>
          <w:sz w:val="20"/>
        </w:rPr>
        <w:t xml:space="preserve"> </w:t>
      </w:r>
      <w:r>
        <w:rPr>
          <w:b/>
          <w:sz w:val="20"/>
        </w:rPr>
        <w:t>the</w:t>
      </w:r>
      <w:r>
        <w:rPr>
          <w:b/>
          <w:spacing w:val="-11"/>
          <w:sz w:val="20"/>
        </w:rPr>
        <w:t xml:space="preserve"> </w:t>
      </w:r>
      <w:r>
        <w:rPr>
          <w:b/>
          <w:sz w:val="20"/>
        </w:rPr>
        <w:t>portable</w:t>
      </w:r>
      <w:r>
        <w:rPr>
          <w:b/>
          <w:spacing w:val="-13"/>
          <w:sz w:val="20"/>
        </w:rPr>
        <w:t xml:space="preserve"> </w:t>
      </w:r>
      <w:r>
        <w:rPr>
          <w:b/>
          <w:sz w:val="20"/>
        </w:rPr>
        <w:t>density</w:t>
      </w:r>
      <w:r>
        <w:rPr>
          <w:b/>
          <w:spacing w:val="-12"/>
          <w:sz w:val="20"/>
        </w:rPr>
        <w:t xml:space="preserve"> </w:t>
      </w:r>
      <w:r>
        <w:rPr>
          <w:b/>
          <w:sz w:val="20"/>
        </w:rPr>
        <w:t>meter</w:t>
      </w:r>
      <w:r>
        <w:rPr>
          <w:b/>
          <w:spacing w:val="-13"/>
          <w:sz w:val="20"/>
        </w:rPr>
        <w:t xml:space="preserve"> </w:t>
      </w:r>
      <w:r>
        <w:rPr>
          <w:b/>
          <w:sz w:val="20"/>
        </w:rPr>
        <w:t>accuracy (calibration) if it is found that the sample does not pass, to confirm that the test equipment is not at fault.</w:t>
      </w:r>
      <w:r>
        <w:rPr>
          <w:b/>
          <w:spacing w:val="67"/>
          <w:sz w:val="20"/>
        </w:rPr>
        <w:t xml:space="preserve"> </w:t>
      </w:r>
      <w:r>
        <w:rPr>
          <w:b/>
          <w:sz w:val="20"/>
          <w:u w:val="single"/>
        </w:rPr>
        <w:t>The digital density meter shall be calibrated using a standard sample, within an</w:t>
      </w:r>
      <w:r>
        <w:rPr>
          <w:b/>
          <w:sz w:val="20"/>
        </w:rPr>
        <w:t xml:space="preserve"> allowable density range of ± 0.0005 g/cm</w:t>
      </w:r>
      <w:r>
        <w:rPr>
          <w:b/>
          <w:sz w:val="20"/>
          <w:vertAlign w:val="superscript"/>
        </w:rPr>
        <w:t>3</w:t>
      </w:r>
      <w:r>
        <w:rPr>
          <w:b/>
          <w:sz w:val="20"/>
        </w:rPr>
        <w:t>.</w:t>
      </w:r>
    </w:p>
    <w:p w14:paraId="6F9837F5" w14:textId="77777777" w:rsidR="00E239C0" w:rsidRDefault="00E239C0" w:rsidP="00785361">
      <w:pPr>
        <w:pStyle w:val="TableParagraph"/>
        <w:keepNext/>
        <w:keepLines/>
        <w:rPr>
          <w:b/>
          <w:sz w:val="21"/>
        </w:rPr>
      </w:pPr>
    </w:p>
    <w:p w14:paraId="3DA7AE4F" w14:textId="77777777" w:rsidR="00E239C0" w:rsidRDefault="00E239C0" w:rsidP="00E239C0">
      <w:pPr>
        <w:pStyle w:val="TableParagraph"/>
        <w:numPr>
          <w:ilvl w:val="0"/>
          <w:numId w:val="80"/>
        </w:numPr>
        <w:tabs>
          <w:tab w:val="left" w:pos="1187"/>
          <w:tab w:val="left" w:pos="1188"/>
        </w:tabs>
        <w:ind w:hanging="361"/>
        <w:jc w:val="left"/>
        <w:rPr>
          <w:b/>
          <w:sz w:val="20"/>
        </w:rPr>
      </w:pPr>
      <w:r>
        <w:rPr>
          <w:b/>
          <w:sz w:val="20"/>
          <w:u w:val="single"/>
        </w:rPr>
        <w:t>Select</w:t>
      </w:r>
      <w:r>
        <w:rPr>
          <w:b/>
          <w:spacing w:val="-4"/>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2</w:t>
      </w:r>
      <w:r>
        <w:rPr>
          <w:b/>
          <w:spacing w:val="-3"/>
          <w:sz w:val="20"/>
          <w:u w:val="single"/>
        </w:rPr>
        <w:t xml:space="preserve"> </w:t>
      </w:r>
      <w:r>
        <w:rPr>
          <w:b/>
          <w:sz w:val="20"/>
          <w:u w:val="single"/>
        </w:rPr>
        <w:t>random</w:t>
      </w:r>
      <w:r>
        <w:rPr>
          <w:b/>
          <w:spacing w:val="-2"/>
          <w:sz w:val="20"/>
          <w:u w:val="single"/>
        </w:rPr>
        <w:t xml:space="preserve"> </w:t>
      </w:r>
      <w:r>
        <w:rPr>
          <w:b/>
          <w:sz w:val="20"/>
          <w:u w:val="single"/>
        </w:rPr>
        <w:t>sample</w:t>
      </w:r>
      <w:r>
        <w:rPr>
          <w:b/>
          <w:spacing w:val="-5"/>
          <w:sz w:val="20"/>
          <w:u w:val="single"/>
        </w:rPr>
        <w:t xml:space="preserve"> </w:t>
      </w:r>
      <w:r>
        <w:rPr>
          <w:b/>
          <w:sz w:val="20"/>
          <w:u w:val="single"/>
        </w:rPr>
        <w:t>packages</w:t>
      </w:r>
      <w:r>
        <w:rPr>
          <w:b/>
          <w:spacing w:val="-5"/>
          <w:sz w:val="20"/>
          <w:u w:val="single"/>
        </w:rPr>
        <w:t xml:space="preserve"> </w:t>
      </w:r>
      <w:r>
        <w:rPr>
          <w:b/>
          <w:sz w:val="20"/>
          <w:u w:val="single"/>
        </w:rPr>
        <w:t>selected</w:t>
      </w:r>
      <w:r>
        <w:rPr>
          <w:b/>
          <w:spacing w:val="-4"/>
          <w:sz w:val="20"/>
          <w:u w:val="single"/>
        </w:rPr>
        <w:t xml:space="preserve"> </w:t>
      </w:r>
      <w:r>
        <w:rPr>
          <w:b/>
          <w:sz w:val="20"/>
          <w:u w:val="single"/>
        </w:rPr>
        <w:t>from</w:t>
      </w:r>
      <w:r>
        <w:rPr>
          <w:b/>
          <w:spacing w:val="-5"/>
          <w:sz w:val="20"/>
          <w:u w:val="single"/>
        </w:rPr>
        <w:t xml:space="preserve"> </w:t>
      </w:r>
      <w:r>
        <w:rPr>
          <w:b/>
          <w:sz w:val="20"/>
          <w:u w:val="single"/>
        </w:rPr>
        <w:t>the</w:t>
      </w:r>
      <w:r>
        <w:rPr>
          <w:b/>
          <w:spacing w:val="-5"/>
          <w:sz w:val="20"/>
          <w:u w:val="single"/>
        </w:rPr>
        <w:t xml:space="preserve"> </w:t>
      </w:r>
      <w:r>
        <w:rPr>
          <w:b/>
          <w:sz w:val="20"/>
          <w:u w:val="single"/>
        </w:rPr>
        <w:t>lot</w:t>
      </w:r>
      <w:r>
        <w:rPr>
          <w:b/>
          <w:spacing w:val="-4"/>
          <w:sz w:val="20"/>
          <w:u w:val="single"/>
        </w:rPr>
        <w:t xml:space="preserve"> </w:t>
      </w:r>
      <w:r>
        <w:rPr>
          <w:b/>
          <w:sz w:val="20"/>
          <w:u w:val="single"/>
        </w:rPr>
        <w:t>for</w:t>
      </w:r>
      <w:r>
        <w:rPr>
          <w:b/>
          <w:spacing w:val="-6"/>
          <w:sz w:val="20"/>
          <w:u w:val="single"/>
        </w:rPr>
        <w:t xml:space="preserve"> </w:t>
      </w:r>
      <w:r>
        <w:rPr>
          <w:b/>
          <w:sz w:val="20"/>
          <w:u w:val="single"/>
        </w:rPr>
        <w:t>density</w:t>
      </w:r>
      <w:r>
        <w:rPr>
          <w:b/>
          <w:spacing w:val="-3"/>
          <w:sz w:val="20"/>
          <w:u w:val="single"/>
        </w:rPr>
        <w:t xml:space="preserve"> </w:t>
      </w:r>
      <w:r>
        <w:rPr>
          <w:b/>
          <w:spacing w:val="-2"/>
          <w:sz w:val="20"/>
          <w:u w:val="single"/>
        </w:rPr>
        <w:t>determination.</w:t>
      </w:r>
    </w:p>
    <w:p w14:paraId="64D6F3B9" w14:textId="77777777" w:rsidR="00E239C0" w:rsidRDefault="00E239C0" w:rsidP="00E239C0">
      <w:pPr>
        <w:pStyle w:val="TableParagraph"/>
        <w:spacing w:before="10"/>
        <w:rPr>
          <w:b/>
          <w:sz w:val="20"/>
        </w:rPr>
      </w:pPr>
    </w:p>
    <w:p w14:paraId="2550F70C" w14:textId="77777777" w:rsidR="00E239C0" w:rsidRDefault="00E239C0" w:rsidP="00E239C0">
      <w:pPr>
        <w:pStyle w:val="TableParagraph"/>
        <w:numPr>
          <w:ilvl w:val="0"/>
          <w:numId w:val="80"/>
        </w:numPr>
        <w:tabs>
          <w:tab w:val="left" w:pos="1188"/>
        </w:tabs>
        <w:ind w:right="97"/>
        <w:jc w:val="both"/>
        <w:rPr>
          <w:b/>
          <w:sz w:val="20"/>
        </w:rPr>
      </w:pPr>
      <w:r>
        <w:rPr>
          <w:b/>
          <w:sz w:val="20"/>
          <w:u w:val="single"/>
        </w:rPr>
        <w:t>Ensure the portable digital density meter is clean prior to testing.</w:t>
      </w:r>
      <w:r>
        <w:rPr>
          <w:b/>
          <w:spacing w:val="40"/>
          <w:sz w:val="20"/>
          <w:u w:val="single"/>
        </w:rPr>
        <w:t xml:space="preserve"> </w:t>
      </w:r>
      <w:r>
        <w:rPr>
          <w:b/>
          <w:sz w:val="20"/>
          <w:u w:val="single"/>
        </w:rPr>
        <w:t>Any residual liquid should</w:t>
      </w:r>
      <w:r>
        <w:rPr>
          <w:b/>
          <w:sz w:val="20"/>
        </w:rPr>
        <w:t xml:space="preserve"> </w:t>
      </w:r>
      <w:r>
        <w:rPr>
          <w:b/>
          <w:sz w:val="20"/>
          <w:u w:val="single"/>
        </w:rPr>
        <w:t>be</w:t>
      </w:r>
      <w:r>
        <w:rPr>
          <w:b/>
          <w:spacing w:val="-10"/>
          <w:sz w:val="20"/>
          <w:u w:val="single"/>
        </w:rPr>
        <w:t xml:space="preserve"> </w:t>
      </w:r>
      <w:r>
        <w:rPr>
          <w:b/>
          <w:sz w:val="20"/>
          <w:u w:val="single"/>
        </w:rPr>
        <w:t>drained,</w:t>
      </w:r>
      <w:r>
        <w:rPr>
          <w:b/>
          <w:spacing w:val="-10"/>
          <w:sz w:val="20"/>
          <w:u w:val="single"/>
        </w:rPr>
        <w:t xml:space="preserve"> </w:t>
      </w:r>
      <w:r>
        <w:rPr>
          <w:b/>
          <w:sz w:val="20"/>
          <w:u w:val="single"/>
        </w:rPr>
        <w:t>and</w:t>
      </w:r>
      <w:r>
        <w:rPr>
          <w:b/>
          <w:spacing w:val="-11"/>
          <w:sz w:val="20"/>
          <w:u w:val="single"/>
        </w:rPr>
        <w:t xml:space="preserve"> </w:t>
      </w:r>
      <w:r>
        <w:rPr>
          <w:b/>
          <w:sz w:val="20"/>
          <w:u w:val="single"/>
        </w:rPr>
        <w:t>the</w:t>
      </w:r>
      <w:r>
        <w:rPr>
          <w:b/>
          <w:spacing w:val="-10"/>
          <w:sz w:val="20"/>
          <w:u w:val="single"/>
        </w:rPr>
        <w:t xml:space="preserve"> </w:t>
      </w:r>
      <w:r>
        <w:rPr>
          <w:b/>
          <w:sz w:val="20"/>
          <w:u w:val="single"/>
        </w:rPr>
        <w:t>unit</w:t>
      </w:r>
      <w:r>
        <w:rPr>
          <w:b/>
          <w:spacing w:val="-10"/>
          <w:sz w:val="20"/>
          <w:u w:val="single"/>
        </w:rPr>
        <w:t xml:space="preserve"> </w:t>
      </w:r>
      <w:r>
        <w:rPr>
          <w:b/>
          <w:sz w:val="20"/>
          <w:u w:val="single"/>
        </w:rPr>
        <w:t>should</w:t>
      </w:r>
      <w:r>
        <w:rPr>
          <w:b/>
          <w:spacing w:val="-11"/>
          <w:sz w:val="20"/>
          <w:u w:val="single"/>
        </w:rPr>
        <w:t xml:space="preserve"> </w:t>
      </w:r>
      <w:r>
        <w:rPr>
          <w:b/>
          <w:sz w:val="20"/>
          <w:u w:val="single"/>
        </w:rPr>
        <w:t>be</w:t>
      </w:r>
      <w:r>
        <w:rPr>
          <w:b/>
          <w:spacing w:val="-10"/>
          <w:sz w:val="20"/>
          <w:u w:val="single"/>
        </w:rPr>
        <w:t xml:space="preserve"> </w:t>
      </w:r>
      <w:r>
        <w:rPr>
          <w:b/>
          <w:sz w:val="20"/>
          <w:u w:val="single"/>
        </w:rPr>
        <w:t>flushed</w:t>
      </w:r>
      <w:r>
        <w:rPr>
          <w:b/>
          <w:spacing w:val="-11"/>
          <w:sz w:val="20"/>
          <w:u w:val="single"/>
        </w:rPr>
        <w:t xml:space="preserve"> </w:t>
      </w:r>
      <w:r>
        <w:rPr>
          <w:b/>
          <w:sz w:val="20"/>
          <w:u w:val="single"/>
        </w:rPr>
        <w:t>with</w:t>
      </w:r>
      <w:r>
        <w:rPr>
          <w:b/>
          <w:spacing w:val="-11"/>
          <w:sz w:val="20"/>
          <w:u w:val="single"/>
        </w:rPr>
        <w:t xml:space="preserve"> </w:t>
      </w:r>
      <w:r>
        <w:rPr>
          <w:b/>
          <w:sz w:val="20"/>
          <w:u w:val="single"/>
        </w:rPr>
        <w:t>a</w:t>
      </w:r>
      <w:r>
        <w:rPr>
          <w:b/>
          <w:spacing w:val="-9"/>
          <w:sz w:val="20"/>
          <w:u w:val="single"/>
        </w:rPr>
        <w:t xml:space="preserve"> </w:t>
      </w:r>
      <w:r>
        <w:rPr>
          <w:b/>
          <w:sz w:val="20"/>
          <w:u w:val="single"/>
        </w:rPr>
        <w:t>small</w:t>
      </w:r>
      <w:r>
        <w:rPr>
          <w:b/>
          <w:spacing w:val="-13"/>
          <w:sz w:val="20"/>
          <w:u w:val="single"/>
        </w:rPr>
        <w:t xml:space="preserve"> </w:t>
      </w:r>
      <w:r>
        <w:rPr>
          <w:b/>
          <w:sz w:val="20"/>
          <w:u w:val="single"/>
        </w:rPr>
        <w:t>amount</w:t>
      </w:r>
      <w:r>
        <w:rPr>
          <w:b/>
          <w:spacing w:val="-10"/>
          <w:sz w:val="20"/>
          <w:u w:val="single"/>
        </w:rPr>
        <w:t xml:space="preserve"> </w:t>
      </w:r>
      <w:r>
        <w:rPr>
          <w:b/>
          <w:sz w:val="20"/>
          <w:u w:val="single"/>
        </w:rPr>
        <w:t>of</w:t>
      </w:r>
      <w:r>
        <w:rPr>
          <w:b/>
          <w:spacing w:val="-10"/>
          <w:sz w:val="20"/>
          <w:u w:val="single"/>
        </w:rPr>
        <w:t xml:space="preserve"> </w:t>
      </w:r>
      <w:r>
        <w:rPr>
          <w:b/>
          <w:sz w:val="20"/>
          <w:u w:val="single"/>
        </w:rPr>
        <w:t>the</w:t>
      </w:r>
      <w:r>
        <w:rPr>
          <w:b/>
          <w:spacing w:val="-10"/>
          <w:sz w:val="20"/>
          <w:u w:val="single"/>
        </w:rPr>
        <w:t xml:space="preserve"> </w:t>
      </w:r>
      <w:r>
        <w:rPr>
          <w:b/>
          <w:sz w:val="20"/>
          <w:u w:val="single"/>
        </w:rPr>
        <w:t>sample</w:t>
      </w:r>
      <w:r>
        <w:rPr>
          <w:b/>
          <w:spacing w:val="-10"/>
          <w:sz w:val="20"/>
          <w:u w:val="single"/>
        </w:rPr>
        <w:t xml:space="preserve"> </w:t>
      </w:r>
      <w:r>
        <w:rPr>
          <w:b/>
          <w:sz w:val="20"/>
          <w:u w:val="single"/>
        </w:rPr>
        <w:t>to</w:t>
      </w:r>
      <w:r>
        <w:rPr>
          <w:b/>
          <w:spacing w:val="-9"/>
          <w:sz w:val="20"/>
          <w:u w:val="single"/>
        </w:rPr>
        <w:t xml:space="preserve"> </w:t>
      </w:r>
      <w:r>
        <w:rPr>
          <w:b/>
          <w:sz w:val="20"/>
          <w:u w:val="single"/>
        </w:rPr>
        <w:t>be</w:t>
      </w:r>
      <w:r>
        <w:rPr>
          <w:b/>
          <w:spacing w:val="-10"/>
          <w:sz w:val="20"/>
          <w:u w:val="single"/>
        </w:rPr>
        <w:t xml:space="preserve"> </w:t>
      </w:r>
      <w:r>
        <w:rPr>
          <w:b/>
          <w:sz w:val="20"/>
          <w:u w:val="single"/>
        </w:rPr>
        <w:t>tested.</w:t>
      </w:r>
      <w:r>
        <w:rPr>
          <w:b/>
          <w:spacing w:val="30"/>
          <w:sz w:val="20"/>
          <w:u w:val="single"/>
        </w:rPr>
        <w:t xml:space="preserve"> </w:t>
      </w:r>
      <w:r>
        <w:rPr>
          <w:b/>
          <w:sz w:val="20"/>
          <w:u w:val="single"/>
        </w:rPr>
        <w:t>Flush</w:t>
      </w:r>
      <w:r>
        <w:rPr>
          <w:b/>
          <w:sz w:val="20"/>
        </w:rPr>
        <w:t xml:space="preserve"> </w:t>
      </w:r>
      <w:r>
        <w:rPr>
          <w:b/>
          <w:sz w:val="20"/>
          <w:u w:val="single"/>
        </w:rPr>
        <w:t>and discard the sample two times before taking a measurement.</w:t>
      </w:r>
    </w:p>
    <w:p w14:paraId="2E223DFC" w14:textId="77777777" w:rsidR="00E239C0" w:rsidRDefault="00E239C0" w:rsidP="00E239C0">
      <w:pPr>
        <w:pStyle w:val="TableParagraph"/>
        <w:rPr>
          <w:b/>
        </w:rPr>
      </w:pPr>
    </w:p>
    <w:p w14:paraId="72B0AFFB" w14:textId="77777777" w:rsidR="00E239C0" w:rsidRDefault="00E239C0" w:rsidP="00E239C0">
      <w:pPr>
        <w:pStyle w:val="TableParagraph"/>
        <w:numPr>
          <w:ilvl w:val="0"/>
          <w:numId w:val="80"/>
        </w:numPr>
        <w:spacing w:before="1"/>
        <w:ind w:right="100"/>
        <w:jc w:val="both"/>
        <w:rPr>
          <w:b/>
          <w:sz w:val="20"/>
        </w:rPr>
      </w:pPr>
      <w:r>
        <w:rPr>
          <w:b/>
          <w:sz w:val="20"/>
          <w:u w:val="single"/>
        </w:rPr>
        <w:t>To test the first package of the sample, follow the manufacturer’s instructions to select the correct</w:t>
      </w:r>
      <w:r>
        <w:rPr>
          <w:b/>
          <w:sz w:val="20"/>
        </w:rPr>
        <w:t xml:space="preserve"> </w:t>
      </w:r>
      <w:r>
        <w:rPr>
          <w:b/>
          <w:sz w:val="20"/>
          <w:u w:val="single"/>
        </w:rPr>
        <w:t>method,</w:t>
      </w:r>
      <w:r>
        <w:rPr>
          <w:b/>
          <w:spacing w:val="-3"/>
          <w:sz w:val="20"/>
          <w:u w:val="single"/>
        </w:rPr>
        <w:t xml:space="preserve"> </w:t>
      </w:r>
      <w:r>
        <w:rPr>
          <w:b/>
          <w:sz w:val="20"/>
          <w:u w:val="single"/>
        </w:rPr>
        <w:t>when</w:t>
      </w:r>
      <w:r>
        <w:rPr>
          <w:b/>
          <w:spacing w:val="-4"/>
          <w:sz w:val="20"/>
          <w:u w:val="single"/>
        </w:rPr>
        <w:t xml:space="preserve"> </w:t>
      </w:r>
      <w:r>
        <w:rPr>
          <w:b/>
          <w:sz w:val="20"/>
          <w:u w:val="single"/>
        </w:rPr>
        <w:t>using</w:t>
      </w:r>
      <w:r>
        <w:rPr>
          <w:b/>
          <w:spacing w:val="-3"/>
          <w:sz w:val="20"/>
          <w:u w:val="single"/>
        </w:rPr>
        <w:t xml:space="preserve"> </w:t>
      </w:r>
      <w:r>
        <w:rPr>
          <w:b/>
          <w:sz w:val="20"/>
          <w:u w:val="single"/>
        </w:rPr>
        <w:t>a</w:t>
      </w:r>
      <w:r>
        <w:rPr>
          <w:b/>
          <w:spacing w:val="-2"/>
          <w:sz w:val="20"/>
          <w:u w:val="single"/>
        </w:rPr>
        <w:t xml:space="preserve"> </w:t>
      </w:r>
      <w:r>
        <w:rPr>
          <w:b/>
          <w:sz w:val="20"/>
          <w:u w:val="single"/>
        </w:rPr>
        <w:t>meter</w:t>
      </w:r>
      <w:r>
        <w:rPr>
          <w:b/>
          <w:spacing w:val="-7"/>
          <w:sz w:val="20"/>
          <w:u w:val="single"/>
        </w:rPr>
        <w:t xml:space="preserve"> </w:t>
      </w:r>
      <w:r>
        <w:rPr>
          <w:b/>
          <w:sz w:val="20"/>
          <w:u w:val="single"/>
        </w:rPr>
        <w:t>with</w:t>
      </w:r>
      <w:r>
        <w:rPr>
          <w:b/>
          <w:spacing w:val="-4"/>
          <w:sz w:val="20"/>
          <w:u w:val="single"/>
        </w:rPr>
        <w:t xml:space="preserve"> </w:t>
      </w:r>
      <w:r>
        <w:rPr>
          <w:b/>
          <w:sz w:val="20"/>
          <w:u w:val="single"/>
        </w:rPr>
        <w:t>built</w:t>
      </w:r>
      <w:r>
        <w:rPr>
          <w:b/>
          <w:spacing w:val="-3"/>
          <w:sz w:val="20"/>
          <w:u w:val="single"/>
        </w:rPr>
        <w:t xml:space="preserve"> </w:t>
      </w:r>
      <w:r>
        <w:rPr>
          <w:b/>
          <w:sz w:val="20"/>
          <w:u w:val="single"/>
        </w:rPr>
        <w:t>in</w:t>
      </w:r>
      <w:r>
        <w:rPr>
          <w:b/>
          <w:spacing w:val="-4"/>
          <w:sz w:val="20"/>
          <w:u w:val="single"/>
        </w:rPr>
        <w:t xml:space="preserve"> </w:t>
      </w:r>
      <w:r>
        <w:rPr>
          <w:b/>
          <w:sz w:val="20"/>
          <w:u w:val="single"/>
        </w:rPr>
        <w:t>correction</w:t>
      </w:r>
      <w:r>
        <w:rPr>
          <w:b/>
          <w:spacing w:val="-4"/>
          <w:sz w:val="20"/>
          <w:u w:val="single"/>
        </w:rPr>
        <w:t xml:space="preserve"> </w:t>
      </w:r>
      <w:r>
        <w:rPr>
          <w:b/>
          <w:sz w:val="20"/>
          <w:u w:val="single"/>
        </w:rPr>
        <w:t>factors,</w:t>
      </w:r>
      <w:r>
        <w:rPr>
          <w:b/>
          <w:spacing w:val="-3"/>
          <w:sz w:val="20"/>
          <w:u w:val="single"/>
        </w:rPr>
        <w:t xml:space="preserve"> </w:t>
      </w:r>
      <w:r>
        <w:rPr>
          <w:b/>
          <w:sz w:val="20"/>
          <w:u w:val="single"/>
        </w:rPr>
        <w:t>and</w:t>
      </w:r>
      <w:r>
        <w:rPr>
          <w:b/>
          <w:spacing w:val="-4"/>
          <w:sz w:val="20"/>
          <w:u w:val="single"/>
        </w:rPr>
        <w:t xml:space="preserve"> </w:t>
      </w:r>
      <w:r>
        <w:rPr>
          <w:b/>
          <w:sz w:val="20"/>
          <w:u w:val="single"/>
        </w:rPr>
        <w:t>measure</w:t>
      </w:r>
      <w:r>
        <w:rPr>
          <w:b/>
          <w:spacing w:val="-3"/>
          <w:sz w:val="20"/>
          <w:u w:val="single"/>
        </w:rPr>
        <w:t xml:space="preserve"> </w:t>
      </w:r>
      <w:r>
        <w:rPr>
          <w:b/>
          <w:sz w:val="20"/>
          <w:u w:val="single"/>
        </w:rPr>
        <w:t>the</w:t>
      </w:r>
      <w:r>
        <w:rPr>
          <w:b/>
          <w:spacing w:val="-3"/>
          <w:sz w:val="20"/>
          <w:u w:val="single"/>
        </w:rPr>
        <w:t xml:space="preserve"> </w:t>
      </w:r>
      <w:r>
        <w:rPr>
          <w:b/>
          <w:sz w:val="20"/>
          <w:u w:val="single"/>
        </w:rPr>
        <w:t>density</w:t>
      </w:r>
      <w:r>
        <w:rPr>
          <w:b/>
          <w:spacing w:val="-4"/>
          <w:sz w:val="20"/>
          <w:u w:val="single"/>
        </w:rPr>
        <w:t xml:space="preserve"> </w:t>
      </w:r>
      <w:r>
        <w:rPr>
          <w:b/>
          <w:sz w:val="20"/>
          <w:u w:val="single"/>
        </w:rPr>
        <w:t>of</w:t>
      </w:r>
      <w:r>
        <w:rPr>
          <w:b/>
          <w:spacing w:val="-3"/>
          <w:sz w:val="20"/>
          <w:u w:val="single"/>
        </w:rPr>
        <w:t xml:space="preserve"> </w:t>
      </w:r>
      <w:r>
        <w:rPr>
          <w:b/>
          <w:sz w:val="20"/>
          <w:u w:val="single"/>
        </w:rPr>
        <w:t>the</w:t>
      </w:r>
      <w:r>
        <w:rPr>
          <w:b/>
          <w:spacing w:val="-3"/>
          <w:sz w:val="20"/>
          <w:u w:val="single"/>
        </w:rPr>
        <w:t xml:space="preserve"> </w:t>
      </w:r>
      <w:r>
        <w:rPr>
          <w:b/>
          <w:sz w:val="20"/>
          <w:u w:val="single"/>
        </w:rPr>
        <w:t>sample</w:t>
      </w:r>
      <w:r>
        <w:rPr>
          <w:b/>
          <w:sz w:val="20"/>
        </w:rPr>
        <w:t xml:space="preserve"> </w:t>
      </w:r>
      <w:r>
        <w:rPr>
          <w:b/>
          <w:sz w:val="20"/>
          <w:u w:val="single"/>
        </w:rPr>
        <w:t>using a syringe or the built-in pump.</w:t>
      </w:r>
      <w:r>
        <w:rPr>
          <w:b/>
          <w:spacing w:val="40"/>
          <w:sz w:val="20"/>
          <w:u w:val="single"/>
        </w:rPr>
        <w:t xml:space="preserve"> </w:t>
      </w:r>
      <w:r>
        <w:rPr>
          <w:b/>
          <w:sz w:val="20"/>
          <w:u w:val="single"/>
        </w:rPr>
        <w:t>Fill the specimen of the sample slowly and gently.</w:t>
      </w:r>
      <w:r>
        <w:rPr>
          <w:b/>
          <w:spacing w:val="40"/>
          <w:sz w:val="20"/>
          <w:u w:val="single"/>
        </w:rPr>
        <w:t xml:space="preserve"> </w:t>
      </w:r>
      <w:r>
        <w:rPr>
          <w:b/>
          <w:sz w:val="20"/>
          <w:u w:val="single"/>
        </w:rPr>
        <w:t>If gas or</w:t>
      </w:r>
      <w:r>
        <w:rPr>
          <w:b/>
          <w:sz w:val="20"/>
        </w:rPr>
        <w:t xml:space="preserve"> </w:t>
      </w:r>
      <w:r>
        <w:rPr>
          <w:b/>
          <w:sz w:val="20"/>
          <w:u w:val="single"/>
        </w:rPr>
        <w:t>air bubbles are present drain sample and refill. If the correction factor is not known, refer to step</w:t>
      </w:r>
      <w:r>
        <w:rPr>
          <w:b/>
          <w:sz w:val="20"/>
        </w:rPr>
        <w:t xml:space="preserve"> </w:t>
      </w:r>
      <w:r>
        <w:rPr>
          <w:b/>
          <w:spacing w:val="-6"/>
          <w:sz w:val="20"/>
          <w:u w:val="single"/>
        </w:rPr>
        <w:t>9.</w:t>
      </w:r>
    </w:p>
    <w:p w14:paraId="7F5C1C4D" w14:textId="77777777" w:rsidR="00E239C0" w:rsidRDefault="00E239C0" w:rsidP="00E239C0">
      <w:pPr>
        <w:pStyle w:val="TableParagraph"/>
        <w:spacing w:before="9"/>
        <w:rPr>
          <w:b/>
          <w:sz w:val="20"/>
        </w:rPr>
      </w:pPr>
    </w:p>
    <w:p w14:paraId="0BB6BA60" w14:textId="06866F74" w:rsidR="00E239C0" w:rsidRDefault="00E239C0" w:rsidP="00E239C0">
      <w:pPr>
        <w:pStyle w:val="TableParagraph"/>
        <w:ind w:right="100"/>
        <w:jc w:val="both"/>
        <w:rPr>
          <w:b/>
          <w:sz w:val="20"/>
        </w:rPr>
      </w:pPr>
      <w:r>
        <w:rPr>
          <w:b/>
          <w:sz w:val="20"/>
          <w:u w:val="single"/>
        </w:rPr>
        <w:t>Note:</w:t>
      </w:r>
      <w:r>
        <w:rPr>
          <w:b/>
          <w:spacing w:val="-1"/>
          <w:sz w:val="20"/>
          <w:u w:val="single"/>
        </w:rPr>
        <w:t xml:space="preserve"> </w:t>
      </w:r>
      <w:r>
        <w:rPr>
          <w:b/>
          <w:sz w:val="20"/>
        </w:rPr>
        <w:t>Most</w:t>
      </w:r>
      <w:r>
        <w:rPr>
          <w:b/>
          <w:spacing w:val="-3"/>
          <w:sz w:val="20"/>
        </w:rPr>
        <w:t xml:space="preserve"> </w:t>
      </w:r>
      <w:r>
        <w:rPr>
          <w:b/>
          <w:sz w:val="20"/>
        </w:rPr>
        <w:t>instruments</w:t>
      </w:r>
      <w:r>
        <w:rPr>
          <w:b/>
          <w:spacing w:val="-1"/>
          <w:sz w:val="20"/>
        </w:rPr>
        <w:t xml:space="preserve"> </w:t>
      </w:r>
      <w:r>
        <w:rPr>
          <w:b/>
          <w:sz w:val="20"/>
        </w:rPr>
        <w:t>have</w:t>
      </w:r>
      <w:r>
        <w:rPr>
          <w:b/>
          <w:spacing w:val="-3"/>
          <w:sz w:val="20"/>
        </w:rPr>
        <w:t xml:space="preserve"> </w:t>
      </w:r>
      <w:r>
        <w:rPr>
          <w:b/>
          <w:sz w:val="20"/>
        </w:rPr>
        <w:t>built</w:t>
      </w:r>
      <w:r>
        <w:rPr>
          <w:b/>
          <w:spacing w:val="-3"/>
          <w:sz w:val="20"/>
        </w:rPr>
        <w:t xml:space="preserve"> </w:t>
      </w:r>
      <w:r>
        <w:rPr>
          <w:b/>
          <w:sz w:val="20"/>
        </w:rPr>
        <w:t>in</w:t>
      </w:r>
      <w:r>
        <w:rPr>
          <w:b/>
          <w:spacing w:val="-3"/>
          <w:sz w:val="20"/>
        </w:rPr>
        <w:t xml:space="preserve"> </w:t>
      </w:r>
      <w:r>
        <w:rPr>
          <w:b/>
          <w:sz w:val="20"/>
        </w:rPr>
        <w:t>stored</w:t>
      </w:r>
      <w:r>
        <w:rPr>
          <w:b/>
          <w:spacing w:val="-3"/>
          <w:sz w:val="20"/>
        </w:rPr>
        <w:t xml:space="preserve"> </w:t>
      </w:r>
      <w:r>
        <w:rPr>
          <w:b/>
          <w:sz w:val="20"/>
        </w:rPr>
        <w:t>correction</w:t>
      </w:r>
      <w:r>
        <w:rPr>
          <w:b/>
          <w:spacing w:val="-3"/>
          <w:sz w:val="20"/>
        </w:rPr>
        <w:t xml:space="preserve"> </w:t>
      </w:r>
      <w:r>
        <w:rPr>
          <w:b/>
          <w:sz w:val="20"/>
        </w:rPr>
        <w:t>factors Where</w:t>
      </w:r>
      <w:r>
        <w:rPr>
          <w:b/>
          <w:spacing w:val="-3"/>
          <w:sz w:val="20"/>
        </w:rPr>
        <w:t xml:space="preserve"> </w:t>
      </w:r>
      <w:r>
        <w:rPr>
          <w:b/>
          <w:sz w:val="20"/>
        </w:rPr>
        <w:t>are</w:t>
      </w:r>
      <w:r>
        <w:rPr>
          <w:b/>
          <w:spacing w:val="-3"/>
          <w:sz w:val="20"/>
        </w:rPr>
        <w:t xml:space="preserve"> </w:t>
      </w:r>
      <w:r>
        <w:rPr>
          <w:b/>
          <w:sz w:val="20"/>
        </w:rPr>
        <w:t>these</w:t>
      </w:r>
      <w:r>
        <w:rPr>
          <w:b/>
          <w:spacing w:val="-3"/>
          <w:sz w:val="20"/>
        </w:rPr>
        <w:t xml:space="preserve"> </w:t>
      </w:r>
      <w:r>
        <w:rPr>
          <w:b/>
          <w:sz w:val="20"/>
        </w:rPr>
        <w:t>built in</w:t>
      </w:r>
      <w:r>
        <w:rPr>
          <w:b/>
          <w:spacing w:val="-3"/>
          <w:sz w:val="20"/>
        </w:rPr>
        <w:t xml:space="preserve"> </w:t>
      </w:r>
      <w:r>
        <w:rPr>
          <w:b/>
          <w:sz w:val="20"/>
        </w:rPr>
        <w:t>values</w:t>
      </w:r>
      <w:r>
        <w:rPr>
          <w:b/>
          <w:spacing w:val="-3"/>
          <w:sz w:val="20"/>
        </w:rPr>
        <w:t xml:space="preserve"> </w:t>
      </w:r>
      <w:r>
        <w:rPr>
          <w:b/>
          <w:sz w:val="20"/>
        </w:rPr>
        <w:t>coming</w:t>
      </w:r>
      <w:r>
        <w:rPr>
          <w:b/>
          <w:spacing w:val="-3"/>
          <w:sz w:val="20"/>
        </w:rPr>
        <w:t xml:space="preserve"> </w:t>
      </w:r>
      <w:r>
        <w:rPr>
          <w:b/>
          <w:sz w:val="20"/>
        </w:rPr>
        <w:t>from and how can we determine the accuracy.</w:t>
      </w:r>
      <w:r>
        <w:rPr>
          <w:b/>
          <w:spacing w:val="40"/>
          <w:sz w:val="20"/>
        </w:rPr>
        <w:t xml:space="preserve"> </w:t>
      </w:r>
      <w:r>
        <w:rPr>
          <w:b/>
          <w:sz w:val="20"/>
        </w:rPr>
        <w:t>Should we require the official or metrologist to validate these values before using.</w:t>
      </w:r>
    </w:p>
    <w:p w14:paraId="7C18A6D9" w14:textId="77777777" w:rsidR="00E239C0" w:rsidRDefault="00E239C0" w:rsidP="00E239C0">
      <w:pPr>
        <w:pStyle w:val="TableParagraph"/>
        <w:spacing w:before="8"/>
        <w:rPr>
          <w:b/>
          <w:sz w:val="17"/>
        </w:rPr>
      </w:pPr>
    </w:p>
    <w:p w14:paraId="58C5D8F4" w14:textId="77777777" w:rsidR="00E239C0" w:rsidRDefault="00E239C0" w:rsidP="00E239C0">
      <w:pPr>
        <w:pStyle w:val="TableParagraph"/>
        <w:ind w:left="90" w:right="103"/>
        <w:jc w:val="both"/>
        <w:rPr>
          <w:b/>
          <w:sz w:val="20"/>
        </w:rPr>
      </w:pPr>
      <w:r>
        <w:rPr>
          <w:b/>
          <w:sz w:val="20"/>
          <w:u w:val="single"/>
        </w:rPr>
        <w:t>Note:</w:t>
      </w:r>
      <w:r>
        <w:rPr>
          <w:b/>
          <w:spacing w:val="40"/>
          <w:sz w:val="20"/>
          <w:u w:val="single"/>
        </w:rPr>
        <w:t xml:space="preserve"> </w:t>
      </w:r>
      <w:r>
        <w:rPr>
          <w:b/>
          <w:sz w:val="20"/>
          <w:u w:val="single"/>
        </w:rPr>
        <w:t>Use of a syringe may be desirable to allow sample specimen to achieve ambient</w:t>
      </w:r>
      <w:r>
        <w:rPr>
          <w:b/>
          <w:sz w:val="20"/>
        </w:rPr>
        <w:t xml:space="preserve"> </w:t>
      </w:r>
      <w:r>
        <w:rPr>
          <w:b/>
          <w:sz w:val="20"/>
          <w:u w:val="single"/>
        </w:rPr>
        <w:t>temperature prior to introduction of specimen into testing cell and for viscous specimens.</w:t>
      </w:r>
    </w:p>
    <w:p w14:paraId="3920E7E0" w14:textId="77777777" w:rsidR="00E239C0" w:rsidRDefault="00E239C0" w:rsidP="00E239C0">
      <w:pPr>
        <w:pStyle w:val="TableParagraph"/>
        <w:rPr>
          <w:b/>
          <w:sz w:val="21"/>
        </w:rPr>
      </w:pPr>
    </w:p>
    <w:p w14:paraId="3E6C510B" w14:textId="77777777" w:rsidR="00E239C0" w:rsidRDefault="00E239C0" w:rsidP="00E239C0">
      <w:pPr>
        <w:pStyle w:val="TableParagraph"/>
        <w:numPr>
          <w:ilvl w:val="0"/>
          <w:numId w:val="80"/>
        </w:numPr>
        <w:ind w:left="1170" w:right="100"/>
        <w:jc w:val="both"/>
        <w:rPr>
          <w:b/>
          <w:sz w:val="20"/>
        </w:rPr>
      </w:pPr>
      <w:r>
        <w:rPr>
          <w:b/>
          <w:sz w:val="20"/>
          <w:u w:val="single"/>
        </w:rPr>
        <w:t>Once the temperature reading on the portable digital density meter has stabilized (maintained</w:t>
      </w:r>
      <w:r>
        <w:rPr>
          <w:b/>
          <w:sz w:val="20"/>
        </w:rPr>
        <w:t xml:space="preserve"> </w:t>
      </w:r>
      <w:r>
        <w:rPr>
          <w:b/>
          <w:sz w:val="20"/>
          <w:u w:val="single"/>
        </w:rPr>
        <w:t>reading ± 0.2 °C (± 0.5 °F) for 10 seconds), record density and temperature as indicated on</w:t>
      </w:r>
      <w:r>
        <w:rPr>
          <w:b/>
          <w:sz w:val="20"/>
        </w:rPr>
        <w:t xml:space="preserve"> </w:t>
      </w:r>
      <w:r>
        <w:rPr>
          <w:b/>
          <w:sz w:val="20"/>
          <w:u w:val="single"/>
        </w:rPr>
        <w:t>instrument.</w:t>
      </w:r>
      <w:r>
        <w:rPr>
          <w:b/>
          <w:spacing w:val="40"/>
          <w:sz w:val="20"/>
          <w:u w:val="single"/>
        </w:rPr>
        <w:t xml:space="preserve"> </w:t>
      </w:r>
      <w:r>
        <w:rPr>
          <w:b/>
          <w:sz w:val="20"/>
          <w:u w:val="single"/>
        </w:rPr>
        <w:t>Instruments</w:t>
      </w:r>
      <w:r>
        <w:rPr>
          <w:b/>
          <w:spacing w:val="-4"/>
          <w:sz w:val="20"/>
          <w:u w:val="single"/>
        </w:rPr>
        <w:t xml:space="preserve"> </w:t>
      </w:r>
      <w:r>
        <w:rPr>
          <w:b/>
          <w:sz w:val="20"/>
          <w:u w:val="single"/>
        </w:rPr>
        <w:t>have</w:t>
      </w:r>
      <w:r>
        <w:rPr>
          <w:b/>
          <w:spacing w:val="-5"/>
          <w:sz w:val="20"/>
          <w:u w:val="single"/>
        </w:rPr>
        <w:t xml:space="preserve"> </w:t>
      </w:r>
      <w:r>
        <w:rPr>
          <w:b/>
          <w:sz w:val="20"/>
          <w:u w:val="single"/>
        </w:rPr>
        <w:t>a</w:t>
      </w:r>
      <w:r>
        <w:rPr>
          <w:b/>
          <w:spacing w:val="-4"/>
          <w:sz w:val="20"/>
          <w:u w:val="single"/>
        </w:rPr>
        <w:t xml:space="preserve"> </w:t>
      </w:r>
      <w:r>
        <w:rPr>
          <w:b/>
          <w:sz w:val="20"/>
          <w:u w:val="single"/>
        </w:rPr>
        <w:t>measurement</w:t>
      </w:r>
      <w:r>
        <w:rPr>
          <w:b/>
          <w:spacing w:val="-5"/>
          <w:sz w:val="20"/>
          <w:u w:val="single"/>
        </w:rPr>
        <w:t xml:space="preserve"> </w:t>
      </w:r>
      <w:r>
        <w:rPr>
          <w:b/>
          <w:sz w:val="20"/>
          <w:u w:val="single"/>
        </w:rPr>
        <w:t>mode</w:t>
      </w:r>
      <w:r>
        <w:rPr>
          <w:b/>
          <w:spacing w:val="-6"/>
          <w:sz w:val="20"/>
          <w:u w:val="single"/>
        </w:rPr>
        <w:t xml:space="preserve"> </w:t>
      </w:r>
      <w:r>
        <w:rPr>
          <w:b/>
          <w:sz w:val="20"/>
          <w:u w:val="single"/>
        </w:rPr>
        <w:t>setting</w:t>
      </w:r>
      <w:r>
        <w:rPr>
          <w:b/>
          <w:spacing w:val="-5"/>
          <w:sz w:val="20"/>
          <w:u w:val="single"/>
        </w:rPr>
        <w:t xml:space="preserve"> </w:t>
      </w:r>
      <w:r>
        <w:rPr>
          <w:b/>
          <w:sz w:val="20"/>
          <w:u w:val="single"/>
        </w:rPr>
        <w:t>that</w:t>
      </w:r>
      <w:r>
        <w:rPr>
          <w:b/>
          <w:spacing w:val="-5"/>
          <w:sz w:val="20"/>
          <w:u w:val="single"/>
        </w:rPr>
        <w:t xml:space="preserve"> </w:t>
      </w:r>
      <w:r>
        <w:rPr>
          <w:b/>
          <w:sz w:val="20"/>
          <w:u w:val="single"/>
        </w:rPr>
        <w:t>shall</w:t>
      </w:r>
      <w:r>
        <w:rPr>
          <w:b/>
          <w:spacing w:val="-4"/>
          <w:sz w:val="20"/>
          <w:u w:val="single"/>
        </w:rPr>
        <w:t xml:space="preserve"> </w:t>
      </w:r>
      <w:r>
        <w:rPr>
          <w:b/>
          <w:sz w:val="20"/>
          <w:u w:val="single"/>
        </w:rPr>
        <w:t>be</w:t>
      </w:r>
      <w:r>
        <w:rPr>
          <w:b/>
          <w:spacing w:val="-3"/>
          <w:sz w:val="20"/>
          <w:u w:val="single"/>
        </w:rPr>
        <w:t xml:space="preserve"> </w:t>
      </w:r>
      <w:r>
        <w:rPr>
          <w:b/>
          <w:sz w:val="20"/>
          <w:u w:val="single"/>
        </w:rPr>
        <w:t>set</w:t>
      </w:r>
      <w:r>
        <w:rPr>
          <w:b/>
          <w:spacing w:val="-4"/>
          <w:sz w:val="20"/>
          <w:u w:val="single"/>
        </w:rPr>
        <w:t xml:space="preserve"> </w:t>
      </w:r>
      <w:r>
        <w:rPr>
          <w:b/>
          <w:sz w:val="20"/>
          <w:u w:val="single"/>
        </w:rPr>
        <w:t>in</w:t>
      </w:r>
      <w:r>
        <w:rPr>
          <w:b/>
          <w:spacing w:val="-6"/>
          <w:sz w:val="20"/>
          <w:u w:val="single"/>
        </w:rPr>
        <w:t xml:space="preserve"> </w:t>
      </w:r>
      <w:r>
        <w:rPr>
          <w:b/>
          <w:sz w:val="20"/>
          <w:u w:val="single"/>
        </w:rPr>
        <w:t>the</w:t>
      </w:r>
      <w:r>
        <w:rPr>
          <w:b/>
          <w:spacing w:val="-6"/>
          <w:sz w:val="20"/>
          <w:u w:val="single"/>
        </w:rPr>
        <w:t xml:space="preserve"> </w:t>
      </w:r>
      <w:r>
        <w:rPr>
          <w:b/>
          <w:sz w:val="20"/>
          <w:u w:val="single"/>
        </w:rPr>
        <w:t>most</w:t>
      </w:r>
      <w:r>
        <w:rPr>
          <w:b/>
          <w:spacing w:val="-5"/>
          <w:sz w:val="20"/>
          <w:u w:val="single"/>
        </w:rPr>
        <w:t xml:space="preserve"> </w:t>
      </w:r>
      <w:r>
        <w:rPr>
          <w:b/>
          <w:sz w:val="20"/>
          <w:u w:val="single"/>
        </w:rPr>
        <w:t>“accurate”</w:t>
      </w:r>
      <w:r>
        <w:rPr>
          <w:b/>
          <w:sz w:val="20"/>
        </w:rPr>
        <w:t xml:space="preserve"> </w:t>
      </w:r>
      <w:r>
        <w:rPr>
          <w:b/>
          <w:sz w:val="20"/>
          <w:u w:val="single"/>
        </w:rPr>
        <w:t>mode (e.g., precise mode) as defined by the manufacturer.</w:t>
      </w:r>
    </w:p>
    <w:p w14:paraId="5C6DF693" w14:textId="77777777" w:rsidR="00E239C0" w:rsidRDefault="00E239C0" w:rsidP="00E239C0">
      <w:pPr>
        <w:pStyle w:val="TableParagraph"/>
        <w:spacing w:before="9"/>
        <w:rPr>
          <w:b/>
          <w:sz w:val="20"/>
        </w:rPr>
      </w:pPr>
    </w:p>
    <w:p w14:paraId="229D41DB" w14:textId="1245F287" w:rsidR="00E239C0" w:rsidRDefault="00E239C0" w:rsidP="00E239C0">
      <w:pPr>
        <w:pStyle w:val="TableParagraph"/>
        <w:ind w:left="0" w:right="95"/>
        <w:jc w:val="both"/>
        <w:rPr>
          <w:b/>
          <w:sz w:val="20"/>
          <w:u w:val="single"/>
        </w:rPr>
      </w:pPr>
      <w:r>
        <w:rPr>
          <w:b/>
          <w:sz w:val="20"/>
          <w:u w:val="single"/>
        </w:rPr>
        <w:t>Apply the density coefficient of expansion (Alpha) also known as the density correction factor, to</w:t>
      </w:r>
      <w:r>
        <w:rPr>
          <w:b/>
          <w:sz w:val="20"/>
        </w:rPr>
        <w:t xml:space="preserve"> </w:t>
      </w:r>
      <w:r>
        <w:rPr>
          <w:b/>
          <w:sz w:val="20"/>
          <w:u w:val="single"/>
        </w:rPr>
        <w:t>correct</w:t>
      </w:r>
      <w:r>
        <w:rPr>
          <w:b/>
          <w:spacing w:val="-13"/>
          <w:sz w:val="20"/>
          <w:u w:val="single"/>
        </w:rPr>
        <w:t xml:space="preserve"> </w:t>
      </w:r>
      <w:r>
        <w:rPr>
          <w:b/>
          <w:sz w:val="20"/>
          <w:u w:val="single"/>
        </w:rPr>
        <w:t>to</w:t>
      </w:r>
      <w:r>
        <w:rPr>
          <w:b/>
          <w:spacing w:val="-12"/>
          <w:sz w:val="20"/>
          <w:u w:val="single"/>
        </w:rPr>
        <w:t xml:space="preserve"> </w:t>
      </w:r>
      <w:r>
        <w:rPr>
          <w:b/>
          <w:sz w:val="20"/>
          <w:u w:val="single"/>
        </w:rPr>
        <w:t>the</w:t>
      </w:r>
      <w:r>
        <w:rPr>
          <w:b/>
          <w:spacing w:val="-13"/>
          <w:sz w:val="20"/>
          <w:u w:val="single"/>
        </w:rPr>
        <w:t xml:space="preserve"> </w:t>
      </w:r>
      <w:r>
        <w:rPr>
          <w:b/>
          <w:sz w:val="20"/>
          <w:u w:val="single"/>
        </w:rPr>
        <w:t>reference</w:t>
      </w:r>
      <w:r>
        <w:rPr>
          <w:b/>
          <w:spacing w:val="-12"/>
          <w:sz w:val="20"/>
          <w:u w:val="single"/>
        </w:rPr>
        <w:t xml:space="preserve"> </w:t>
      </w:r>
      <w:r>
        <w:rPr>
          <w:b/>
          <w:sz w:val="20"/>
          <w:u w:val="single"/>
        </w:rPr>
        <w:t>temperature.</w:t>
      </w:r>
      <w:r>
        <w:rPr>
          <w:b/>
          <w:spacing w:val="20"/>
          <w:sz w:val="20"/>
          <w:u w:val="single"/>
        </w:rPr>
        <w:t xml:space="preserve"> </w:t>
      </w:r>
      <w:r>
        <w:rPr>
          <w:b/>
          <w:sz w:val="20"/>
          <w:u w:val="single"/>
        </w:rPr>
        <w:t>See</w:t>
      </w:r>
      <w:r>
        <w:rPr>
          <w:b/>
          <w:spacing w:val="-9"/>
          <w:sz w:val="20"/>
          <w:u w:val="single"/>
        </w:rPr>
        <w:t xml:space="preserve"> </w:t>
      </w:r>
      <w:r>
        <w:rPr>
          <w:b/>
          <w:sz w:val="20"/>
          <w:u w:val="single"/>
        </w:rPr>
        <w:t>Table</w:t>
      </w:r>
      <w:r>
        <w:rPr>
          <w:b/>
          <w:spacing w:val="-13"/>
          <w:sz w:val="20"/>
          <w:u w:val="single"/>
        </w:rPr>
        <w:t xml:space="preserve"> </w:t>
      </w:r>
      <w:r>
        <w:rPr>
          <w:b/>
          <w:sz w:val="20"/>
          <w:u w:val="single"/>
        </w:rPr>
        <w:t>X.2.</w:t>
      </w:r>
      <w:r>
        <w:rPr>
          <w:b/>
          <w:spacing w:val="-12"/>
          <w:sz w:val="20"/>
        </w:rPr>
        <w:t xml:space="preserve"> </w:t>
      </w:r>
      <w:r>
        <w:rPr>
          <w:b/>
          <w:sz w:val="20"/>
        </w:rPr>
        <w:t>Density</w:t>
      </w:r>
      <w:r>
        <w:rPr>
          <w:b/>
          <w:spacing w:val="-13"/>
          <w:sz w:val="20"/>
        </w:rPr>
        <w:t xml:space="preserve"> </w:t>
      </w:r>
      <w:r>
        <w:rPr>
          <w:b/>
          <w:sz w:val="20"/>
        </w:rPr>
        <w:t>Coefficient</w:t>
      </w:r>
      <w:r>
        <w:rPr>
          <w:b/>
          <w:spacing w:val="-12"/>
          <w:sz w:val="20"/>
        </w:rPr>
        <w:t xml:space="preserve"> </w:t>
      </w:r>
      <w:r>
        <w:rPr>
          <w:b/>
          <w:sz w:val="20"/>
        </w:rPr>
        <w:t>Factor</w:t>
      </w:r>
      <w:r>
        <w:rPr>
          <w:b/>
          <w:spacing w:val="-13"/>
          <w:sz w:val="20"/>
        </w:rPr>
        <w:t xml:space="preserve"> </w:t>
      </w:r>
      <w:r>
        <w:rPr>
          <w:b/>
          <w:sz w:val="20"/>
        </w:rPr>
        <w:t>(Alpha)</w:t>
      </w:r>
      <w:r>
        <w:rPr>
          <w:b/>
          <w:spacing w:val="-12"/>
          <w:sz w:val="20"/>
          <w:u w:val="single"/>
        </w:rPr>
        <w:t xml:space="preserve"> </w:t>
      </w:r>
      <w:r>
        <w:rPr>
          <w:b/>
          <w:sz w:val="20"/>
          <w:u w:val="single"/>
        </w:rPr>
        <w:t>If</w:t>
      </w:r>
      <w:r>
        <w:rPr>
          <w:b/>
          <w:spacing w:val="-13"/>
          <w:sz w:val="20"/>
          <w:u w:val="single"/>
        </w:rPr>
        <w:t xml:space="preserve"> </w:t>
      </w:r>
      <w:r>
        <w:rPr>
          <w:b/>
          <w:sz w:val="20"/>
          <w:u w:val="single"/>
        </w:rPr>
        <w:t>the</w:t>
      </w:r>
      <w:r>
        <w:rPr>
          <w:b/>
          <w:spacing w:val="-12"/>
          <w:sz w:val="20"/>
          <w:u w:val="single"/>
        </w:rPr>
        <w:t xml:space="preserve"> </w:t>
      </w:r>
      <w:r>
        <w:rPr>
          <w:b/>
          <w:sz w:val="20"/>
          <w:u w:val="single"/>
        </w:rPr>
        <w:t>Alpha</w:t>
      </w:r>
      <w:r>
        <w:rPr>
          <w:b/>
          <w:sz w:val="20"/>
        </w:rPr>
        <w:t xml:space="preserve"> </w:t>
      </w:r>
      <w:r>
        <w:rPr>
          <w:b/>
          <w:sz w:val="20"/>
          <w:u w:val="single"/>
        </w:rPr>
        <w:t>correction is not known, then the factor can be calculated using the below formula.</w:t>
      </w:r>
    </w:p>
    <w:p w14:paraId="2075EB7A" w14:textId="66D77744" w:rsidR="00E239C0" w:rsidRDefault="00E239C0" w:rsidP="00E239C0">
      <w:pPr>
        <w:pStyle w:val="TableParagraph"/>
        <w:ind w:left="0" w:right="95"/>
        <w:jc w:val="both"/>
        <w:rPr>
          <w:b/>
          <w:sz w:val="20"/>
          <w:u w:val="single"/>
        </w:rPr>
      </w:pPr>
    </w:p>
    <w:p w14:paraId="6A4A20C7" w14:textId="6E6E7ABF" w:rsidR="00E239C0" w:rsidRDefault="00E239C0" w:rsidP="00E239C0">
      <w:pPr>
        <w:pStyle w:val="TableParagraph"/>
        <w:ind w:left="1187"/>
        <w:rPr>
          <w:b/>
          <w:sz w:val="20"/>
        </w:rPr>
      </w:pPr>
      <w:r>
        <w:rPr>
          <w:b/>
          <w:sz w:val="20"/>
          <w:u w:val="single"/>
        </w:rPr>
        <w:t>After this correction, this value is the density of the substance in the</w:t>
      </w:r>
      <w:r>
        <w:rPr>
          <w:b/>
          <w:spacing w:val="-1"/>
          <w:sz w:val="20"/>
          <w:u w:val="single"/>
        </w:rPr>
        <w:t xml:space="preserve"> </w:t>
      </w:r>
      <w:r>
        <w:rPr>
          <w:b/>
          <w:sz w:val="20"/>
          <w:u w:val="single"/>
        </w:rPr>
        <w:t>vacuum at the prescribed</w:t>
      </w:r>
      <w:r>
        <w:rPr>
          <w:b/>
          <w:sz w:val="20"/>
        </w:rPr>
        <w:t xml:space="preserve"> </w:t>
      </w:r>
      <w:r>
        <w:rPr>
          <w:b/>
          <w:sz w:val="20"/>
          <w:u w:val="single"/>
        </w:rPr>
        <w:t xml:space="preserve">reference </w:t>
      </w:r>
      <w:r w:rsidR="004226F6">
        <w:rPr>
          <w:b/>
          <w:sz w:val="20"/>
          <w:u w:val="single"/>
        </w:rPr>
        <w:t>temperature. Calculating</w:t>
      </w:r>
      <w:r>
        <w:rPr>
          <w:b/>
          <w:sz w:val="20"/>
          <w:u w:val="single"/>
        </w:rPr>
        <w:t xml:space="preserve"> the Temperature Coefficient Alpha</w:t>
      </w:r>
    </w:p>
    <w:p w14:paraId="38D869F4" w14:textId="77777777" w:rsidR="00E239C0" w:rsidRDefault="00E239C0" w:rsidP="00E239C0">
      <w:pPr>
        <w:pStyle w:val="TableParagraph"/>
        <w:spacing w:before="5"/>
        <w:rPr>
          <w:b/>
          <w:sz w:val="20"/>
        </w:rPr>
      </w:pPr>
    </w:p>
    <w:p w14:paraId="6165928D" w14:textId="77777777" w:rsidR="00E239C0" w:rsidRDefault="00E239C0" w:rsidP="00E239C0">
      <w:pPr>
        <w:pStyle w:val="TableParagraph"/>
        <w:spacing w:line="86" w:lineRule="exact"/>
        <w:ind w:left="4502"/>
        <w:rPr>
          <w:rFonts w:ascii="Cambria Math" w:eastAsia="Cambria Math"/>
          <w:sz w:val="12"/>
        </w:rPr>
      </w:pPr>
      <w:r>
        <w:rPr>
          <w:rFonts w:ascii="Cambria Math" w:eastAsia="Cambria Math"/>
          <w:spacing w:val="-10"/>
          <w:sz w:val="12"/>
        </w:rPr>
        <w:t>𝟏</w:t>
      </w:r>
    </w:p>
    <w:p w14:paraId="10B40E0E" w14:textId="77777777" w:rsidR="00E239C0" w:rsidRDefault="00E239C0" w:rsidP="00E239C0">
      <w:pPr>
        <w:pStyle w:val="TableParagraph"/>
        <w:spacing w:line="194" w:lineRule="exact"/>
        <w:ind w:left="1547"/>
        <w:rPr>
          <w:rFonts w:ascii="Cambria Math" w:eastAsia="Cambria Math" w:hAnsi="Cambria Math"/>
          <w:sz w:val="20"/>
        </w:rPr>
      </w:pPr>
      <w:r>
        <w:rPr>
          <w:b/>
          <w:sz w:val="20"/>
        </w:rPr>
        <w:t>Temperature</w:t>
      </w:r>
      <w:r>
        <w:rPr>
          <w:b/>
          <w:spacing w:val="-4"/>
          <w:sz w:val="20"/>
        </w:rPr>
        <w:t xml:space="preserve"> </w:t>
      </w:r>
      <w:r>
        <w:rPr>
          <w:b/>
          <w:sz w:val="20"/>
        </w:rPr>
        <w:t>coefficient</w:t>
      </w:r>
      <w:r>
        <w:rPr>
          <w:b/>
          <w:spacing w:val="-3"/>
          <w:sz w:val="20"/>
        </w:rPr>
        <w:t xml:space="preserve"> </w:t>
      </w:r>
      <w:r>
        <w:rPr>
          <w:b/>
          <w:sz w:val="20"/>
        </w:rPr>
        <w:t>Alpha</w:t>
      </w:r>
      <w:r>
        <w:rPr>
          <w:b/>
          <w:spacing w:val="-2"/>
          <w:sz w:val="20"/>
        </w:rPr>
        <w:t xml:space="preserve"> </w:t>
      </w:r>
      <w:r>
        <w:rPr>
          <w:b/>
          <w:sz w:val="20"/>
        </w:rPr>
        <w:t>=</w:t>
      </w:r>
      <w:r>
        <w:rPr>
          <w:rFonts w:ascii="Cambria Math" w:eastAsia="Cambria Math" w:hAnsi="Cambria Math"/>
          <w:sz w:val="20"/>
        </w:rPr>
        <w:t>|</w:t>
      </w:r>
      <w:r>
        <w:rPr>
          <w:rFonts w:ascii="Cambria Math" w:eastAsia="Cambria Math" w:hAnsi="Cambria Math"/>
          <w:position w:val="12"/>
          <w:sz w:val="14"/>
        </w:rPr>
        <w:t>𝝆</w:t>
      </w:r>
      <w:r>
        <w:rPr>
          <w:rFonts w:ascii="Cambria Math" w:eastAsia="Cambria Math" w:hAnsi="Cambria Math"/>
          <w:spacing w:val="42"/>
          <w:position w:val="12"/>
          <w:sz w:val="14"/>
        </w:rPr>
        <w:t xml:space="preserve"> </w:t>
      </w:r>
      <w:r>
        <w:rPr>
          <w:rFonts w:ascii="Cambria Math" w:eastAsia="Cambria Math" w:hAnsi="Cambria Math"/>
          <w:spacing w:val="-4"/>
          <w:position w:val="12"/>
          <w:sz w:val="14"/>
        </w:rPr>
        <w:t>−𝝆₂</w:t>
      </w:r>
      <w:r>
        <w:rPr>
          <w:rFonts w:ascii="Cambria Math" w:eastAsia="Cambria Math" w:hAnsi="Cambria Math"/>
          <w:spacing w:val="-4"/>
          <w:sz w:val="20"/>
        </w:rPr>
        <w:t>|</w:t>
      </w:r>
    </w:p>
    <w:p w14:paraId="668BF8F7" w14:textId="77777777" w:rsidR="00E239C0" w:rsidRDefault="00E239C0" w:rsidP="00E239C0">
      <w:pPr>
        <w:pStyle w:val="TableParagraph"/>
        <w:spacing w:line="136" w:lineRule="exact"/>
        <w:ind w:left="4409"/>
        <w:rPr>
          <w:rFonts w:ascii="Cambria Math" w:eastAsia="Cambria Math" w:hAnsi="Cambria Math"/>
          <w:sz w:val="14"/>
        </w:rPr>
      </w:pPr>
      <w:r>
        <w:rPr>
          <w:rFonts w:ascii="Cambria Math" w:eastAsia="Cambria Math" w:hAnsi="Cambria Math"/>
          <w:spacing w:val="-2"/>
          <w:sz w:val="14"/>
        </w:rPr>
        <w:t>𝐓</w:t>
      </w:r>
      <w:r>
        <w:rPr>
          <w:rFonts w:ascii="Cambria Math" w:eastAsia="Cambria Math" w:hAnsi="Cambria Math"/>
          <w:spacing w:val="-2"/>
          <w:position w:val="4"/>
          <w:sz w:val="12"/>
        </w:rPr>
        <w:t>𝟏</w:t>
      </w:r>
      <w:r>
        <w:rPr>
          <w:rFonts w:ascii="Cambria Math" w:eastAsia="Cambria Math" w:hAnsi="Cambria Math"/>
          <w:spacing w:val="-2"/>
          <w:sz w:val="14"/>
        </w:rPr>
        <w:t>−𝐓₂</w:t>
      </w:r>
    </w:p>
    <w:p w14:paraId="22DAF951" w14:textId="77777777" w:rsidR="00E239C0" w:rsidRDefault="00E239C0" w:rsidP="00E239C0">
      <w:pPr>
        <w:pStyle w:val="TableParagraph"/>
        <w:spacing w:before="10"/>
        <w:rPr>
          <w:b/>
          <w:sz w:val="19"/>
        </w:rPr>
      </w:pPr>
    </w:p>
    <w:p w14:paraId="459B6D3F" w14:textId="77777777" w:rsidR="00E239C0" w:rsidRDefault="00E239C0" w:rsidP="00E239C0">
      <w:pPr>
        <w:pStyle w:val="TableParagraph"/>
        <w:spacing w:line="491" w:lineRule="auto"/>
        <w:ind w:left="1547" w:right="4986"/>
        <w:rPr>
          <w:b/>
          <w:sz w:val="20"/>
        </w:rPr>
      </w:pPr>
      <w:r>
        <w:rPr>
          <w:b/>
          <w:sz w:val="20"/>
          <w:u w:val="single"/>
        </w:rPr>
        <w:t>ρ₁</w:t>
      </w:r>
      <w:r>
        <w:rPr>
          <w:b/>
          <w:spacing w:val="-9"/>
          <w:sz w:val="20"/>
          <w:u w:val="single"/>
        </w:rPr>
        <w:t xml:space="preserve"> </w:t>
      </w:r>
      <w:r>
        <w:rPr>
          <w:b/>
          <w:sz w:val="20"/>
          <w:u w:val="single"/>
        </w:rPr>
        <w:t>….</w:t>
      </w:r>
      <w:r>
        <w:rPr>
          <w:b/>
          <w:spacing w:val="-8"/>
          <w:sz w:val="20"/>
          <w:u w:val="single"/>
        </w:rPr>
        <w:t xml:space="preserve"> </w:t>
      </w:r>
      <w:r>
        <w:rPr>
          <w:b/>
          <w:sz w:val="20"/>
          <w:u w:val="single"/>
        </w:rPr>
        <w:t>density</w:t>
      </w:r>
      <w:r>
        <w:rPr>
          <w:b/>
          <w:spacing w:val="-8"/>
          <w:sz w:val="20"/>
          <w:u w:val="single"/>
        </w:rPr>
        <w:t xml:space="preserve"> </w:t>
      </w:r>
      <w:r>
        <w:rPr>
          <w:b/>
          <w:sz w:val="20"/>
          <w:u w:val="single"/>
        </w:rPr>
        <w:t>at</w:t>
      </w:r>
      <w:r>
        <w:rPr>
          <w:b/>
          <w:spacing w:val="-9"/>
          <w:sz w:val="20"/>
          <w:u w:val="single"/>
        </w:rPr>
        <w:t xml:space="preserve"> </w:t>
      </w:r>
      <w:r>
        <w:rPr>
          <w:b/>
          <w:sz w:val="20"/>
          <w:u w:val="single"/>
        </w:rPr>
        <w:t>temperature</w:t>
      </w:r>
      <w:r>
        <w:rPr>
          <w:b/>
          <w:spacing w:val="-9"/>
          <w:sz w:val="20"/>
          <w:u w:val="single"/>
        </w:rPr>
        <w:t xml:space="preserve"> </w:t>
      </w:r>
      <w:r>
        <w:rPr>
          <w:b/>
          <w:sz w:val="20"/>
          <w:u w:val="single"/>
        </w:rPr>
        <w:t>T₁</w:t>
      </w:r>
      <w:r>
        <w:rPr>
          <w:b/>
          <w:sz w:val="20"/>
        </w:rPr>
        <w:t xml:space="preserve"> </w:t>
      </w:r>
      <w:r>
        <w:rPr>
          <w:b/>
          <w:sz w:val="20"/>
          <w:u w:val="single"/>
        </w:rPr>
        <w:t>ρ₂</w:t>
      </w:r>
      <w:r>
        <w:rPr>
          <w:b/>
          <w:spacing w:val="-7"/>
          <w:sz w:val="20"/>
          <w:u w:val="single"/>
        </w:rPr>
        <w:t xml:space="preserve"> </w:t>
      </w:r>
      <w:r>
        <w:rPr>
          <w:b/>
          <w:sz w:val="20"/>
          <w:u w:val="single"/>
        </w:rPr>
        <w:t>….</w:t>
      </w:r>
      <w:r>
        <w:rPr>
          <w:b/>
          <w:spacing w:val="-6"/>
          <w:sz w:val="20"/>
          <w:u w:val="single"/>
        </w:rPr>
        <w:t xml:space="preserve"> </w:t>
      </w:r>
      <w:r>
        <w:rPr>
          <w:b/>
          <w:sz w:val="20"/>
          <w:u w:val="single"/>
        </w:rPr>
        <w:t>density</w:t>
      </w:r>
      <w:r>
        <w:rPr>
          <w:b/>
          <w:spacing w:val="-6"/>
          <w:sz w:val="20"/>
          <w:u w:val="single"/>
        </w:rPr>
        <w:t xml:space="preserve"> </w:t>
      </w:r>
      <w:r>
        <w:rPr>
          <w:b/>
          <w:sz w:val="20"/>
          <w:u w:val="single"/>
        </w:rPr>
        <w:t>at</w:t>
      </w:r>
      <w:r>
        <w:rPr>
          <w:b/>
          <w:spacing w:val="-7"/>
          <w:sz w:val="20"/>
          <w:u w:val="single"/>
        </w:rPr>
        <w:t xml:space="preserve"> </w:t>
      </w:r>
      <w:r>
        <w:rPr>
          <w:b/>
          <w:sz w:val="20"/>
          <w:u w:val="single"/>
        </w:rPr>
        <w:t>temperature</w:t>
      </w:r>
      <w:r>
        <w:rPr>
          <w:b/>
          <w:spacing w:val="-6"/>
          <w:sz w:val="20"/>
          <w:u w:val="single"/>
        </w:rPr>
        <w:t xml:space="preserve"> </w:t>
      </w:r>
      <w:r>
        <w:rPr>
          <w:b/>
          <w:spacing w:val="-5"/>
          <w:sz w:val="20"/>
          <w:u w:val="single"/>
        </w:rPr>
        <w:t>T₂</w:t>
      </w:r>
    </w:p>
    <w:p w14:paraId="76BAD509" w14:textId="77777777" w:rsidR="00E239C0" w:rsidRDefault="00E239C0" w:rsidP="00E239C0">
      <w:pPr>
        <w:pStyle w:val="TableParagraph"/>
        <w:spacing w:line="491" w:lineRule="auto"/>
        <w:ind w:left="1547" w:right="4040"/>
        <w:rPr>
          <w:b/>
          <w:sz w:val="20"/>
        </w:rPr>
      </w:pPr>
      <w:r>
        <w:rPr>
          <w:b/>
          <w:sz w:val="20"/>
          <w:u w:val="single"/>
        </w:rPr>
        <w:t>T₁ …. temperature at initial measurement</w:t>
      </w:r>
      <w:r>
        <w:rPr>
          <w:b/>
          <w:sz w:val="20"/>
        </w:rPr>
        <w:t xml:space="preserve"> </w:t>
      </w:r>
      <w:r>
        <w:rPr>
          <w:b/>
          <w:sz w:val="20"/>
          <w:u w:val="single"/>
        </w:rPr>
        <w:t>T₂</w:t>
      </w:r>
      <w:r>
        <w:rPr>
          <w:b/>
          <w:spacing w:val="-8"/>
          <w:sz w:val="20"/>
          <w:u w:val="single"/>
        </w:rPr>
        <w:t xml:space="preserve"> </w:t>
      </w:r>
      <w:r>
        <w:rPr>
          <w:b/>
          <w:sz w:val="20"/>
          <w:u w:val="single"/>
        </w:rPr>
        <w:t>….</w:t>
      </w:r>
      <w:r>
        <w:rPr>
          <w:b/>
          <w:spacing w:val="-8"/>
          <w:sz w:val="20"/>
          <w:u w:val="single"/>
        </w:rPr>
        <w:t xml:space="preserve"> </w:t>
      </w:r>
      <w:r>
        <w:rPr>
          <w:b/>
          <w:sz w:val="20"/>
          <w:u w:val="single"/>
        </w:rPr>
        <w:t>temperature</w:t>
      </w:r>
      <w:r>
        <w:rPr>
          <w:b/>
          <w:spacing w:val="-8"/>
          <w:sz w:val="20"/>
          <w:u w:val="single"/>
        </w:rPr>
        <w:t xml:space="preserve"> </w:t>
      </w:r>
      <w:r>
        <w:rPr>
          <w:b/>
          <w:sz w:val="20"/>
          <w:u w:val="single"/>
        </w:rPr>
        <w:t>at</w:t>
      </w:r>
      <w:r>
        <w:rPr>
          <w:b/>
          <w:spacing w:val="-8"/>
          <w:sz w:val="20"/>
          <w:u w:val="single"/>
        </w:rPr>
        <w:t xml:space="preserve"> </w:t>
      </w:r>
      <w:r>
        <w:rPr>
          <w:b/>
          <w:sz w:val="20"/>
          <w:u w:val="single"/>
        </w:rPr>
        <w:t>second</w:t>
      </w:r>
      <w:r>
        <w:rPr>
          <w:b/>
          <w:spacing w:val="-9"/>
          <w:sz w:val="20"/>
          <w:u w:val="single"/>
        </w:rPr>
        <w:t xml:space="preserve"> </w:t>
      </w:r>
      <w:r>
        <w:rPr>
          <w:b/>
          <w:sz w:val="20"/>
          <w:u w:val="single"/>
        </w:rPr>
        <w:t>measurement</w:t>
      </w:r>
    </w:p>
    <w:p w14:paraId="788BC196" w14:textId="77777777" w:rsidR="00E239C0" w:rsidRDefault="00E239C0" w:rsidP="00785361">
      <w:pPr>
        <w:pStyle w:val="TableParagraph"/>
        <w:keepNext/>
        <w:keepLines/>
        <w:spacing w:line="228" w:lineRule="exact"/>
        <w:ind w:left="1187"/>
        <w:rPr>
          <w:b/>
          <w:sz w:val="20"/>
        </w:rPr>
      </w:pPr>
      <w:r>
        <w:rPr>
          <w:b/>
          <w:spacing w:val="-2"/>
          <w:sz w:val="20"/>
          <w:u w:val="single"/>
        </w:rPr>
        <w:lastRenderedPageBreak/>
        <w:t>Notes:</w:t>
      </w:r>
    </w:p>
    <w:p w14:paraId="248E997F" w14:textId="77777777" w:rsidR="00E239C0" w:rsidRDefault="00E239C0" w:rsidP="00785361">
      <w:pPr>
        <w:pStyle w:val="TableParagraph"/>
        <w:keepNext/>
        <w:keepLines/>
        <w:spacing w:before="6"/>
        <w:rPr>
          <w:b/>
          <w:sz w:val="20"/>
        </w:rPr>
      </w:pPr>
    </w:p>
    <w:p w14:paraId="0DA3564F" w14:textId="77777777" w:rsidR="00E239C0" w:rsidRDefault="00E239C0" w:rsidP="00785361">
      <w:pPr>
        <w:pStyle w:val="TableParagraph"/>
        <w:keepNext/>
        <w:keepLines/>
        <w:numPr>
          <w:ilvl w:val="0"/>
          <w:numId w:val="79"/>
        </w:numPr>
        <w:tabs>
          <w:tab w:val="left" w:pos="1908"/>
        </w:tabs>
        <w:ind w:right="96"/>
        <w:jc w:val="both"/>
        <w:rPr>
          <w:b/>
          <w:sz w:val="20"/>
        </w:rPr>
      </w:pPr>
      <w:r>
        <w:rPr>
          <w:b/>
          <w:sz w:val="20"/>
          <w:u w:val="single"/>
        </w:rPr>
        <w:t>If</w:t>
      </w:r>
      <w:r>
        <w:rPr>
          <w:b/>
          <w:spacing w:val="-9"/>
          <w:sz w:val="20"/>
          <w:u w:val="single"/>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not</w:t>
      </w:r>
      <w:r>
        <w:rPr>
          <w:b/>
          <w:spacing w:val="-9"/>
          <w:sz w:val="20"/>
          <w:u w:val="single"/>
        </w:rPr>
        <w:t xml:space="preserve"> </w:t>
      </w:r>
      <w:r>
        <w:rPr>
          <w:b/>
          <w:sz w:val="20"/>
          <w:u w:val="single"/>
        </w:rPr>
        <w:t>known</w:t>
      </w:r>
      <w:r>
        <w:rPr>
          <w:b/>
          <w:spacing w:val="-9"/>
          <w:sz w:val="20"/>
          <w:u w:val="single"/>
        </w:rPr>
        <w:t xml:space="preserve"> </w:t>
      </w:r>
      <w:r>
        <w:rPr>
          <w:b/>
          <w:sz w:val="20"/>
          <w:u w:val="single"/>
        </w:rPr>
        <w:t>but</w:t>
      </w:r>
      <w:r>
        <w:rPr>
          <w:b/>
          <w:spacing w:val="-9"/>
          <w:sz w:val="20"/>
          <w:u w:val="single"/>
        </w:rPr>
        <w:t xml:space="preserve"> </w:t>
      </w:r>
      <w:r>
        <w:rPr>
          <w:b/>
          <w:sz w:val="20"/>
          <w:u w:val="single"/>
        </w:rPr>
        <w:t>the</w:t>
      </w:r>
      <w:r>
        <w:rPr>
          <w:b/>
          <w:spacing w:val="-9"/>
          <w:sz w:val="20"/>
          <w:u w:val="single"/>
        </w:rPr>
        <w:t xml:space="preserve"> </w:t>
      </w:r>
      <w:r>
        <w:rPr>
          <w:b/>
          <w:sz w:val="20"/>
          <w:u w:val="single"/>
        </w:rPr>
        <w:t>volume</w:t>
      </w:r>
      <w:r>
        <w:rPr>
          <w:b/>
          <w:spacing w:val="-9"/>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known,</w:t>
      </w:r>
      <w:r>
        <w:rPr>
          <w:b/>
          <w:sz w:val="20"/>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8"/>
          <w:sz w:val="20"/>
          <w:u w:val="single"/>
        </w:rPr>
        <w:t xml:space="preserve"> </w:t>
      </w:r>
      <w:r>
        <w:rPr>
          <w:b/>
          <w:sz w:val="20"/>
          <w:u w:val="single"/>
        </w:rPr>
        <w:t>can</w:t>
      </w:r>
      <w:r>
        <w:rPr>
          <w:b/>
          <w:spacing w:val="-9"/>
          <w:sz w:val="20"/>
          <w:u w:val="single"/>
        </w:rPr>
        <w:t xml:space="preserve"> </w:t>
      </w:r>
      <w:r>
        <w:rPr>
          <w:b/>
          <w:sz w:val="20"/>
          <w:u w:val="single"/>
        </w:rPr>
        <w:t>be</w:t>
      </w:r>
      <w:r>
        <w:rPr>
          <w:b/>
          <w:spacing w:val="-9"/>
          <w:sz w:val="20"/>
          <w:u w:val="single"/>
        </w:rPr>
        <w:t xml:space="preserve"> </w:t>
      </w:r>
      <w:r>
        <w:rPr>
          <w:b/>
          <w:sz w:val="20"/>
          <w:u w:val="single"/>
        </w:rPr>
        <w:t>calculated</w:t>
      </w:r>
      <w:r>
        <w:rPr>
          <w:b/>
          <w:spacing w:val="-9"/>
          <w:sz w:val="20"/>
          <w:u w:val="single"/>
        </w:rPr>
        <w:t xml:space="preserve"> </w:t>
      </w:r>
      <w:r>
        <w:rPr>
          <w:b/>
          <w:sz w:val="20"/>
          <w:u w:val="single"/>
        </w:rPr>
        <w:t>from</w:t>
      </w:r>
      <w:r>
        <w:rPr>
          <w:b/>
          <w:spacing w:val="-7"/>
          <w:sz w:val="20"/>
          <w:u w:val="single"/>
        </w:rPr>
        <w:t xml:space="preserve"> </w:t>
      </w:r>
      <w:r>
        <w:rPr>
          <w:b/>
          <w:sz w:val="20"/>
          <w:u w:val="single"/>
        </w:rPr>
        <w:t>the</w:t>
      </w:r>
      <w:r>
        <w:rPr>
          <w:b/>
          <w:spacing w:val="-7"/>
          <w:sz w:val="20"/>
          <w:u w:val="single"/>
        </w:rPr>
        <w:t xml:space="preserve"> </w:t>
      </w:r>
      <w:r>
        <w:rPr>
          <w:b/>
          <w:sz w:val="20"/>
          <w:u w:val="single"/>
        </w:rPr>
        <w:t>volume</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6"/>
          <w:sz w:val="20"/>
          <w:u w:val="single"/>
        </w:rPr>
        <w:t xml:space="preserve"> </w:t>
      </w:r>
      <w:r>
        <w:rPr>
          <w:b/>
          <w:sz w:val="20"/>
          <w:u w:val="single"/>
        </w:rPr>
        <w:t>using</w:t>
      </w:r>
      <w:r>
        <w:rPr>
          <w:b/>
          <w:sz w:val="20"/>
        </w:rPr>
        <w:t xml:space="preserve"> </w:t>
      </w:r>
      <w:r>
        <w:rPr>
          <w:b/>
          <w:sz w:val="20"/>
          <w:u w:val="single"/>
        </w:rPr>
        <w:t>the following formula.</w:t>
      </w:r>
    </w:p>
    <w:p w14:paraId="4E32DEE1" w14:textId="77777777" w:rsidR="00E239C0" w:rsidRDefault="00E239C0" w:rsidP="00785361">
      <w:pPr>
        <w:pStyle w:val="TableParagraph"/>
        <w:keepNext/>
        <w:keepLines/>
        <w:rPr>
          <w:b/>
          <w:sz w:val="21"/>
        </w:rPr>
      </w:pPr>
    </w:p>
    <w:p w14:paraId="109D30D6" w14:textId="77777777" w:rsidR="00E239C0" w:rsidRDefault="00E239C0" w:rsidP="00E239C0">
      <w:pPr>
        <w:pStyle w:val="TableParagraph"/>
        <w:numPr>
          <w:ilvl w:val="0"/>
          <w:numId w:val="79"/>
        </w:numPr>
        <w:tabs>
          <w:tab w:val="left" w:pos="1907"/>
          <w:tab w:val="left" w:pos="1908"/>
        </w:tabs>
        <w:ind w:hanging="361"/>
        <w:rPr>
          <w:b/>
          <w:sz w:val="20"/>
        </w:rPr>
      </w:pPr>
      <w:r>
        <w:rPr>
          <w:b/>
          <w:sz w:val="20"/>
          <w:u w:val="single"/>
        </w:rPr>
        <w:t>Density</w:t>
      </w:r>
      <w:r>
        <w:rPr>
          <w:b/>
          <w:spacing w:val="-3"/>
          <w:sz w:val="20"/>
          <w:u w:val="single"/>
        </w:rPr>
        <w:t xml:space="preserve"> </w:t>
      </w:r>
      <w:r>
        <w:rPr>
          <w:b/>
          <w:sz w:val="20"/>
          <w:u w:val="single"/>
        </w:rPr>
        <w:t>Temperature</w:t>
      </w:r>
      <w:r>
        <w:rPr>
          <w:b/>
          <w:spacing w:val="-4"/>
          <w:sz w:val="20"/>
          <w:u w:val="single"/>
        </w:rPr>
        <w:t xml:space="preserve"> </w:t>
      </w:r>
      <w:r>
        <w:rPr>
          <w:b/>
          <w:sz w:val="20"/>
          <w:u w:val="single"/>
        </w:rPr>
        <w:t>Factor</w:t>
      </w:r>
      <w:r>
        <w:rPr>
          <w:b/>
          <w:spacing w:val="-5"/>
          <w:sz w:val="20"/>
          <w:u w:val="single"/>
        </w:rPr>
        <w:t xml:space="preserve"> </w:t>
      </w:r>
      <w:r>
        <w:rPr>
          <w:b/>
          <w:sz w:val="20"/>
          <w:u w:val="single"/>
        </w:rPr>
        <w:t>Alpha</w:t>
      </w:r>
      <w:r>
        <w:rPr>
          <w:b/>
          <w:spacing w:val="-3"/>
          <w:sz w:val="20"/>
          <w:u w:val="single"/>
        </w:rPr>
        <w:t xml:space="preserve"> </w:t>
      </w:r>
      <w:r>
        <w:rPr>
          <w:b/>
          <w:sz w:val="20"/>
          <w:u w:val="single"/>
        </w:rPr>
        <w:t>=</w:t>
      </w:r>
      <w:r>
        <w:rPr>
          <w:b/>
          <w:spacing w:val="-5"/>
          <w:sz w:val="20"/>
          <w:u w:val="single"/>
        </w:rPr>
        <w:t xml:space="preserve"> </w:t>
      </w:r>
      <w:r>
        <w:rPr>
          <w:b/>
          <w:sz w:val="20"/>
          <w:u w:val="single"/>
        </w:rPr>
        <w:t>Absolute</w:t>
      </w:r>
      <w:r>
        <w:rPr>
          <w:b/>
          <w:spacing w:val="-3"/>
          <w:sz w:val="20"/>
          <w:u w:val="single"/>
        </w:rPr>
        <w:t xml:space="preserve"> </w:t>
      </w:r>
      <w:r>
        <w:rPr>
          <w:b/>
          <w:sz w:val="20"/>
          <w:u w:val="single"/>
        </w:rPr>
        <w:t>Value</w:t>
      </w:r>
      <w:r>
        <w:rPr>
          <w:b/>
          <w:spacing w:val="-5"/>
          <w:sz w:val="20"/>
          <w:u w:val="single"/>
        </w:rPr>
        <w:t xml:space="preserve"> </w:t>
      </w:r>
      <w:r>
        <w:rPr>
          <w:b/>
          <w:sz w:val="20"/>
          <w:u w:val="single"/>
        </w:rPr>
        <w:t>of</w:t>
      </w:r>
      <w:r>
        <w:rPr>
          <w:b/>
          <w:spacing w:val="-3"/>
          <w:sz w:val="20"/>
          <w:u w:val="single"/>
        </w:rPr>
        <w:t xml:space="preserve"> </w:t>
      </w:r>
      <w:r>
        <w:rPr>
          <w:b/>
          <w:sz w:val="20"/>
          <w:u w:val="single"/>
        </w:rPr>
        <w:t>Beta</w:t>
      </w:r>
      <w:r>
        <w:rPr>
          <w:b/>
          <w:spacing w:val="-3"/>
          <w:sz w:val="20"/>
          <w:u w:val="single"/>
        </w:rPr>
        <w:t xml:space="preserve"> </w:t>
      </w:r>
      <w:r>
        <w:rPr>
          <w:b/>
          <w:sz w:val="20"/>
          <w:u w:val="single"/>
        </w:rPr>
        <w:t>×</w:t>
      </w:r>
      <w:r>
        <w:rPr>
          <w:b/>
          <w:spacing w:val="-5"/>
          <w:sz w:val="20"/>
          <w:u w:val="single"/>
        </w:rPr>
        <w:t xml:space="preserve"> </w:t>
      </w:r>
      <w:r>
        <w:rPr>
          <w:b/>
          <w:spacing w:val="-2"/>
          <w:sz w:val="20"/>
          <w:u w:val="single"/>
        </w:rPr>
        <w:t>Density.</w:t>
      </w:r>
    </w:p>
    <w:p w14:paraId="79674613" w14:textId="77777777" w:rsidR="00E239C0" w:rsidRDefault="00E239C0" w:rsidP="00E239C0">
      <w:pPr>
        <w:pStyle w:val="TableParagraph"/>
        <w:spacing w:before="10"/>
        <w:rPr>
          <w:b/>
          <w:sz w:val="20"/>
        </w:rPr>
      </w:pPr>
    </w:p>
    <w:p w14:paraId="09F839EC" w14:textId="77777777" w:rsidR="00E239C0" w:rsidRDefault="00E239C0" w:rsidP="00E239C0">
      <w:pPr>
        <w:pStyle w:val="TableParagraph"/>
        <w:spacing w:before="1"/>
        <w:ind w:left="1187"/>
        <w:rPr>
          <w:b/>
          <w:sz w:val="20"/>
        </w:rPr>
      </w:pPr>
      <w:r>
        <w:rPr>
          <w:b/>
          <w:sz w:val="20"/>
          <w:u w:val="single"/>
        </w:rPr>
        <w:t>Note:</w:t>
      </w:r>
      <w:r>
        <w:rPr>
          <w:b/>
          <w:spacing w:val="40"/>
          <w:sz w:val="20"/>
          <w:u w:val="single"/>
        </w:rPr>
        <w:t xml:space="preserve"> </w:t>
      </w:r>
      <w:r>
        <w:rPr>
          <w:b/>
          <w:sz w:val="20"/>
          <w:u w:val="single"/>
        </w:rPr>
        <w:t>Influence of viscosity on density result will be automatically corrected by the portable</w:t>
      </w:r>
      <w:r>
        <w:rPr>
          <w:b/>
          <w:sz w:val="20"/>
        </w:rPr>
        <w:t xml:space="preserve"> </w:t>
      </w:r>
      <w:r>
        <w:rPr>
          <w:b/>
          <w:sz w:val="20"/>
          <w:u w:val="single"/>
        </w:rPr>
        <w:t>digital density meter for highly viscous samples.</w:t>
      </w:r>
    </w:p>
    <w:p w14:paraId="12D2BF52" w14:textId="77777777" w:rsidR="00E239C0" w:rsidRDefault="00E239C0" w:rsidP="00E239C0">
      <w:pPr>
        <w:pStyle w:val="TableParagraph"/>
        <w:spacing w:before="8"/>
        <w:rPr>
          <w:b/>
          <w:sz w:val="20"/>
        </w:rPr>
      </w:pPr>
    </w:p>
    <w:p w14:paraId="3A026330" w14:textId="77777777" w:rsidR="00E239C0" w:rsidRDefault="00E239C0" w:rsidP="00E239C0">
      <w:pPr>
        <w:pStyle w:val="TableParagraph"/>
        <w:numPr>
          <w:ilvl w:val="0"/>
          <w:numId w:val="78"/>
        </w:numPr>
        <w:tabs>
          <w:tab w:val="left" w:pos="828"/>
        </w:tabs>
        <w:ind w:hanging="361"/>
        <w:rPr>
          <w:b/>
          <w:sz w:val="20"/>
        </w:rPr>
      </w:pPr>
      <w:r>
        <w:rPr>
          <w:b/>
          <w:sz w:val="20"/>
          <w:u w:val="single"/>
        </w:rPr>
        <w:t>Apply</w:t>
      </w:r>
      <w:r>
        <w:rPr>
          <w:b/>
          <w:spacing w:val="-5"/>
          <w:sz w:val="20"/>
          <w:u w:val="single"/>
        </w:rPr>
        <w:t xml:space="preserve"> </w:t>
      </w:r>
      <w:r>
        <w:rPr>
          <w:b/>
          <w:sz w:val="20"/>
          <w:u w:val="single"/>
        </w:rPr>
        <w:t>the</w:t>
      </w:r>
      <w:r>
        <w:rPr>
          <w:b/>
          <w:spacing w:val="-4"/>
          <w:sz w:val="20"/>
          <w:u w:val="single"/>
        </w:rPr>
        <w:t xml:space="preserve"> </w:t>
      </w:r>
      <w:r>
        <w:rPr>
          <w:b/>
          <w:sz w:val="20"/>
          <w:u w:val="single"/>
        </w:rPr>
        <w:t>apparent</w:t>
      </w:r>
      <w:r>
        <w:rPr>
          <w:b/>
          <w:spacing w:val="-5"/>
          <w:sz w:val="20"/>
          <w:u w:val="single"/>
        </w:rPr>
        <w:t xml:space="preserve"> </w:t>
      </w:r>
      <w:r>
        <w:rPr>
          <w:b/>
          <w:sz w:val="20"/>
          <w:u w:val="single"/>
        </w:rPr>
        <w:t>density</w:t>
      </w:r>
      <w:r>
        <w:rPr>
          <w:b/>
          <w:spacing w:val="-4"/>
          <w:sz w:val="20"/>
          <w:u w:val="single"/>
        </w:rPr>
        <w:t xml:space="preserve"> </w:t>
      </w:r>
      <w:r>
        <w:rPr>
          <w:b/>
          <w:sz w:val="20"/>
          <w:u w:val="single"/>
        </w:rPr>
        <w:t>correction</w:t>
      </w:r>
      <w:r>
        <w:rPr>
          <w:b/>
          <w:spacing w:val="-6"/>
          <w:sz w:val="20"/>
          <w:u w:val="single"/>
        </w:rPr>
        <w:t xml:space="preserve"> </w:t>
      </w:r>
      <w:r>
        <w:rPr>
          <w:b/>
          <w:sz w:val="20"/>
          <w:u w:val="single"/>
        </w:rPr>
        <w:t>by</w:t>
      </w:r>
      <w:r>
        <w:rPr>
          <w:b/>
          <w:spacing w:val="-4"/>
          <w:sz w:val="20"/>
          <w:u w:val="single"/>
        </w:rPr>
        <w:t xml:space="preserve"> </w:t>
      </w:r>
      <w:r>
        <w:rPr>
          <w:b/>
          <w:sz w:val="20"/>
          <w:u w:val="single"/>
        </w:rPr>
        <w:t>applying</w:t>
      </w:r>
      <w:r>
        <w:rPr>
          <w:b/>
          <w:spacing w:val="-5"/>
          <w:sz w:val="20"/>
          <w:u w:val="single"/>
        </w:rPr>
        <w:t xml:space="preserve"> </w:t>
      </w:r>
      <w:r>
        <w:rPr>
          <w:b/>
          <w:sz w:val="20"/>
          <w:u w:val="single"/>
        </w:rPr>
        <w:t>one</w:t>
      </w:r>
      <w:r>
        <w:rPr>
          <w:b/>
          <w:spacing w:val="-5"/>
          <w:sz w:val="20"/>
          <w:u w:val="single"/>
        </w:rPr>
        <w:t xml:space="preserve"> </w:t>
      </w:r>
      <w:r>
        <w:rPr>
          <w:b/>
          <w:sz w:val="20"/>
          <w:u w:val="single"/>
        </w:rPr>
        <w:t>of</w:t>
      </w:r>
      <w:r>
        <w:rPr>
          <w:b/>
          <w:spacing w:val="-5"/>
          <w:sz w:val="20"/>
          <w:u w:val="single"/>
        </w:rPr>
        <w:t xml:space="preserve"> </w:t>
      </w:r>
      <w:r>
        <w:rPr>
          <w:b/>
          <w:sz w:val="20"/>
          <w:u w:val="single"/>
        </w:rPr>
        <w:t>the</w:t>
      </w:r>
      <w:r>
        <w:rPr>
          <w:b/>
          <w:spacing w:val="-5"/>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08A3FD56" w14:textId="77777777" w:rsidR="00E239C0" w:rsidRDefault="00E239C0" w:rsidP="00E239C0">
      <w:pPr>
        <w:pStyle w:val="TableParagraph"/>
        <w:spacing w:before="10"/>
        <w:rPr>
          <w:b/>
          <w:sz w:val="20"/>
        </w:rPr>
      </w:pPr>
    </w:p>
    <w:p w14:paraId="163A7801"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5"/>
          <w:sz w:val="20"/>
          <w:u w:val="single"/>
        </w:rPr>
        <w:t xml:space="preserve"> </w:t>
      </w:r>
      <w:r>
        <w:rPr>
          <w:b/>
          <w:sz w:val="20"/>
          <w:u w:val="single"/>
        </w:rPr>
        <w:t>the</w:t>
      </w:r>
      <w:r>
        <w:rPr>
          <w:b/>
          <w:spacing w:val="-2"/>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0.999;</w:t>
      </w:r>
      <w:r>
        <w:rPr>
          <w:b/>
          <w:spacing w:val="-6"/>
          <w:sz w:val="20"/>
          <w:u w:val="single"/>
        </w:rPr>
        <w:t xml:space="preserve"> </w:t>
      </w:r>
      <w:r>
        <w:rPr>
          <w:b/>
          <w:spacing w:val="-5"/>
          <w:sz w:val="20"/>
          <w:u w:val="single"/>
        </w:rPr>
        <w:t>or</w:t>
      </w:r>
    </w:p>
    <w:p w14:paraId="5C1A74D6" w14:textId="77777777" w:rsidR="00E239C0" w:rsidRDefault="00E239C0" w:rsidP="00E239C0">
      <w:pPr>
        <w:pStyle w:val="TableParagraph"/>
        <w:spacing w:before="11"/>
        <w:rPr>
          <w:b/>
          <w:sz w:val="20"/>
        </w:rPr>
      </w:pPr>
    </w:p>
    <w:p w14:paraId="7E01119A"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4"/>
          <w:sz w:val="20"/>
          <w:u w:val="single"/>
        </w:rPr>
        <w:t xml:space="preserve"> </w:t>
      </w:r>
      <w:r>
        <w:rPr>
          <w:b/>
          <w:sz w:val="20"/>
          <w:u w:val="single"/>
        </w:rPr>
        <w:t>the</w:t>
      </w:r>
      <w:r>
        <w:rPr>
          <w:b/>
          <w:spacing w:val="-4"/>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Apparent</w:t>
      </w:r>
      <w:r>
        <w:rPr>
          <w:b/>
          <w:spacing w:val="-4"/>
          <w:sz w:val="20"/>
          <w:u w:val="single"/>
        </w:rPr>
        <w:t xml:space="preserve"> </w:t>
      </w:r>
      <w:r>
        <w:rPr>
          <w:b/>
          <w:sz w:val="20"/>
          <w:u w:val="single"/>
        </w:rPr>
        <w:t>Mass</w:t>
      </w:r>
      <w:r>
        <w:rPr>
          <w:b/>
          <w:spacing w:val="-4"/>
          <w:sz w:val="20"/>
          <w:u w:val="single"/>
        </w:rPr>
        <w:t xml:space="preserve"> </w:t>
      </w:r>
      <w:r>
        <w:rPr>
          <w:b/>
          <w:sz w:val="20"/>
          <w:u w:val="single"/>
        </w:rPr>
        <w:t>Factor</w:t>
      </w:r>
      <w:r>
        <w:rPr>
          <w:b/>
          <w:spacing w:val="-4"/>
          <w:sz w:val="20"/>
          <w:u w:val="single"/>
        </w:rPr>
        <w:t xml:space="preserve"> </w:t>
      </w:r>
      <w:r>
        <w:rPr>
          <w:b/>
          <w:sz w:val="20"/>
          <w:u w:val="single"/>
        </w:rPr>
        <w:t>from</w:t>
      </w:r>
      <w:r>
        <w:rPr>
          <w:b/>
          <w:spacing w:val="-3"/>
          <w:sz w:val="20"/>
          <w:u w:val="single"/>
        </w:rPr>
        <w:t xml:space="preserve"> </w:t>
      </w:r>
      <w:r>
        <w:rPr>
          <w:b/>
          <w:sz w:val="20"/>
          <w:u w:val="single"/>
        </w:rPr>
        <w:t>Table</w:t>
      </w:r>
      <w:r>
        <w:rPr>
          <w:b/>
          <w:spacing w:val="-4"/>
          <w:sz w:val="20"/>
          <w:u w:val="single"/>
        </w:rPr>
        <w:t xml:space="preserve"> </w:t>
      </w:r>
      <w:r>
        <w:rPr>
          <w:b/>
          <w:sz w:val="20"/>
          <w:u w:val="single"/>
        </w:rPr>
        <w:t>X.4.;</w:t>
      </w:r>
      <w:r>
        <w:rPr>
          <w:b/>
          <w:spacing w:val="-4"/>
          <w:sz w:val="20"/>
          <w:u w:val="single"/>
        </w:rPr>
        <w:t xml:space="preserve"> </w:t>
      </w:r>
      <w:r>
        <w:rPr>
          <w:b/>
          <w:spacing w:val="-5"/>
          <w:sz w:val="20"/>
          <w:u w:val="single"/>
        </w:rPr>
        <w:t>or</w:t>
      </w:r>
    </w:p>
    <w:p w14:paraId="0A0D3550" w14:textId="77777777" w:rsidR="00E239C0" w:rsidRDefault="00E239C0" w:rsidP="00E239C0">
      <w:pPr>
        <w:pStyle w:val="TableParagraph"/>
        <w:spacing w:before="11"/>
        <w:rPr>
          <w:b/>
          <w:sz w:val="20"/>
        </w:rPr>
      </w:pPr>
    </w:p>
    <w:p w14:paraId="37C2F4FC" w14:textId="77777777" w:rsidR="00E239C0" w:rsidRDefault="00E239C0" w:rsidP="00E239C0">
      <w:pPr>
        <w:pStyle w:val="TableParagraph"/>
        <w:numPr>
          <w:ilvl w:val="1"/>
          <w:numId w:val="78"/>
        </w:numPr>
        <w:tabs>
          <w:tab w:val="left" w:pos="1548"/>
        </w:tabs>
        <w:spacing w:line="489" w:lineRule="auto"/>
        <w:ind w:right="3564"/>
        <w:rPr>
          <w:b/>
          <w:sz w:val="20"/>
        </w:rPr>
      </w:pPr>
      <w:r>
        <w:rPr>
          <w:b/>
          <w:sz w:val="20"/>
          <w:u w:val="single"/>
        </w:rPr>
        <w:t>calculate</w:t>
      </w:r>
      <w:r>
        <w:rPr>
          <w:b/>
          <w:spacing w:val="-8"/>
          <w:sz w:val="20"/>
          <w:u w:val="single"/>
        </w:rPr>
        <w:t xml:space="preserve"> </w:t>
      </w:r>
      <w:r>
        <w:rPr>
          <w:b/>
          <w:sz w:val="20"/>
          <w:u w:val="single"/>
        </w:rPr>
        <w:t>apparent</w:t>
      </w:r>
      <w:r>
        <w:rPr>
          <w:b/>
          <w:spacing w:val="-8"/>
          <w:sz w:val="20"/>
          <w:u w:val="single"/>
        </w:rPr>
        <w:t xml:space="preserve"> </w:t>
      </w:r>
      <w:r>
        <w:rPr>
          <w:b/>
          <w:sz w:val="20"/>
          <w:u w:val="single"/>
        </w:rPr>
        <w:t>density</w:t>
      </w:r>
      <w:r>
        <w:rPr>
          <w:b/>
          <w:spacing w:val="-7"/>
          <w:sz w:val="20"/>
          <w:u w:val="single"/>
        </w:rPr>
        <w:t xml:space="preserve"> </w:t>
      </w:r>
      <w:r>
        <w:rPr>
          <w:b/>
          <w:sz w:val="20"/>
          <w:u w:val="single"/>
        </w:rPr>
        <w:t>by</w:t>
      </w:r>
      <w:r>
        <w:rPr>
          <w:b/>
          <w:spacing w:val="-8"/>
          <w:sz w:val="20"/>
          <w:u w:val="single"/>
        </w:rPr>
        <w:t xml:space="preserve"> </w:t>
      </w:r>
      <w:r>
        <w:rPr>
          <w:b/>
          <w:sz w:val="20"/>
          <w:u w:val="single"/>
        </w:rPr>
        <w:t>using</w:t>
      </w:r>
      <w:r>
        <w:rPr>
          <w:b/>
          <w:spacing w:val="-8"/>
          <w:sz w:val="20"/>
          <w:u w:val="single"/>
        </w:rPr>
        <w:t xml:space="preserve"> </w:t>
      </w:r>
      <w:r>
        <w:rPr>
          <w:b/>
          <w:sz w:val="20"/>
          <w:u w:val="single"/>
        </w:rPr>
        <w:t>the</w:t>
      </w:r>
      <w:r>
        <w:rPr>
          <w:b/>
          <w:spacing w:val="-8"/>
          <w:sz w:val="20"/>
          <w:u w:val="single"/>
        </w:rPr>
        <w:t xml:space="preserve"> </w:t>
      </w:r>
      <w:r>
        <w:rPr>
          <w:b/>
          <w:sz w:val="20"/>
          <w:u w:val="single"/>
        </w:rPr>
        <w:t>following:</w:t>
      </w:r>
      <w:r>
        <w:rPr>
          <w:b/>
          <w:sz w:val="20"/>
        </w:rPr>
        <w:t xml:space="preserve"> </w:t>
      </w:r>
      <w:r>
        <w:rPr>
          <w:b/>
          <w:sz w:val="20"/>
          <w:u w:val="single"/>
        </w:rPr>
        <w:t>Converting True Density into Apparent Density</w:t>
      </w:r>
      <w:r>
        <w:rPr>
          <w:b/>
          <w:sz w:val="20"/>
        </w:rPr>
        <w:t xml:space="preserve"> </w:t>
      </w:r>
      <w:r>
        <w:rPr>
          <w:b/>
          <w:sz w:val="20"/>
          <w:u w:val="single"/>
        </w:rPr>
        <w:t>The apparent density is defined as:</w:t>
      </w:r>
    </w:p>
    <w:p w14:paraId="4D3D46DB" w14:textId="77777777" w:rsidR="00E239C0" w:rsidRDefault="00E239C0" w:rsidP="00E239C0">
      <w:pPr>
        <w:pStyle w:val="TableParagraph"/>
        <w:spacing w:before="21" w:line="151" w:lineRule="auto"/>
        <w:ind w:left="1907"/>
        <w:rPr>
          <w:rFonts w:ascii="Cambria Math" w:eastAsia="Cambria Math" w:hAnsi="Cambria Math"/>
          <w:sz w:val="14"/>
        </w:rPr>
      </w:pPr>
      <w:r>
        <w:rPr>
          <w:b/>
          <w:i/>
          <w:position w:val="-11"/>
          <w:sz w:val="20"/>
        </w:rPr>
        <w:t>Paap</w:t>
      </w:r>
      <w:r>
        <w:rPr>
          <w:b/>
          <w:i/>
          <w:spacing w:val="-3"/>
          <w:position w:val="-11"/>
          <w:sz w:val="20"/>
        </w:rPr>
        <w:t xml:space="preserve"> </w:t>
      </w:r>
      <w:r>
        <w:rPr>
          <w:rFonts w:ascii="Cambria Math" w:eastAsia="Cambria Math" w:hAnsi="Cambria Math"/>
          <w:position w:val="-11"/>
          <w:sz w:val="20"/>
        </w:rPr>
        <w:t>=</w:t>
      </w:r>
      <w:r>
        <w:rPr>
          <w:rFonts w:ascii="Cambria Math" w:eastAsia="Cambria Math" w:hAnsi="Cambria Math"/>
          <w:spacing w:val="9"/>
          <w:position w:val="-11"/>
          <w:sz w:val="20"/>
        </w:rPr>
        <w:t xml:space="preserve"> </w:t>
      </w:r>
      <w:r>
        <w:rPr>
          <w:rFonts w:ascii="Cambria Math" w:eastAsia="Cambria Math" w:hAnsi="Cambria Math"/>
          <w:spacing w:val="-2"/>
          <w:sz w:val="14"/>
        </w:rPr>
        <w:t>𝑷𝒕𝒓𝒖𝒆,𝒔𝒂𝒎𝒑𝒍𝒆−𝑷𝒂𝒊𝒓</w:t>
      </w:r>
    </w:p>
    <w:p w14:paraId="42D41B32" w14:textId="77777777" w:rsidR="00E239C0" w:rsidRDefault="00E239C0" w:rsidP="00E239C0">
      <w:pPr>
        <w:pStyle w:val="TableParagraph"/>
        <w:spacing w:line="98" w:lineRule="auto"/>
        <w:ind w:left="2858"/>
        <w:rPr>
          <w:rFonts w:ascii="Cambria Math" w:eastAsia="Cambria Math" w:hAnsi="Cambria Math"/>
          <w:sz w:val="12"/>
        </w:rPr>
      </w:pPr>
      <w:r>
        <w:rPr>
          <w:rFonts w:ascii="Cambria Math" w:eastAsia="Cambria Math" w:hAnsi="Cambria Math"/>
          <w:position w:val="-7"/>
          <w:sz w:val="14"/>
        </w:rPr>
        <w:t>𝟏−</w:t>
      </w:r>
      <w:r>
        <w:rPr>
          <w:rFonts w:ascii="Cambria Math" w:eastAsia="Cambria Math" w:hAnsi="Cambria Math"/>
          <w:spacing w:val="-2"/>
          <w:position w:val="-7"/>
          <w:sz w:val="14"/>
        </w:rPr>
        <w:t xml:space="preserve"> </w:t>
      </w:r>
      <w:r>
        <w:rPr>
          <w:spacing w:val="45"/>
          <w:sz w:val="12"/>
          <w:u w:val="single"/>
        </w:rPr>
        <w:t xml:space="preserve">  </w:t>
      </w:r>
      <w:r>
        <w:rPr>
          <w:rFonts w:ascii="Cambria Math" w:eastAsia="Cambria Math" w:hAnsi="Cambria Math"/>
          <w:spacing w:val="-4"/>
          <w:sz w:val="12"/>
          <w:u w:val="single"/>
        </w:rPr>
        <w:t>𝑷𝒂𝒊𝒓</w:t>
      </w:r>
      <w:r>
        <w:rPr>
          <w:rFonts w:ascii="Cambria Math" w:eastAsia="Cambria Math" w:hAnsi="Cambria Math"/>
          <w:spacing w:val="40"/>
          <w:sz w:val="12"/>
          <w:u w:val="single"/>
        </w:rPr>
        <w:t xml:space="preserve"> </w:t>
      </w:r>
    </w:p>
    <w:p w14:paraId="5E242C9F" w14:textId="77777777" w:rsidR="00E239C0" w:rsidRDefault="00E239C0" w:rsidP="00E239C0">
      <w:pPr>
        <w:pStyle w:val="TableParagraph"/>
        <w:spacing w:line="137" w:lineRule="exact"/>
        <w:ind w:left="3074"/>
        <w:rPr>
          <w:rFonts w:ascii="Cambria Math" w:eastAsia="Cambria Math"/>
          <w:sz w:val="12"/>
        </w:rPr>
      </w:pPr>
      <w:r>
        <w:rPr>
          <w:rFonts w:ascii="Cambria Math" w:eastAsia="Cambria Math"/>
          <w:sz w:val="12"/>
        </w:rPr>
        <w:t>𝟖.𝟎</w:t>
      </w:r>
      <w:r>
        <w:rPr>
          <w:rFonts w:ascii="Cambria Math" w:eastAsia="Cambria Math"/>
          <w:spacing w:val="-1"/>
          <w:sz w:val="12"/>
        </w:rPr>
        <w:t xml:space="preserve"> </w:t>
      </w:r>
      <w:r>
        <w:rPr>
          <w:rFonts w:ascii="Cambria Math" w:eastAsia="Cambria Math"/>
          <w:spacing w:val="-2"/>
          <w:sz w:val="12"/>
        </w:rPr>
        <w:t>𝒈/𝒄𝒎𝟑</w:t>
      </w:r>
    </w:p>
    <w:p w14:paraId="2CD0B956" w14:textId="77777777" w:rsidR="00E239C0" w:rsidRDefault="00E239C0" w:rsidP="00E239C0">
      <w:pPr>
        <w:pStyle w:val="TableParagraph"/>
        <w:rPr>
          <w:b/>
          <w:sz w:val="12"/>
        </w:rPr>
      </w:pPr>
    </w:p>
    <w:p w14:paraId="5E62EF75" w14:textId="77777777" w:rsidR="00E239C0" w:rsidRDefault="00E239C0" w:rsidP="00E239C0">
      <w:pPr>
        <w:pStyle w:val="TableParagraph"/>
        <w:spacing w:before="74"/>
        <w:ind w:left="1547"/>
        <w:rPr>
          <w:b/>
          <w:sz w:val="20"/>
        </w:rPr>
      </w:pPr>
      <w:r>
        <w:rPr>
          <w:b/>
          <w:spacing w:val="-2"/>
          <w:sz w:val="20"/>
          <w:u w:val="single"/>
        </w:rPr>
        <w:t>Where:</w:t>
      </w:r>
    </w:p>
    <w:p w14:paraId="148945D5" w14:textId="77777777" w:rsidR="00E239C0" w:rsidRDefault="00E239C0" w:rsidP="00E239C0">
      <w:pPr>
        <w:pStyle w:val="TableParagraph"/>
        <w:spacing w:before="10"/>
        <w:rPr>
          <w:b/>
          <w:sz w:val="20"/>
        </w:rPr>
      </w:pPr>
    </w:p>
    <w:p w14:paraId="7148A630" w14:textId="77777777" w:rsidR="00E239C0" w:rsidRDefault="00E239C0" w:rsidP="00E239C0">
      <w:pPr>
        <w:pStyle w:val="TableParagraph"/>
        <w:spacing w:line="487" w:lineRule="auto"/>
        <w:ind w:left="1907" w:right="4040"/>
        <w:rPr>
          <w:b/>
          <w:i/>
          <w:sz w:val="20"/>
        </w:rPr>
      </w:pPr>
      <w:r>
        <w:rPr>
          <w:b/>
          <w:i/>
          <w:sz w:val="20"/>
          <w:u w:val="single"/>
        </w:rPr>
        <w:t>Paap</w:t>
      </w:r>
      <w:r>
        <w:rPr>
          <w:b/>
          <w:i/>
          <w:spacing w:val="-6"/>
          <w:sz w:val="20"/>
          <w:u w:val="single"/>
        </w:rPr>
        <w:t xml:space="preserve"> </w:t>
      </w:r>
      <w:r>
        <w:rPr>
          <w:b/>
          <w:i/>
          <w:sz w:val="20"/>
          <w:u w:val="single"/>
        </w:rPr>
        <w:t>=</w:t>
      </w:r>
      <w:r>
        <w:rPr>
          <w:b/>
          <w:i/>
          <w:spacing w:val="-8"/>
          <w:sz w:val="20"/>
          <w:u w:val="single"/>
        </w:rPr>
        <w:t xml:space="preserve"> </w:t>
      </w:r>
      <w:r>
        <w:rPr>
          <w:b/>
          <w:i/>
          <w:sz w:val="20"/>
          <w:u w:val="single"/>
        </w:rPr>
        <w:t>apparent</w:t>
      </w:r>
      <w:r>
        <w:rPr>
          <w:b/>
          <w:i/>
          <w:spacing w:val="-8"/>
          <w:sz w:val="20"/>
          <w:u w:val="single"/>
        </w:rPr>
        <w:t xml:space="preserve"> </w:t>
      </w:r>
      <w:r>
        <w:rPr>
          <w:b/>
          <w:i/>
          <w:sz w:val="20"/>
          <w:u w:val="single"/>
        </w:rPr>
        <w:t>density</w:t>
      </w:r>
      <w:r>
        <w:rPr>
          <w:b/>
          <w:i/>
          <w:spacing w:val="-7"/>
          <w:sz w:val="20"/>
          <w:u w:val="single"/>
        </w:rPr>
        <w:t xml:space="preserve"> </w:t>
      </w:r>
      <w:r>
        <w:rPr>
          <w:b/>
          <w:i/>
          <w:sz w:val="20"/>
          <w:u w:val="single"/>
        </w:rPr>
        <w:t>of</w:t>
      </w:r>
      <w:r>
        <w:rPr>
          <w:b/>
          <w:i/>
          <w:spacing w:val="-7"/>
          <w:sz w:val="20"/>
          <w:u w:val="single"/>
        </w:rPr>
        <w:t xml:space="preserve"> </w:t>
      </w:r>
      <w:r>
        <w:rPr>
          <w:b/>
          <w:i/>
          <w:sz w:val="20"/>
          <w:u w:val="single"/>
        </w:rPr>
        <w:t>the</w:t>
      </w:r>
      <w:r>
        <w:rPr>
          <w:b/>
          <w:i/>
          <w:spacing w:val="-8"/>
          <w:sz w:val="20"/>
          <w:u w:val="single"/>
        </w:rPr>
        <w:t xml:space="preserve"> </w:t>
      </w:r>
      <w:r>
        <w:rPr>
          <w:b/>
          <w:i/>
          <w:sz w:val="20"/>
          <w:u w:val="single"/>
        </w:rPr>
        <w:t>sample</w:t>
      </w:r>
      <w:r>
        <w:rPr>
          <w:b/>
          <w:i/>
          <w:sz w:val="20"/>
        </w:rPr>
        <w:t xml:space="preserve"> </w:t>
      </w:r>
      <w:r>
        <w:rPr>
          <w:b/>
          <w:i/>
          <w:sz w:val="20"/>
          <w:u w:val="single"/>
        </w:rPr>
        <w:t>Psteel = 8.0 g/cm3</w:t>
      </w:r>
    </w:p>
    <w:p w14:paraId="0B1C66EB" w14:textId="77777777" w:rsidR="00E239C0" w:rsidRDefault="00E239C0" w:rsidP="00E239C0">
      <w:pPr>
        <w:pStyle w:val="TableParagraph"/>
        <w:spacing w:before="6"/>
        <w:ind w:left="1907"/>
        <w:rPr>
          <w:b/>
          <w:i/>
          <w:sz w:val="20"/>
        </w:rPr>
      </w:pPr>
      <w:r>
        <w:rPr>
          <w:b/>
          <w:i/>
          <w:sz w:val="20"/>
          <w:u w:val="single"/>
        </w:rPr>
        <w:t>Pair</w:t>
      </w:r>
      <w:r>
        <w:rPr>
          <w:b/>
          <w:i/>
          <w:spacing w:val="-4"/>
          <w:sz w:val="20"/>
          <w:u w:val="single"/>
        </w:rPr>
        <w:t xml:space="preserve"> </w:t>
      </w:r>
      <w:r>
        <w:rPr>
          <w:b/>
          <w:i/>
          <w:sz w:val="20"/>
          <w:u w:val="single"/>
        </w:rPr>
        <w:t>=</w:t>
      </w:r>
      <w:r>
        <w:rPr>
          <w:b/>
          <w:i/>
          <w:spacing w:val="-3"/>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2"/>
          <w:sz w:val="20"/>
          <w:u w:val="single"/>
        </w:rPr>
        <w:t xml:space="preserve"> </w:t>
      </w:r>
      <w:r>
        <w:rPr>
          <w:b/>
          <w:i/>
          <w:sz w:val="20"/>
          <w:u w:val="single"/>
        </w:rPr>
        <w:t>of</w:t>
      </w:r>
      <w:r>
        <w:rPr>
          <w:b/>
          <w:i/>
          <w:spacing w:val="-3"/>
          <w:sz w:val="20"/>
          <w:u w:val="single"/>
        </w:rPr>
        <w:t xml:space="preserve"> </w:t>
      </w:r>
      <w:r>
        <w:rPr>
          <w:b/>
          <w:i/>
          <w:spacing w:val="-5"/>
          <w:sz w:val="20"/>
          <w:u w:val="single"/>
        </w:rPr>
        <w:t>air</w:t>
      </w:r>
    </w:p>
    <w:p w14:paraId="5BA4F300" w14:textId="77777777" w:rsidR="00E239C0" w:rsidRDefault="00E239C0" w:rsidP="00E239C0">
      <w:pPr>
        <w:pStyle w:val="TableParagraph"/>
        <w:spacing w:before="10"/>
        <w:rPr>
          <w:b/>
          <w:sz w:val="20"/>
        </w:rPr>
      </w:pPr>
    </w:p>
    <w:p w14:paraId="620B3897" w14:textId="77777777" w:rsidR="00E239C0" w:rsidRDefault="00E239C0" w:rsidP="00E239C0">
      <w:pPr>
        <w:pStyle w:val="TableParagraph"/>
        <w:ind w:left="1907"/>
        <w:rPr>
          <w:b/>
          <w:i/>
          <w:sz w:val="20"/>
        </w:rPr>
      </w:pPr>
      <w:r>
        <w:rPr>
          <w:b/>
          <w:i/>
          <w:sz w:val="20"/>
          <w:u w:val="single"/>
        </w:rPr>
        <w:t>Ptrue,sample</w:t>
      </w:r>
      <w:r>
        <w:rPr>
          <w:b/>
          <w:i/>
          <w:spacing w:val="-2"/>
          <w:sz w:val="20"/>
          <w:u w:val="single"/>
        </w:rPr>
        <w:t xml:space="preserve"> </w:t>
      </w:r>
      <w:r>
        <w:rPr>
          <w:b/>
          <w:i/>
          <w:sz w:val="20"/>
          <w:u w:val="single"/>
        </w:rPr>
        <w:t>=</w:t>
      </w:r>
      <w:r>
        <w:rPr>
          <w:b/>
          <w:i/>
          <w:spacing w:val="-5"/>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of</w:t>
      </w:r>
      <w:r>
        <w:rPr>
          <w:b/>
          <w:i/>
          <w:spacing w:val="-3"/>
          <w:sz w:val="20"/>
          <w:u w:val="single"/>
        </w:rPr>
        <w:t xml:space="preserve"> </w:t>
      </w:r>
      <w:r>
        <w:rPr>
          <w:b/>
          <w:i/>
          <w:sz w:val="20"/>
          <w:u w:val="single"/>
        </w:rPr>
        <w:t>the</w:t>
      </w:r>
      <w:r>
        <w:rPr>
          <w:b/>
          <w:i/>
          <w:spacing w:val="-3"/>
          <w:sz w:val="20"/>
          <w:u w:val="single"/>
        </w:rPr>
        <w:t xml:space="preserve"> </w:t>
      </w:r>
      <w:r>
        <w:rPr>
          <w:b/>
          <w:i/>
          <w:spacing w:val="-2"/>
          <w:sz w:val="20"/>
          <w:u w:val="single"/>
        </w:rPr>
        <w:t>sample</w:t>
      </w:r>
    </w:p>
    <w:p w14:paraId="6386E0C7" w14:textId="77777777" w:rsidR="00E239C0" w:rsidRDefault="00E239C0" w:rsidP="00E239C0">
      <w:pPr>
        <w:pStyle w:val="TableParagraph"/>
        <w:spacing w:before="10"/>
        <w:rPr>
          <w:b/>
          <w:sz w:val="20"/>
        </w:rPr>
      </w:pPr>
    </w:p>
    <w:p w14:paraId="730764A2" w14:textId="0C45A676" w:rsidR="00E239C0" w:rsidRDefault="00E239C0" w:rsidP="00E239C0">
      <w:pPr>
        <w:pStyle w:val="TableParagraph"/>
        <w:ind w:left="0" w:right="95"/>
        <w:jc w:val="both"/>
        <w:rPr>
          <w:b/>
          <w:sz w:val="20"/>
          <w:u w:val="single"/>
        </w:rPr>
      </w:pPr>
      <w:r>
        <w:rPr>
          <w:b/>
          <w:sz w:val="20"/>
          <w:u w:val="single"/>
        </w:rPr>
        <w:t>The apparent density is smaller than the true density and can be calculated from the true</w:t>
      </w:r>
      <w:r>
        <w:rPr>
          <w:b/>
          <w:sz w:val="20"/>
        </w:rPr>
        <w:t xml:space="preserve"> </w:t>
      </w:r>
      <w:r>
        <w:rPr>
          <w:b/>
          <w:sz w:val="20"/>
          <w:u w:val="single"/>
        </w:rPr>
        <w:t>density considering the buoyancy of the sample in air and the weight and density of a</w:t>
      </w:r>
      <w:r>
        <w:rPr>
          <w:b/>
          <w:sz w:val="20"/>
        </w:rPr>
        <w:t xml:space="preserve"> </w:t>
      </w:r>
      <w:r>
        <w:rPr>
          <w:b/>
          <w:sz w:val="20"/>
          <w:u w:val="single"/>
        </w:rPr>
        <w:t>reference weight in steel.</w:t>
      </w:r>
    </w:p>
    <w:p w14:paraId="670FAACC" w14:textId="5F183B36" w:rsidR="00E239C0" w:rsidRDefault="00E239C0" w:rsidP="00E239C0">
      <w:pPr>
        <w:pStyle w:val="TableParagraph"/>
        <w:ind w:left="0" w:right="95"/>
        <w:jc w:val="both"/>
        <w:rPr>
          <w:b/>
          <w:sz w:val="20"/>
          <w:u w:val="single"/>
        </w:rPr>
      </w:pPr>
    </w:p>
    <w:p w14:paraId="09BCEEF8" w14:textId="77777777" w:rsidR="00E239C0" w:rsidRDefault="00E239C0" w:rsidP="00E239C0">
      <w:pPr>
        <w:pStyle w:val="TableParagraph"/>
        <w:ind w:left="1547"/>
        <w:rPr>
          <w:b/>
          <w:sz w:val="20"/>
        </w:rPr>
      </w:pPr>
      <w:r>
        <w:rPr>
          <w:b/>
          <w:sz w:val="20"/>
          <w:u w:val="single"/>
        </w:rPr>
        <w:t>*</w:t>
      </w:r>
      <w:r>
        <w:rPr>
          <w:b/>
          <w:spacing w:val="-10"/>
          <w:sz w:val="20"/>
          <w:u w:val="single"/>
        </w:rPr>
        <w:t xml:space="preserve"> </w:t>
      </w:r>
      <w:r>
        <w:rPr>
          <w:b/>
          <w:sz w:val="20"/>
          <w:u w:val="single"/>
        </w:rPr>
        <w:t>Pair</w:t>
      </w:r>
      <w:r>
        <w:rPr>
          <w:b/>
          <w:spacing w:val="-10"/>
          <w:sz w:val="20"/>
          <w:u w:val="single"/>
        </w:rPr>
        <w:t xml:space="preserve"> </w:t>
      </w:r>
      <w:r>
        <w:rPr>
          <w:b/>
          <w:sz w:val="20"/>
          <w:u w:val="single"/>
        </w:rPr>
        <w:t>=</w:t>
      </w:r>
      <w:r>
        <w:rPr>
          <w:b/>
          <w:spacing w:val="-11"/>
          <w:sz w:val="20"/>
          <w:u w:val="single"/>
        </w:rPr>
        <w:t xml:space="preserve"> </w:t>
      </w:r>
      <w:r>
        <w:rPr>
          <w:b/>
          <w:sz w:val="20"/>
          <w:u w:val="single"/>
        </w:rPr>
        <w:t>true</w:t>
      </w:r>
      <w:r>
        <w:rPr>
          <w:b/>
          <w:spacing w:val="-10"/>
          <w:sz w:val="20"/>
          <w:u w:val="single"/>
        </w:rPr>
        <w:t xml:space="preserve"> </w:t>
      </w:r>
      <w:r>
        <w:rPr>
          <w:b/>
          <w:sz w:val="20"/>
          <w:u w:val="single"/>
        </w:rPr>
        <w:t>density</w:t>
      </w:r>
      <w:r>
        <w:rPr>
          <w:b/>
          <w:spacing w:val="-9"/>
          <w:sz w:val="20"/>
          <w:u w:val="single"/>
        </w:rPr>
        <w:t xml:space="preserve"> </w:t>
      </w:r>
      <w:r>
        <w:rPr>
          <w:b/>
          <w:sz w:val="20"/>
          <w:u w:val="single"/>
        </w:rPr>
        <w:t>of</w:t>
      </w:r>
      <w:r>
        <w:rPr>
          <w:b/>
          <w:spacing w:val="-10"/>
          <w:sz w:val="20"/>
          <w:u w:val="single"/>
        </w:rPr>
        <w:t xml:space="preserve"> </w:t>
      </w:r>
      <w:r>
        <w:rPr>
          <w:b/>
          <w:sz w:val="20"/>
          <w:u w:val="single"/>
        </w:rPr>
        <w:t>air</w:t>
      </w:r>
      <w:r>
        <w:rPr>
          <w:b/>
          <w:spacing w:val="-10"/>
          <w:sz w:val="20"/>
          <w:u w:val="single"/>
        </w:rPr>
        <w:t xml:space="preserve"> </w:t>
      </w:r>
      <w:r>
        <w:rPr>
          <w:b/>
          <w:sz w:val="20"/>
          <w:u w:val="single"/>
        </w:rPr>
        <w:t>as</w:t>
      </w:r>
      <w:r>
        <w:rPr>
          <w:b/>
          <w:spacing w:val="-11"/>
          <w:sz w:val="20"/>
          <w:u w:val="single"/>
        </w:rPr>
        <w:t xml:space="preserve"> </w:t>
      </w:r>
      <w:r>
        <w:rPr>
          <w:b/>
          <w:sz w:val="20"/>
          <w:u w:val="single"/>
        </w:rPr>
        <w:t>calculated</w:t>
      </w:r>
      <w:r>
        <w:rPr>
          <w:b/>
          <w:spacing w:val="-10"/>
          <w:sz w:val="20"/>
          <w:u w:val="single"/>
        </w:rPr>
        <w:t xml:space="preserve"> </w:t>
      </w:r>
      <w:r>
        <w:rPr>
          <w:b/>
          <w:sz w:val="20"/>
          <w:u w:val="single"/>
        </w:rPr>
        <w:t>from</w:t>
      </w:r>
      <w:r>
        <w:rPr>
          <w:b/>
          <w:spacing w:val="-8"/>
          <w:sz w:val="20"/>
          <w:u w:val="single"/>
        </w:rPr>
        <w:t xml:space="preserve"> </w:t>
      </w:r>
      <w:r>
        <w:rPr>
          <w:b/>
          <w:sz w:val="20"/>
          <w:u w:val="single"/>
        </w:rPr>
        <w:t>equation</w:t>
      </w:r>
      <w:r>
        <w:rPr>
          <w:b/>
          <w:spacing w:val="-11"/>
          <w:sz w:val="20"/>
          <w:u w:val="single"/>
        </w:rPr>
        <w:t xml:space="preserve"> </w:t>
      </w:r>
      <w:r>
        <w:rPr>
          <w:b/>
          <w:sz w:val="20"/>
          <w:u w:val="single"/>
        </w:rPr>
        <w:t>in</w:t>
      </w:r>
      <w:r>
        <w:rPr>
          <w:b/>
          <w:spacing w:val="-11"/>
          <w:sz w:val="20"/>
          <w:u w:val="single"/>
        </w:rPr>
        <w:t xml:space="preserve"> </w:t>
      </w:r>
      <w:r>
        <w:rPr>
          <w:b/>
          <w:sz w:val="20"/>
          <w:u w:val="single"/>
        </w:rPr>
        <w:t>Table</w:t>
      </w:r>
      <w:r>
        <w:rPr>
          <w:b/>
          <w:spacing w:val="-10"/>
          <w:sz w:val="20"/>
          <w:u w:val="single"/>
        </w:rPr>
        <w:t xml:space="preserve"> </w:t>
      </w:r>
      <w:r>
        <w:rPr>
          <w:b/>
          <w:sz w:val="20"/>
          <w:u w:val="single"/>
        </w:rPr>
        <w:t>X.1.</w:t>
      </w:r>
      <w:r>
        <w:rPr>
          <w:b/>
          <w:spacing w:val="-10"/>
          <w:sz w:val="20"/>
          <w:u w:val="single"/>
        </w:rPr>
        <w:t xml:space="preserve"> </w:t>
      </w:r>
      <w:r>
        <w:rPr>
          <w:b/>
          <w:sz w:val="20"/>
          <w:u w:val="single"/>
        </w:rPr>
        <w:t>Density</w:t>
      </w:r>
      <w:r>
        <w:rPr>
          <w:b/>
          <w:spacing w:val="-9"/>
          <w:sz w:val="20"/>
          <w:u w:val="single"/>
        </w:rPr>
        <w:t xml:space="preserve"> </w:t>
      </w:r>
      <w:r>
        <w:rPr>
          <w:b/>
          <w:spacing w:val="-2"/>
          <w:sz w:val="20"/>
          <w:u w:val="single"/>
        </w:rPr>
        <w:t>Measurement.</w:t>
      </w:r>
    </w:p>
    <w:p w14:paraId="30285B97" w14:textId="77777777" w:rsidR="00E239C0" w:rsidRDefault="00E239C0" w:rsidP="00E239C0">
      <w:pPr>
        <w:pStyle w:val="TableParagraph"/>
        <w:spacing w:before="11"/>
        <w:rPr>
          <w:b/>
          <w:sz w:val="20"/>
        </w:rPr>
      </w:pPr>
    </w:p>
    <w:p w14:paraId="174E6BE0" w14:textId="77777777" w:rsidR="00E239C0" w:rsidRDefault="00E239C0" w:rsidP="00E239C0">
      <w:pPr>
        <w:pStyle w:val="TableParagraph"/>
        <w:ind w:left="1547"/>
        <w:rPr>
          <w:b/>
          <w:sz w:val="20"/>
        </w:rPr>
      </w:pPr>
      <w:r>
        <w:rPr>
          <w:b/>
          <w:sz w:val="20"/>
          <w:u w:val="single"/>
        </w:rPr>
        <w:t>After application of this factor or calculation, the new value is density of the substance in</w:t>
      </w:r>
      <w:r>
        <w:rPr>
          <w:b/>
          <w:sz w:val="20"/>
        </w:rPr>
        <w:t xml:space="preserve"> </w:t>
      </w:r>
      <w:r>
        <w:rPr>
          <w:b/>
          <w:spacing w:val="-4"/>
          <w:sz w:val="20"/>
          <w:u w:val="single"/>
        </w:rPr>
        <w:t>air.</w:t>
      </w:r>
    </w:p>
    <w:p w14:paraId="368D36CF" w14:textId="77777777" w:rsidR="00E239C0" w:rsidRDefault="00E239C0" w:rsidP="00E239C0">
      <w:pPr>
        <w:pStyle w:val="TableParagraph"/>
        <w:spacing w:before="8"/>
        <w:rPr>
          <w:b/>
          <w:sz w:val="20"/>
        </w:rPr>
      </w:pPr>
    </w:p>
    <w:p w14:paraId="627C7325" w14:textId="77777777" w:rsidR="00E239C0" w:rsidRDefault="00E239C0" w:rsidP="00E239C0">
      <w:pPr>
        <w:pStyle w:val="TableParagraph"/>
        <w:numPr>
          <w:ilvl w:val="0"/>
          <w:numId w:val="77"/>
        </w:numPr>
        <w:tabs>
          <w:tab w:val="left" w:pos="828"/>
        </w:tabs>
        <w:ind w:right="100"/>
        <w:jc w:val="both"/>
        <w:rPr>
          <w:b/>
          <w:sz w:val="20"/>
        </w:rPr>
      </w:pPr>
      <w:r>
        <w:rPr>
          <w:b/>
          <w:sz w:val="20"/>
          <w:u w:val="single"/>
        </w:rPr>
        <w:t>Drain the instrument and repeat Steps 7–10 on a second specimen of the same package for</w:t>
      </w:r>
      <w:r>
        <w:rPr>
          <w:b/>
          <w:sz w:val="20"/>
        </w:rPr>
        <w:t xml:space="preserve"> </w:t>
      </w:r>
      <w:r>
        <w:rPr>
          <w:b/>
          <w:sz w:val="20"/>
          <w:u w:val="single"/>
        </w:rPr>
        <w:t>verification of first measurement.</w:t>
      </w:r>
    </w:p>
    <w:p w14:paraId="5B5A4B60" w14:textId="77777777" w:rsidR="00E239C0" w:rsidRDefault="00E239C0" w:rsidP="00E239C0">
      <w:pPr>
        <w:pStyle w:val="TableParagraph"/>
        <w:spacing w:before="11"/>
        <w:rPr>
          <w:b/>
          <w:sz w:val="20"/>
        </w:rPr>
      </w:pPr>
    </w:p>
    <w:p w14:paraId="320A8229" w14:textId="77777777" w:rsidR="00E239C0" w:rsidRDefault="00E239C0" w:rsidP="00E239C0">
      <w:pPr>
        <w:pStyle w:val="TableParagraph"/>
        <w:numPr>
          <w:ilvl w:val="0"/>
          <w:numId w:val="77"/>
        </w:numPr>
        <w:tabs>
          <w:tab w:val="left" w:pos="828"/>
        </w:tabs>
        <w:ind w:right="94"/>
        <w:jc w:val="both"/>
        <w:rPr>
          <w:b/>
          <w:sz w:val="20"/>
        </w:rPr>
      </w:pPr>
      <w:r>
        <w:rPr>
          <w:b/>
          <w:sz w:val="20"/>
          <w:u w:val="single"/>
        </w:rPr>
        <w:t>Note:</w:t>
      </w:r>
      <w:r>
        <w:rPr>
          <w:b/>
          <w:spacing w:val="-6"/>
          <w:sz w:val="20"/>
        </w:rPr>
        <w:t xml:space="preserve"> </w:t>
      </w:r>
      <w:r>
        <w:rPr>
          <w:b/>
          <w:sz w:val="20"/>
        </w:rPr>
        <w:t>It</w:t>
      </w:r>
      <w:r>
        <w:rPr>
          <w:b/>
          <w:spacing w:val="-7"/>
          <w:sz w:val="20"/>
        </w:rPr>
        <w:t xml:space="preserve"> </w:t>
      </w:r>
      <w:r>
        <w:rPr>
          <w:b/>
          <w:sz w:val="20"/>
        </w:rPr>
        <w:t>is</w:t>
      </w:r>
      <w:r>
        <w:rPr>
          <w:b/>
          <w:spacing w:val="-9"/>
          <w:sz w:val="20"/>
        </w:rPr>
        <w:t xml:space="preserve"> </w:t>
      </w:r>
      <w:r>
        <w:rPr>
          <w:b/>
          <w:sz w:val="20"/>
        </w:rPr>
        <w:t>not</w:t>
      </w:r>
      <w:r>
        <w:rPr>
          <w:b/>
          <w:spacing w:val="-9"/>
          <w:sz w:val="20"/>
        </w:rPr>
        <w:t xml:space="preserve"> </w:t>
      </w:r>
      <w:r>
        <w:rPr>
          <w:b/>
          <w:sz w:val="20"/>
        </w:rPr>
        <w:t>necessary</w:t>
      </w:r>
      <w:r>
        <w:rPr>
          <w:b/>
          <w:spacing w:val="-6"/>
          <w:sz w:val="20"/>
        </w:rPr>
        <w:t xml:space="preserve"> </w:t>
      </w:r>
      <w:r>
        <w:rPr>
          <w:b/>
          <w:sz w:val="20"/>
        </w:rPr>
        <w:t>to</w:t>
      </w:r>
      <w:r>
        <w:rPr>
          <w:b/>
          <w:spacing w:val="-9"/>
          <w:sz w:val="20"/>
        </w:rPr>
        <w:t xml:space="preserve"> </w:t>
      </w:r>
      <w:r>
        <w:rPr>
          <w:b/>
          <w:sz w:val="20"/>
        </w:rPr>
        <w:t>fully</w:t>
      </w:r>
      <w:r>
        <w:rPr>
          <w:b/>
          <w:spacing w:val="-7"/>
          <w:sz w:val="20"/>
        </w:rPr>
        <w:t xml:space="preserve"> </w:t>
      </w:r>
      <w:r>
        <w:rPr>
          <w:b/>
          <w:sz w:val="20"/>
        </w:rPr>
        <w:t>clean</w:t>
      </w:r>
      <w:r>
        <w:rPr>
          <w:b/>
          <w:spacing w:val="-8"/>
          <w:sz w:val="20"/>
        </w:rPr>
        <w:t xml:space="preserve"> </w:t>
      </w:r>
      <w:r>
        <w:rPr>
          <w:b/>
          <w:sz w:val="20"/>
        </w:rPr>
        <w:t>the</w:t>
      </w:r>
      <w:r>
        <w:rPr>
          <w:b/>
          <w:spacing w:val="-8"/>
          <w:sz w:val="20"/>
        </w:rPr>
        <w:t xml:space="preserve"> </w:t>
      </w:r>
      <w:r>
        <w:rPr>
          <w:b/>
          <w:sz w:val="20"/>
        </w:rPr>
        <w:t>cell</w:t>
      </w:r>
      <w:r>
        <w:rPr>
          <w:b/>
          <w:spacing w:val="-8"/>
          <w:sz w:val="20"/>
        </w:rPr>
        <w:t xml:space="preserve"> </w:t>
      </w:r>
      <w:r>
        <w:rPr>
          <w:b/>
          <w:sz w:val="20"/>
        </w:rPr>
        <w:t>between</w:t>
      </w:r>
      <w:r>
        <w:rPr>
          <w:b/>
          <w:spacing w:val="-8"/>
          <w:sz w:val="20"/>
        </w:rPr>
        <w:t xml:space="preserve"> </w:t>
      </w:r>
      <w:r>
        <w:rPr>
          <w:b/>
          <w:sz w:val="20"/>
        </w:rPr>
        <w:t>measurements</w:t>
      </w:r>
      <w:r>
        <w:rPr>
          <w:b/>
          <w:spacing w:val="-8"/>
          <w:sz w:val="20"/>
        </w:rPr>
        <w:t xml:space="preserve"> </w:t>
      </w:r>
      <w:r>
        <w:rPr>
          <w:b/>
          <w:sz w:val="20"/>
        </w:rPr>
        <w:t>for</w:t>
      </w:r>
      <w:r>
        <w:rPr>
          <w:b/>
          <w:spacing w:val="-7"/>
          <w:sz w:val="20"/>
        </w:rPr>
        <w:t xml:space="preserve"> </w:t>
      </w:r>
      <w:r>
        <w:rPr>
          <w:b/>
          <w:sz w:val="20"/>
        </w:rPr>
        <w:t>the</w:t>
      </w:r>
      <w:r>
        <w:rPr>
          <w:b/>
          <w:spacing w:val="-8"/>
          <w:sz w:val="20"/>
        </w:rPr>
        <w:t xml:space="preserve"> </w:t>
      </w:r>
      <w:r>
        <w:rPr>
          <w:b/>
          <w:sz w:val="20"/>
        </w:rPr>
        <w:t>second</w:t>
      </w:r>
      <w:r>
        <w:rPr>
          <w:b/>
          <w:spacing w:val="-9"/>
          <w:sz w:val="20"/>
        </w:rPr>
        <w:t xml:space="preserve"> </w:t>
      </w:r>
      <w:r>
        <w:rPr>
          <w:b/>
          <w:sz w:val="20"/>
        </w:rPr>
        <w:t>specimen</w:t>
      </w:r>
      <w:r>
        <w:rPr>
          <w:b/>
          <w:spacing w:val="-8"/>
          <w:sz w:val="20"/>
        </w:rPr>
        <w:t xml:space="preserve"> </w:t>
      </w:r>
      <w:r>
        <w:rPr>
          <w:b/>
          <w:sz w:val="20"/>
        </w:rPr>
        <w:t>of</w:t>
      </w:r>
      <w:r>
        <w:rPr>
          <w:b/>
          <w:spacing w:val="-7"/>
          <w:sz w:val="20"/>
        </w:rPr>
        <w:t xml:space="preserve"> </w:t>
      </w:r>
      <w:r>
        <w:rPr>
          <w:b/>
          <w:sz w:val="20"/>
        </w:rPr>
        <w:t>the same sample.</w:t>
      </w:r>
      <w:r>
        <w:rPr>
          <w:b/>
          <w:spacing w:val="80"/>
          <w:sz w:val="20"/>
        </w:rPr>
        <w:t xml:space="preserve"> </w:t>
      </w:r>
      <w:r>
        <w:rPr>
          <w:b/>
          <w:sz w:val="20"/>
        </w:rPr>
        <w:t>Simply flush the cell using the same sample at least two times before taking your second measurement. Compare the two specimen readings, they must agree within 0.0003 g/cm</w:t>
      </w:r>
      <w:r>
        <w:rPr>
          <w:b/>
          <w:sz w:val="20"/>
          <w:vertAlign w:val="superscript"/>
        </w:rPr>
        <w:t>3</w:t>
      </w:r>
      <w:r>
        <w:rPr>
          <w:b/>
          <w:sz w:val="20"/>
        </w:rPr>
        <w:t xml:space="preserve">. </w:t>
      </w:r>
      <w:r>
        <w:rPr>
          <w:b/>
          <w:sz w:val="20"/>
          <w:u w:val="single"/>
        </w:rPr>
        <w:t>Calculate the average density of the two specimens from the sample.</w:t>
      </w:r>
      <w:r>
        <w:rPr>
          <w:b/>
          <w:spacing w:val="40"/>
          <w:sz w:val="20"/>
          <w:u w:val="single"/>
        </w:rPr>
        <w:t xml:space="preserve"> </w:t>
      </w:r>
      <w:r>
        <w:rPr>
          <w:b/>
          <w:sz w:val="20"/>
          <w:u w:val="single"/>
        </w:rPr>
        <w:t>If the difference of two</w:t>
      </w:r>
      <w:r>
        <w:rPr>
          <w:b/>
          <w:sz w:val="20"/>
        </w:rPr>
        <w:t xml:space="preserve"> readings is greater than 0.0003 g/cm</w:t>
      </w:r>
      <w:r>
        <w:rPr>
          <w:b/>
          <w:sz w:val="20"/>
          <w:vertAlign w:val="superscript"/>
        </w:rPr>
        <w:t>3</w:t>
      </w:r>
      <w:r>
        <w:rPr>
          <w:b/>
          <w:sz w:val="20"/>
        </w:rPr>
        <w:t>, discard results and repeat testing of sample.</w:t>
      </w:r>
      <w:r>
        <w:rPr>
          <w:b/>
          <w:spacing w:val="40"/>
          <w:sz w:val="20"/>
        </w:rPr>
        <w:t xml:space="preserve"> </w:t>
      </w:r>
      <w:r>
        <w:rPr>
          <w:b/>
          <w:sz w:val="20"/>
        </w:rPr>
        <w:t xml:space="preserve">Air or </w:t>
      </w:r>
      <w:r>
        <w:rPr>
          <w:b/>
          <w:sz w:val="20"/>
          <w:u w:val="single"/>
        </w:rPr>
        <w:t>undissolved gas will cause erroneous measurement errors.</w:t>
      </w:r>
      <w:r>
        <w:rPr>
          <w:b/>
          <w:spacing w:val="40"/>
          <w:sz w:val="20"/>
          <w:u w:val="single"/>
        </w:rPr>
        <w:t xml:space="preserve"> </w:t>
      </w:r>
      <w:r>
        <w:rPr>
          <w:b/>
          <w:sz w:val="20"/>
          <w:u w:val="single"/>
        </w:rPr>
        <w:t>The user of the shall always visually</w:t>
      </w:r>
      <w:r>
        <w:rPr>
          <w:b/>
          <w:sz w:val="20"/>
        </w:rPr>
        <w:t xml:space="preserve"> </w:t>
      </w:r>
      <w:r>
        <w:rPr>
          <w:b/>
          <w:sz w:val="20"/>
          <w:u w:val="single"/>
        </w:rPr>
        <w:t>inspect for undissolved gas in the measurement tube for a valid test.</w:t>
      </w:r>
    </w:p>
    <w:p w14:paraId="58302207" w14:textId="77777777" w:rsidR="00E239C0" w:rsidRDefault="00E239C0" w:rsidP="00E239C0">
      <w:pPr>
        <w:pStyle w:val="TableParagraph"/>
        <w:rPr>
          <w:b/>
          <w:sz w:val="21"/>
        </w:rPr>
      </w:pPr>
    </w:p>
    <w:p w14:paraId="49965D27" w14:textId="77777777" w:rsidR="00E239C0" w:rsidRDefault="00E239C0" w:rsidP="00E239C0">
      <w:pPr>
        <w:pStyle w:val="TableParagraph"/>
        <w:numPr>
          <w:ilvl w:val="0"/>
          <w:numId w:val="77"/>
        </w:numPr>
        <w:tabs>
          <w:tab w:val="left" w:pos="828"/>
        </w:tabs>
        <w:ind w:right="97"/>
        <w:jc w:val="both"/>
        <w:rPr>
          <w:b/>
          <w:sz w:val="20"/>
        </w:rPr>
      </w:pPr>
      <w:r>
        <w:rPr>
          <w:b/>
          <w:sz w:val="20"/>
          <w:u w:val="single"/>
        </w:rPr>
        <w:t>Drain the instrument and repeat testing for the second (or subsequent) package of the sample,</w:t>
      </w:r>
      <w:r>
        <w:rPr>
          <w:b/>
          <w:sz w:val="20"/>
        </w:rPr>
        <w:t xml:space="preserve"> </w:t>
      </w:r>
      <w:r>
        <w:rPr>
          <w:b/>
          <w:sz w:val="20"/>
          <w:u w:val="single"/>
        </w:rPr>
        <w:t>repeating Steps 6–12.</w:t>
      </w:r>
    </w:p>
    <w:p w14:paraId="28808F9D" w14:textId="77777777" w:rsidR="00E239C0" w:rsidRDefault="00E239C0" w:rsidP="00E239C0">
      <w:pPr>
        <w:pStyle w:val="TableParagraph"/>
        <w:spacing w:before="10"/>
        <w:rPr>
          <w:b/>
          <w:sz w:val="20"/>
        </w:rPr>
      </w:pPr>
    </w:p>
    <w:p w14:paraId="671249D5" w14:textId="77777777" w:rsidR="00E239C0" w:rsidRDefault="00E239C0" w:rsidP="00E239C0">
      <w:pPr>
        <w:pStyle w:val="TableParagraph"/>
        <w:numPr>
          <w:ilvl w:val="0"/>
          <w:numId w:val="77"/>
        </w:numPr>
        <w:tabs>
          <w:tab w:val="left" w:pos="828"/>
        </w:tabs>
        <w:spacing w:before="1"/>
        <w:ind w:right="94"/>
        <w:jc w:val="both"/>
        <w:rPr>
          <w:b/>
          <w:sz w:val="20"/>
        </w:rPr>
      </w:pPr>
      <w:r>
        <w:rPr>
          <w:b/>
          <w:sz w:val="20"/>
          <w:u w:val="single"/>
        </w:rPr>
        <w:t>Calculate</w:t>
      </w:r>
      <w:r>
        <w:rPr>
          <w:b/>
          <w:spacing w:val="-7"/>
          <w:sz w:val="20"/>
          <w:u w:val="single"/>
        </w:rPr>
        <w:t xml:space="preserve"> </w:t>
      </w:r>
      <w:r>
        <w:rPr>
          <w:b/>
          <w:sz w:val="20"/>
          <w:u w:val="single"/>
        </w:rPr>
        <w:t>the</w:t>
      </w:r>
      <w:r>
        <w:rPr>
          <w:b/>
          <w:spacing w:val="-8"/>
          <w:sz w:val="20"/>
          <w:u w:val="single"/>
        </w:rPr>
        <w:t xml:space="preserve"> </w:t>
      </w:r>
      <w:r>
        <w:rPr>
          <w:b/>
          <w:sz w:val="20"/>
          <w:u w:val="single"/>
        </w:rPr>
        <w:t>Average</w:t>
      </w:r>
      <w:r>
        <w:rPr>
          <w:b/>
          <w:spacing w:val="-7"/>
          <w:sz w:val="20"/>
          <w:u w:val="single"/>
        </w:rPr>
        <w:t xml:space="preserve"> </w:t>
      </w:r>
      <w:r>
        <w:rPr>
          <w:b/>
          <w:sz w:val="20"/>
          <w:u w:val="single"/>
        </w:rPr>
        <w:t>Product</w:t>
      </w:r>
      <w:r>
        <w:rPr>
          <w:b/>
          <w:spacing w:val="-7"/>
          <w:sz w:val="20"/>
          <w:u w:val="single"/>
        </w:rPr>
        <w:t xml:space="preserve"> </w:t>
      </w:r>
      <w:r>
        <w:rPr>
          <w:b/>
          <w:sz w:val="20"/>
          <w:u w:val="single"/>
        </w:rPr>
        <w:t>Density</w:t>
      </w:r>
      <w:r>
        <w:rPr>
          <w:b/>
          <w:spacing w:val="-7"/>
          <w:sz w:val="20"/>
          <w:u w:val="single"/>
        </w:rPr>
        <w:t xml:space="preserve"> </w:t>
      </w:r>
      <w:r>
        <w:rPr>
          <w:b/>
          <w:sz w:val="20"/>
          <w:u w:val="single"/>
        </w:rPr>
        <w:t>of</w:t>
      </w:r>
      <w:r>
        <w:rPr>
          <w:b/>
          <w:spacing w:val="-7"/>
          <w:sz w:val="20"/>
          <w:u w:val="single"/>
        </w:rPr>
        <w:t xml:space="preserve"> </w:t>
      </w:r>
      <w:r>
        <w:rPr>
          <w:b/>
          <w:sz w:val="20"/>
          <w:u w:val="single"/>
        </w:rPr>
        <w:t>sample</w:t>
      </w:r>
      <w:r>
        <w:rPr>
          <w:b/>
          <w:spacing w:val="-8"/>
          <w:sz w:val="20"/>
          <w:u w:val="single"/>
        </w:rPr>
        <w:t xml:space="preserve"> </w:t>
      </w:r>
      <w:r>
        <w:rPr>
          <w:b/>
          <w:sz w:val="20"/>
          <w:u w:val="single"/>
        </w:rPr>
        <w:t>1</w:t>
      </w:r>
      <w:r>
        <w:rPr>
          <w:b/>
          <w:spacing w:val="-9"/>
          <w:sz w:val="20"/>
          <w:u w:val="single"/>
        </w:rPr>
        <w:t xml:space="preserve"> </w:t>
      </w:r>
      <w:r>
        <w:rPr>
          <w:b/>
          <w:sz w:val="20"/>
          <w:u w:val="single"/>
        </w:rPr>
        <w:t>and</w:t>
      </w:r>
      <w:r>
        <w:rPr>
          <w:b/>
          <w:spacing w:val="-9"/>
          <w:sz w:val="20"/>
          <w:u w:val="single"/>
        </w:rPr>
        <w:t xml:space="preserve"> </w:t>
      </w:r>
      <w:r>
        <w:rPr>
          <w:b/>
          <w:sz w:val="20"/>
          <w:u w:val="single"/>
        </w:rPr>
        <w:t>2.</w:t>
      </w:r>
      <w:r>
        <w:rPr>
          <w:b/>
          <w:spacing w:val="34"/>
          <w:sz w:val="20"/>
          <w:u w:val="single"/>
        </w:rPr>
        <w:t xml:space="preserve"> </w:t>
      </w:r>
      <w:r>
        <w:rPr>
          <w:b/>
          <w:sz w:val="20"/>
          <w:u w:val="single"/>
        </w:rPr>
        <w:t>The</w:t>
      </w:r>
      <w:r>
        <w:rPr>
          <w:b/>
          <w:spacing w:val="-8"/>
          <w:sz w:val="20"/>
          <w:u w:val="single"/>
        </w:rPr>
        <w:t xml:space="preserve"> </w:t>
      </w:r>
      <w:r>
        <w:rPr>
          <w:b/>
          <w:sz w:val="20"/>
          <w:u w:val="single"/>
        </w:rPr>
        <w:t>two</w:t>
      </w:r>
      <w:r>
        <w:rPr>
          <w:b/>
          <w:spacing w:val="-7"/>
          <w:sz w:val="20"/>
          <w:u w:val="single"/>
        </w:rPr>
        <w:t xml:space="preserve"> </w:t>
      </w:r>
      <w:r>
        <w:rPr>
          <w:b/>
          <w:sz w:val="20"/>
          <w:u w:val="single"/>
        </w:rPr>
        <w:t>results</w:t>
      </w:r>
      <w:r>
        <w:rPr>
          <w:b/>
          <w:spacing w:val="-8"/>
          <w:sz w:val="20"/>
          <w:u w:val="single"/>
        </w:rPr>
        <w:t xml:space="preserve"> </w:t>
      </w:r>
      <w:r>
        <w:rPr>
          <w:b/>
          <w:sz w:val="20"/>
          <w:u w:val="single"/>
        </w:rPr>
        <w:t>must</w:t>
      </w:r>
      <w:r>
        <w:rPr>
          <w:b/>
          <w:spacing w:val="-7"/>
          <w:sz w:val="20"/>
          <w:u w:val="single"/>
        </w:rPr>
        <w:t xml:space="preserve"> </w:t>
      </w:r>
      <w:r>
        <w:rPr>
          <w:b/>
          <w:sz w:val="20"/>
          <w:u w:val="single"/>
        </w:rPr>
        <w:t>agree</w:t>
      </w:r>
      <w:r>
        <w:rPr>
          <w:b/>
          <w:spacing w:val="-10"/>
          <w:sz w:val="20"/>
          <w:u w:val="single"/>
        </w:rPr>
        <w:t xml:space="preserve"> </w:t>
      </w:r>
      <w:r>
        <w:rPr>
          <w:b/>
          <w:sz w:val="20"/>
          <w:u w:val="single"/>
        </w:rPr>
        <w:t>within</w:t>
      </w:r>
      <w:r>
        <w:rPr>
          <w:b/>
          <w:spacing w:val="-9"/>
          <w:sz w:val="20"/>
          <w:u w:val="single"/>
        </w:rPr>
        <w:t xml:space="preserve"> </w:t>
      </w:r>
      <w:r>
        <w:rPr>
          <w:b/>
          <w:sz w:val="20"/>
          <w:u w:val="single"/>
        </w:rPr>
        <w:t>0.0005</w:t>
      </w:r>
      <w:r>
        <w:rPr>
          <w:b/>
          <w:sz w:val="20"/>
        </w:rPr>
        <w:t xml:space="preserve"> g/cm</w:t>
      </w:r>
      <w:r>
        <w:rPr>
          <w:b/>
          <w:sz w:val="20"/>
          <w:vertAlign w:val="superscript"/>
        </w:rPr>
        <w:t>3</w:t>
      </w:r>
      <w:r>
        <w:rPr>
          <w:b/>
          <w:sz w:val="20"/>
        </w:rPr>
        <w:t>.</w:t>
      </w:r>
      <w:r>
        <w:rPr>
          <w:b/>
          <w:spacing w:val="40"/>
          <w:sz w:val="20"/>
        </w:rPr>
        <w:t xml:space="preserve"> </w:t>
      </w:r>
      <w:r>
        <w:rPr>
          <w:b/>
          <w:sz w:val="20"/>
        </w:rPr>
        <w:t>If the difference between the densities of the two packages exceeds 0.0005 g/cm</w:t>
      </w:r>
      <w:r>
        <w:rPr>
          <w:b/>
          <w:sz w:val="20"/>
          <w:vertAlign w:val="superscript"/>
        </w:rPr>
        <w:t>3</w:t>
      </w:r>
      <w:r>
        <w:rPr>
          <w:b/>
          <w:sz w:val="20"/>
        </w:rPr>
        <w:t xml:space="preserve">, use the </w:t>
      </w:r>
      <w:r>
        <w:rPr>
          <w:b/>
          <w:sz w:val="20"/>
          <w:u w:val="single"/>
        </w:rPr>
        <w:t>volumetric</w:t>
      </w:r>
      <w:r>
        <w:rPr>
          <w:b/>
          <w:spacing w:val="-6"/>
          <w:sz w:val="20"/>
          <w:u w:val="single"/>
        </w:rPr>
        <w:t xml:space="preserve"> </w:t>
      </w:r>
      <w:r>
        <w:rPr>
          <w:b/>
          <w:sz w:val="20"/>
          <w:u w:val="single"/>
        </w:rPr>
        <w:t>procedure</w:t>
      </w:r>
      <w:r>
        <w:rPr>
          <w:b/>
          <w:spacing w:val="-6"/>
          <w:sz w:val="20"/>
          <w:u w:val="single"/>
        </w:rPr>
        <w:t xml:space="preserve"> </w:t>
      </w:r>
      <w:r>
        <w:rPr>
          <w:b/>
          <w:sz w:val="20"/>
          <w:u w:val="single"/>
        </w:rPr>
        <w:t>in</w:t>
      </w:r>
      <w:r>
        <w:rPr>
          <w:b/>
          <w:spacing w:val="-7"/>
          <w:sz w:val="20"/>
          <w:u w:val="single"/>
        </w:rPr>
        <w:t xml:space="preserve"> </w:t>
      </w:r>
      <w:r>
        <w:rPr>
          <w:b/>
          <w:sz w:val="20"/>
          <w:u w:val="single"/>
        </w:rPr>
        <w:t>Section</w:t>
      </w:r>
      <w:r>
        <w:rPr>
          <w:b/>
          <w:spacing w:val="-7"/>
          <w:sz w:val="20"/>
          <w:u w:val="single"/>
        </w:rPr>
        <w:t xml:space="preserve"> </w:t>
      </w:r>
      <w:r>
        <w:rPr>
          <w:b/>
          <w:sz w:val="20"/>
          <w:u w:val="single"/>
        </w:rPr>
        <w:t>3.3.</w:t>
      </w:r>
      <w:r>
        <w:rPr>
          <w:b/>
          <w:spacing w:val="-8"/>
          <w:sz w:val="20"/>
          <w:u w:val="single"/>
        </w:rPr>
        <w:t xml:space="preserve"> </w:t>
      </w:r>
      <w:r>
        <w:rPr>
          <w:b/>
          <w:sz w:val="20"/>
          <w:u w:val="single"/>
        </w:rPr>
        <w:t>“Volumetric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6"/>
          <w:sz w:val="20"/>
          <w:u w:val="single"/>
        </w:rPr>
        <w:t xml:space="preserve"> </w:t>
      </w:r>
      <w:r>
        <w:rPr>
          <w:b/>
          <w:sz w:val="20"/>
          <w:u w:val="single"/>
        </w:rPr>
        <w:t>for</w:t>
      </w:r>
      <w:r>
        <w:rPr>
          <w:b/>
          <w:spacing w:val="-6"/>
          <w:sz w:val="20"/>
          <w:u w:val="single"/>
        </w:rPr>
        <w:t xml:space="preserve"> </w:t>
      </w:r>
      <w:r>
        <w:rPr>
          <w:b/>
          <w:sz w:val="20"/>
          <w:u w:val="single"/>
        </w:rPr>
        <w:t>Non-Viscous</w:t>
      </w:r>
      <w:r>
        <w:rPr>
          <w:b/>
          <w:spacing w:val="-8"/>
          <w:sz w:val="20"/>
          <w:u w:val="single"/>
        </w:rPr>
        <w:t xml:space="preserve"> </w:t>
      </w:r>
      <w:r>
        <w:rPr>
          <w:b/>
          <w:sz w:val="20"/>
          <w:u w:val="single"/>
        </w:rPr>
        <w:t>Liquids”,</w:t>
      </w:r>
      <w:r>
        <w:rPr>
          <w:b/>
          <w:spacing w:val="-6"/>
          <w:sz w:val="20"/>
          <w:u w:val="single"/>
        </w:rPr>
        <w:t xml:space="preserve"> </w:t>
      </w:r>
      <w:r>
        <w:rPr>
          <w:b/>
          <w:sz w:val="20"/>
          <w:u w:val="single"/>
        </w:rPr>
        <w:t>or</w:t>
      </w:r>
      <w:r>
        <w:rPr>
          <w:b/>
          <w:spacing w:val="-6"/>
          <w:sz w:val="20"/>
          <w:u w:val="single"/>
        </w:rPr>
        <w:t xml:space="preserve"> </w:t>
      </w:r>
      <w:r>
        <w:rPr>
          <w:b/>
          <w:sz w:val="20"/>
          <w:u w:val="single"/>
        </w:rPr>
        <w:t>you</w:t>
      </w:r>
      <w:r>
        <w:rPr>
          <w:b/>
          <w:sz w:val="20"/>
        </w:rPr>
        <w:t xml:space="preserve"> </w:t>
      </w:r>
      <w:r>
        <w:rPr>
          <w:b/>
          <w:sz w:val="20"/>
          <w:u w:val="single"/>
        </w:rPr>
        <w:t>may continue the</w:t>
      </w:r>
      <w:r>
        <w:rPr>
          <w:b/>
          <w:spacing w:val="-1"/>
          <w:sz w:val="20"/>
          <w:u w:val="single"/>
        </w:rPr>
        <w:t xml:space="preserve"> </w:t>
      </w:r>
      <w:r>
        <w:rPr>
          <w:b/>
          <w:sz w:val="20"/>
          <w:u w:val="single"/>
        </w:rPr>
        <w:t>testing of all the</w:t>
      </w:r>
      <w:r>
        <w:rPr>
          <w:b/>
          <w:spacing w:val="-1"/>
          <w:sz w:val="20"/>
          <w:u w:val="single"/>
        </w:rPr>
        <w:t xml:space="preserve"> </w:t>
      </w:r>
      <w:r>
        <w:rPr>
          <w:b/>
          <w:sz w:val="20"/>
          <w:u w:val="single"/>
        </w:rPr>
        <w:t>subsequent sample packages</w:t>
      </w:r>
      <w:r>
        <w:rPr>
          <w:b/>
          <w:spacing w:val="-1"/>
          <w:sz w:val="20"/>
          <w:u w:val="single"/>
        </w:rPr>
        <w:t xml:space="preserve"> </w:t>
      </w:r>
      <w:r>
        <w:rPr>
          <w:b/>
          <w:sz w:val="20"/>
          <w:u w:val="single"/>
        </w:rPr>
        <w:t>selected from the lot</w:t>
      </w:r>
      <w:r>
        <w:rPr>
          <w:b/>
          <w:spacing w:val="-1"/>
          <w:sz w:val="20"/>
          <w:u w:val="single"/>
        </w:rPr>
        <w:t xml:space="preserve"> </w:t>
      </w:r>
      <w:r>
        <w:rPr>
          <w:b/>
          <w:sz w:val="20"/>
          <w:u w:val="single"/>
        </w:rPr>
        <w:t>using Steps</w:t>
      </w:r>
      <w:r>
        <w:rPr>
          <w:b/>
          <w:spacing w:val="-1"/>
          <w:sz w:val="20"/>
          <w:u w:val="single"/>
        </w:rPr>
        <w:t xml:space="preserve"> </w:t>
      </w:r>
      <w:r>
        <w:rPr>
          <w:b/>
          <w:sz w:val="20"/>
          <w:u w:val="single"/>
        </w:rPr>
        <w:t>6-</w:t>
      </w:r>
      <w:r>
        <w:rPr>
          <w:b/>
          <w:sz w:val="20"/>
        </w:rPr>
        <w:t xml:space="preserve"> </w:t>
      </w:r>
      <w:r>
        <w:rPr>
          <w:b/>
          <w:spacing w:val="-4"/>
          <w:sz w:val="20"/>
          <w:u w:val="single"/>
        </w:rPr>
        <w:t>13.</w:t>
      </w:r>
    </w:p>
    <w:p w14:paraId="43A75B60" w14:textId="77777777" w:rsidR="00E239C0" w:rsidRDefault="00E239C0" w:rsidP="00E239C0">
      <w:pPr>
        <w:pStyle w:val="TableParagraph"/>
        <w:spacing w:before="9"/>
        <w:rPr>
          <w:b/>
          <w:sz w:val="20"/>
        </w:rPr>
      </w:pPr>
    </w:p>
    <w:p w14:paraId="06695A67" w14:textId="77777777" w:rsidR="00E239C0" w:rsidRDefault="00E239C0" w:rsidP="00E239C0">
      <w:pPr>
        <w:pStyle w:val="TableParagraph"/>
        <w:numPr>
          <w:ilvl w:val="0"/>
          <w:numId w:val="77"/>
        </w:numPr>
        <w:tabs>
          <w:tab w:val="left" w:pos="828"/>
        </w:tabs>
        <w:ind w:right="105"/>
        <w:jc w:val="both"/>
        <w:rPr>
          <w:b/>
          <w:sz w:val="20"/>
        </w:rPr>
      </w:pPr>
      <w:r>
        <w:rPr>
          <w:b/>
          <w:sz w:val="20"/>
          <w:u w:val="single"/>
        </w:rPr>
        <w:t>Determine</w:t>
      </w:r>
      <w:r>
        <w:rPr>
          <w:b/>
          <w:spacing w:val="-13"/>
          <w:sz w:val="20"/>
          <w:u w:val="single"/>
        </w:rPr>
        <w:t xml:space="preserve"> </w:t>
      </w:r>
      <w:r>
        <w:rPr>
          <w:b/>
          <w:sz w:val="20"/>
          <w:u w:val="single"/>
        </w:rPr>
        <w:t>the</w:t>
      </w:r>
      <w:r>
        <w:rPr>
          <w:b/>
          <w:spacing w:val="-12"/>
          <w:sz w:val="20"/>
          <w:u w:val="single"/>
        </w:rPr>
        <w:t xml:space="preserve"> </w:t>
      </w:r>
      <w:r>
        <w:rPr>
          <w:b/>
          <w:sz w:val="20"/>
          <w:u w:val="single"/>
        </w:rPr>
        <w:t>Average</w:t>
      </w:r>
      <w:r>
        <w:rPr>
          <w:b/>
          <w:spacing w:val="-13"/>
          <w:sz w:val="20"/>
          <w:u w:val="single"/>
        </w:rPr>
        <w:t xml:space="preserve"> </w:t>
      </w:r>
      <w:r>
        <w:rPr>
          <w:b/>
          <w:sz w:val="20"/>
          <w:u w:val="single"/>
        </w:rPr>
        <w:t>Used</w:t>
      </w:r>
      <w:r>
        <w:rPr>
          <w:b/>
          <w:spacing w:val="-12"/>
          <w:sz w:val="20"/>
          <w:u w:val="single"/>
        </w:rPr>
        <w:t xml:space="preserve"> </w:t>
      </w:r>
      <w:r>
        <w:rPr>
          <w:b/>
          <w:sz w:val="20"/>
          <w:u w:val="single"/>
        </w:rPr>
        <w:t>Dry</w:t>
      </w:r>
      <w:r>
        <w:rPr>
          <w:b/>
          <w:spacing w:val="-13"/>
          <w:sz w:val="20"/>
          <w:u w:val="single"/>
        </w:rPr>
        <w:t xml:space="preserve"> </w:t>
      </w:r>
      <w:r>
        <w:rPr>
          <w:b/>
          <w:sz w:val="20"/>
          <w:u w:val="single"/>
        </w:rPr>
        <w:t>Tare</w:t>
      </w:r>
      <w:r>
        <w:rPr>
          <w:b/>
          <w:spacing w:val="-12"/>
          <w:sz w:val="20"/>
          <w:u w:val="single"/>
        </w:rPr>
        <w:t xml:space="preserve"> </w:t>
      </w:r>
      <w:r>
        <w:rPr>
          <w:b/>
          <w:sz w:val="20"/>
          <w:u w:val="single"/>
        </w:rPr>
        <w:t>Weight</w:t>
      </w:r>
      <w:r>
        <w:rPr>
          <w:b/>
          <w:spacing w:val="-13"/>
          <w:sz w:val="20"/>
          <w:u w:val="single"/>
        </w:rPr>
        <w:t xml:space="preserve"> </w:t>
      </w:r>
      <w:r>
        <w:rPr>
          <w:b/>
          <w:sz w:val="20"/>
          <w:u w:val="single"/>
        </w:rPr>
        <w:t>of</w:t>
      </w:r>
      <w:r>
        <w:rPr>
          <w:b/>
          <w:spacing w:val="-12"/>
          <w:sz w:val="20"/>
          <w:u w:val="single"/>
        </w:rPr>
        <w:t xml:space="preserve"> </w:t>
      </w:r>
      <w:r>
        <w:rPr>
          <w:b/>
          <w:sz w:val="20"/>
          <w:u w:val="single"/>
        </w:rPr>
        <w:t>the</w:t>
      </w:r>
      <w:r>
        <w:rPr>
          <w:b/>
          <w:spacing w:val="-13"/>
          <w:sz w:val="20"/>
          <w:u w:val="single"/>
        </w:rPr>
        <w:t xml:space="preserve"> </w:t>
      </w:r>
      <w:r>
        <w:rPr>
          <w:b/>
          <w:sz w:val="20"/>
          <w:u w:val="single"/>
        </w:rPr>
        <w:t>sample</w:t>
      </w:r>
      <w:r>
        <w:rPr>
          <w:b/>
          <w:spacing w:val="-12"/>
          <w:sz w:val="20"/>
          <w:u w:val="single"/>
        </w:rPr>
        <w:t xml:space="preserve"> </w:t>
      </w:r>
      <w:r>
        <w:rPr>
          <w:b/>
          <w:sz w:val="20"/>
          <w:u w:val="single"/>
        </w:rPr>
        <w:t>according</w:t>
      </w:r>
      <w:r>
        <w:rPr>
          <w:b/>
          <w:spacing w:val="-13"/>
          <w:sz w:val="20"/>
          <w:u w:val="single"/>
        </w:rPr>
        <w:t xml:space="preserve"> </w:t>
      </w:r>
      <w:r>
        <w:rPr>
          <w:b/>
          <w:sz w:val="20"/>
          <w:u w:val="single"/>
        </w:rPr>
        <w:t>to</w:t>
      </w:r>
      <w:r>
        <w:rPr>
          <w:b/>
          <w:spacing w:val="-12"/>
          <w:sz w:val="20"/>
          <w:u w:val="single"/>
        </w:rPr>
        <w:t xml:space="preserve"> </w:t>
      </w:r>
      <w:r>
        <w:rPr>
          <w:b/>
          <w:sz w:val="20"/>
          <w:u w:val="single"/>
        </w:rPr>
        <w:t>provisions</w:t>
      </w:r>
      <w:r>
        <w:rPr>
          <w:b/>
          <w:spacing w:val="-13"/>
          <w:sz w:val="20"/>
          <w:u w:val="single"/>
        </w:rPr>
        <w:t xml:space="preserve"> </w:t>
      </w:r>
      <w:r>
        <w:rPr>
          <w:b/>
          <w:sz w:val="20"/>
          <w:u w:val="single"/>
        </w:rPr>
        <w:t>of</w:t>
      </w:r>
      <w:r>
        <w:rPr>
          <w:b/>
          <w:spacing w:val="-12"/>
          <w:sz w:val="20"/>
          <w:u w:val="single"/>
        </w:rPr>
        <w:t xml:space="preserve"> </w:t>
      </w:r>
      <w:r>
        <w:rPr>
          <w:b/>
          <w:sz w:val="20"/>
          <w:u w:val="single"/>
        </w:rPr>
        <w:t>Section</w:t>
      </w:r>
      <w:r>
        <w:rPr>
          <w:b/>
          <w:spacing w:val="-13"/>
          <w:sz w:val="20"/>
          <w:u w:val="single"/>
        </w:rPr>
        <w:t xml:space="preserve"> </w:t>
      </w:r>
      <w:r>
        <w:rPr>
          <w:b/>
          <w:sz w:val="20"/>
          <w:u w:val="single"/>
        </w:rPr>
        <w:t>2.3.5.</w:t>
      </w:r>
      <w:r>
        <w:rPr>
          <w:b/>
          <w:sz w:val="20"/>
        </w:rPr>
        <w:t xml:space="preserve"> </w:t>
      </w:r>
      <w:r>
        <w:rPr>
          <w:b/>
          <w:sz w:val="20"/>
          <w:u w:val="single"/>
        </w:rPr>
        <w:t>“Procedures for Determining Tare.”</w:t>
      </w:r>
    </w:p>
    <w:p w14:paraId="12BDE3CF" w14:textId="77777777" w:rsidR="00E239C0" w:rsidRDefault="00E239C0" w:rsidP="00E239C0">
      <w:pPr>
        <w:pStyle w:val="TableParagraph"/>
        <w:spacing w:before="9"/>
        <w:rPr>
          <w:b/>
          <w:sz w:val="20"/>
        </w:rPr>
      </w:pPr>
    </w:p>
    <w:p w14:paraId="19D92D21" w14:textId="77777777" w:rsidR="00E239C0" w:rsidRDefault="00E239C0" w:rsidP="00E239C0">
      <w:pPr>
        <w:pStyle w:val="TableParagraph"/>
        <w:numPr>
          <w:ilvl w:val="0"/>
          <w:numId w:val="77"/>
        </w:numPr>
        <w:tabs>
          <w:tab w:val="left" w:pos="828"/>
        </w:tabs>
        <w:ind w:hanging="361"/>
        <w:rPr>
          <w:b/>
          <w:sz w:val="20"/>
        </w:rPr>
      </w:pPr>
      <w:r>
        <w:rPr>
          <w:b/>
          <w:sz w:val="20"/>
          <w:u w:val="single"/>
        </w:rPr>
        <w:t>Calculate</w:t>
      </w:r>
      <w:r>
        <w:rPr>
          <w:b/>
          <w:spacing w:val="-10"/>
          <w:sz w:val="20"/>
          <w:u w:val="single"/>
        </w:rPr>
        <w:t xml:space="preserve"> </w:t>
      </w:r>
      <w:r>
        <w:rPr>
          <w:b/>
          <w:sz w:val="20"/>
          <w:u w:val="single"/>
        </w:rPr>
        <w:t>the</w:t>
      </w:r>
      <w:r>
        <w:rPr>
          <w:b/>
          <w:spacing w:val="-7"/>
          <w:sz w:val="20"/>
          <w:u w:val="single"/>
        </w:rPr>
        <w:t xml:space="preserve"> </w:t>
      </w:r>
      <w:r>
        <w:rPr>
          <w:b/>
          <w:sz w:val="20"/>
          <w:u w:val="single"/>
        </w:rPr>
        <w:t>“nominal</w:t>
      </w:r>
      <w:r>
        <w:rPr>
          <w:b/>
          <w:spacing w:val="-7"/>
          <w:sz w:val="20"/>
          <w:u w:val="single"/>
        </w:rPr>
        <w:t xml:space="preserve"> </w:t>
      </w:r>
      <w:r>
        <w:rPr>
          <w:b/>
          <w:sz w:val="20"/>
          <w:u w:val="single"/>
        </w:rPr>
        <w:t>gross</w:t>
      </w:r>
      <w:r>
        <w:rPr>
          <w:b/>
          <w:spacing w:val="-8"/>
          <w:sz w:val="20"/>
          <w:u w:val="single"/>
        </w:rPr>
        <w:t xml:space="preserve"> </w:t>
      </w:r>
      <w:r>
        <w:rPr>
          <w:b/>
          <w:sz w:val="20"/>
          <w:u w:val="single"/>
        </w:rPr>
        <w:t>weight”</w:t>
      </w:r>
      <w:r>
        <w:rPr>
          <w:b/>
          <w:spacing w:val="-6"/>
          <w:sz w:val="20"/>
          <w:u w:val="single"/>
        </w:rPr>
        <w:t xml:space="preserve"> </w:t>
      </w:r>
      <w:r>
        <w:rPr>
          <w:b/>
          <w:sz w:val="20"/>
          <w:u w:val="single"/>
        </w:rPr>
        <w:t>using</w:t>
      </w:r>
      <w:r>
        <w:rPr>
          <w:b/>
          <w:spacing w:val="-7"/>
          <w:sz w:val="20"/>
          <w:u w:val="single"/>
        </w:rPr>
        <w:t xml:space="preserve"> </w:t>
      </w:r>
      <w:r>
        <w:rPr>
          <w:b/>
          <w:sz w:val="20"/>
          <w:u w:val="single"/>
        </w:rPr>
        <w:t>the</w:t>
      </w:r>
      <w:r>
        <w:rPr>
          <w:b/>
          <w:spacing w:val="-7"/>
          <w:sz w:val="20"/>
          <w:u w:val="single"/>
        </w:rPr>
        <w:t xml:space="preserve"> </w:t>
      </w:r>
      <w:r>
        <w:rPr>
          <w:b/>
          <w:sz w:val="20"/>
          <w:u w:val="single"/>
        </w:rPr>
        <w:t>following</w:t>
      </w:r>
      <w:r>
        <w:rPr>
          <w:b/>
          <w:spacing w:val="-7"/>
          <w:sz w:val="20"/>
          <w:u w:val="single"/>
        </w:rPr>
        <w:t xml:space="preserve"> </w:t>
      </w:r>
      <w:r>
        <w:rPr>
          <w:b/>
          <w:spacing w:val="-2"/>
          <w:sz w:val="20"/>
          <w:u w:val="single"/>
        </w:rPr>
        <w:t>formula:</w:t>
      </w:r>
    </w:p>
    <w:p w14:paraId="3BA515EB" w14:textId="77777777" w:rsidR="00E239C0" w:rsidRDefault="00E239C0" w:rsidP="00E239C0">
      <w:pPr>
        <w:pStyle w:val="TableParagraph"/>
        <w:spacing w:before="10"/>
        <w:rPr>
          <w:b/>
          <w:sz w:val="20"/>
        </w:rPr>
      </w:pPr>
    </w:p>
    <w:p w14:paraId="4746A46C" w14:textId="77777777" w:rsidR="00E239C0" w:rsidRDefault="00E239C0" w:rsidP="00E239C0">
      <w:pPr>
        <w:pStyle w:val="TableParagraph"/>
        <w:ind w:left="1083"/>
        <w:jc w:val="center"/>
        <w:rPr>
          <w:b/>
          <w:sz w:val="20"/>
        </w:rPr>
      </w:pPr>
      <w:r>
        <w:rPr>
          <w:b/>
          <w:sz w:val="20"/>
          <w:u w:val="single"/>
        </w:rPr>
        <w:t>Nominal</w:t>
      </w:r>
      <w:r>
        <w:rPr>
          <w:b/>
          <w:spacing w:val="-5"/>
          <w:sz w:val="20"/>
          <w:u w:val="single"/>
        </w:rPr>
        <w:t xml:space="preserve"> </w:t>
      </w:r>
      <w:r>
        <w:rPr>
          <w:b/>
          <w:sz w:val="20"/>
          <w:u w:val="single"/>
        </w:rPr>
        <w:t>Gross</w:t>
      </w:r>
      <w:r>
        <w:rPr>
          <w:b/>
          <w:spacing w:val="-5"/>
          <w:sz w:val="20"/>
          <w:u w:val="single"/>
        </w:rPr>
        <w:t xml:space="preserve"> </w:t>
      </w:r>
      <w:r>
        <w:rPr>
          <w:b/>
          <w:sz w:val="20"/>
          <w:u w:val="single"/>
        </w:rPr>
        <w:t>Weight</w:t>
      </w:r>
      <w:r>
        <w:rPr>
          <w:b/>
          <w:spacing w:val="-4"/>
          <w:sz w:val="20"/>
          <w:u w:val="single"/>
        </w:rPr>
        <w:t xml:space="preserve"> </w:t>
      </w:r>
      <w:r>
        <w:rPr>
          <w:b/>
          <w:sz w:val="20"/>
          <w:u w:val="single"/>
        </w:rPr>
        <w:t>=</w:t>
      </w:r>
      <w:r>
        <w:rPr>
          <w:b/>
          <w:spacing w:val="-5"/>
          <w:sz w:val="20"/>
          <w:u w:val="single"/>
        </w:rPr>
        <w:t xml:space="preserve"> </w:t>
      </w:r>
      <w:r>
        <w:rPr>
          <w:b/>
          <w:sz w:val="20"/>
          <w:u w:val="single"/>
        </w:rPr>
        <w:t>(Average</w:t>
      </w:r>
      <w:r>
        <w:rPr>
          <w:b/>
          <w:spacing w:val="-4"/>
          <w:sz w:val="20"/>
          <w:u w:val="single"/>
        </w:rPr>
        <w:t xml:space="preserve"> </w:t>
      </w:r>
      <w:r>
        <w:rPr>
          <w:b/>
          <w:sz w:val="20"/>
          <w:u w:val="single"/>
        </w:rPr>
        <w:t>Product</w:t>
      </w:r>
      <w:r>
        <w:rPr>
          <w:b/>
          <w:spacing w:val="-3"/>
          <w:sz w:val="20"/>
          <w:u w:val="single"/>
        </w:rPr>
        <w:t xml:space="preserve"> </w:t>
      </w:r>
      <w:r>
        <w:rPr>
          <w:b/>
          <w:sz w:val="20"/>
          <w:u w:val="single"/>
        </w:rPr>
        <w:t>Density</w:t>
      </w:r>
      <w:r>
        <w:rPr>
          <w:b/>
          <w:spacing w:val="-3"/>
          <w:sz w:val="20"/>
          <w:u w:val="single"/>
        </w:rPr>
        <w:t xml:space="preserve"> </w:t>
      </w:r>
      <w:r>
        <w:rPr>
          <w:b/>
          <w:sz w:val="20"/>
          <w:u w:val="single"/>
        </w:rPr>
        <w:t>[in</w:t>
      </w:r>
      <w:r>
        <w:rPr>
          <w:b/>
          <w:spacing w:val="-5"/>
          <w:sz w:val="20"/>
          <w:u w:val="single"/>
        </w:rPr>
        <w:t xml:space="preserve"> </w:t>
      </w:r>
      <w:r>
        <w:rPr>
          <w:b/>
          <w:sz w:val="20"/>
          <w:u w:val="single"/>
        </w:rPr>
        <w:t>weight</w:t>
      </w:r>
      <w:r>
        <w:rPr>
          <w:b/>
          <w:spacing w:val="-4"/>
          <w:sz w:val="20"/>
          <w:u w:val="single"/>
        </w:rPr>
        <w:t xml:space="preserve"> </w:t>
      </w:r>
      <w:r>
        <w:rPr>
          <w:b/>
          <w:sz w:val="20"/>
          <w:u w:val="single"/>
        </w:rPr>
        <w:t>units])</w:t>
      </w:r>
      <w:r>
        <w:rPr>
          <w:b/>
          <w:spacing w:val="-4"/>
          <w:sz w:val="20"/>
          <w:u w:val="single"/>
        </w:rPr>
        <w:t xml:space="preserve"> </w:t>
      </w:r>
      <w:r>
        <w:rPr>
          <w:b/>
          <w:sz w:val="20"/>
          <w:u w:val="single"/>
        </w:rPr>
        <w:t>×</w:t>
      </w:r>
      <w:r>
        <w:rPr>
          <w:b/>
          <w:spacing w:val="-5"/>
          <w:sz w:val="20"/>
          <w:u w:val="single"/>
        </w:rPr>
        <w:t xml:space="preserve"> </w:t>
      </w:r>
      <w:r>
        <w:rPr>
          <w:b/>
          <w:sz w:val="20"/>
          <w:u w:val="single"/>
        </w:rPr>
        <w:t>(Labeled</w:t>
      </w:r>
      <w:r>
        <w:rPr>
          <w:b/>
          <w:spacing w:val="-2"/>
          <w:sz w:val="20"/>
          <w:u w:val="single"/>
        </w:rPr>
        <w:t xml:space="preserve"> </w:t>
      </w:r>
      <w:r>
        <w:rPr>
          <w:b/>
          <w:sz w:val="20"/>
          <w:u w:val="single"/>
        </w:rPr>
        <w:t>Volume)</w:t>
      </w:r>
      <w:r>
        <w:rPr>
          <w:b/>
          <w:spacing w:val="-3"/>
          <w:sz w:val="20"/>
          <w:u w:val="single"/>
        </w:rPr>
        <w:t xml:space="preserve"> </w:t>
      </w:r>
      <w:r>
        <w:rPr>
          <w:b/>
          <w:sz w:val="20"/>
          <w:u w:val="single"/>
        </w:rPr>
        <w:t>+</w:t>
      </w:r>
      <w:r>
        <w:rPr>
          <w:b/>
          <w:sz w:val="20"/>
        </w:rPr>
        <w:t xml:space="preserve"> </w:t>
      </w:r>
      <w:r>
        <w:rPr>
          <w:b/>
          <w:sz w:val="20"/>
          <w:u w:val="single"/>
        </w:rPr>
        <w:t>(Average Used Dry Tare Weight)</w:t>
      </w:r>
    </w:p>
    <w:p w14:paraId="7C1EAB15" w14:textId="77777777" w:rsidR="00E239C0" w:rsidRDefault="00E239C0" w:rsidP="00E239C0">
      <w:pPr>
        <w:pStyle w:val="TableParagraph"/>
        <w:rPr>
          <w:b/>
          <w:sz w:val="21"/>
        </w:rPr>
      </w:pPr>
    </w:p>
    <w:p w14:paraId="3F963B64" w14:textId="77777777" w:rsidR="00E239C0" w:rsidRDefault="00E239C0" w:rsidP="00E239C0">
      <w:pPr>
        <w:pStyle w:val="TableParagraph"/>
        <w:numPr>
          <w:ilvl w:val="0"/>
          <w:numId w:val="77"/>
        </w:numPr>
        <w:tabs>
          <w:tab w:val="left" w:pos="828"/>
        </w:tabs>
        <w:ind w:hanging="361"/>
        <w:rPr>
          <w:b/>
          <w:sz w:val="20"/>
        </w:rPr>
      </w:pPr>
      <w:r>
        <w:rPr>
          <w:b/>
          <w:sz w:val="20"/>
          <w:u w:val="single"/>
        </w:rPr>
        <w:t>Weigh</w:t>
      </w:r>
      <w:r>
        <w:rPr>
          <w:b/>
          <w:spacing w:val="-5"/>
          <w:sz w:val="20"/>
          <w:u w:val="single"/>
        </w:rPr>
        <w:t xml:space="preserve"> </w:t>
      </w:r>
      <w:r>
        <w:rPr>
          <w:b/>
          <w:sz w:val="20"/>
          <w:u w:val="single"/>
        </w:rPr>
        <w:t>the</w:t>
      </w:r>
      <w:r>
        <w:rPr>
          <w:b/>
          <w:spacing w:val="-5"/>
          <w:sz w:val="20"/>
          <w:u w:val="single"/>
        </w:rPr>
        <w:t xml:space="preserve"> </w:t>
      </w:r>
      <w:r>
        <w:rPr>
          <w:b/>
          <w:sz w:val="20"/>
          <w:u w:val="single"/>
        </w:rPr>
        <w:t>remaining</w:t>
      </w:r>
      <w:r>
        <w:rPr>
          <w:b/>
          <w:spacing w:val="-4"/>
          <w:sz w:val="20"/>
          <w:u w:val="single"/>
        </w:rPr>
        <w:t xml:space="preserve"> </w:t>
      </w:r>
      <w:r>
        <w:rPr>
          <w:b/>
          <w:sz w:val="20"/>
          <w:u w:val="single"/>
        </w:rPr>
        <w:t>packages</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pacing w:val="-2"/>
          <w:sz w:val="20"/>
          <w:u w:val="single"/>
        </w:rPr>
        <w:t>sample.</w:t>
      </w:r>
    </w:p>
    <w:p w14:paraId="0171416D" w14:textId="77777777" w:rsidR="00E239C0" w:rsidRDefault="00E239C0" w:rsidP="00E239C0">
      <w:pPr>
        <w:pStyle w:val="TableParagraph"/>
        <w:spacing w:before="10"/>
        <w:rPr>
          <w:b/>
          <w:sz w:val="20"/>
        </w:rPr>
      </w:pPr>
    </w:p>
    <w:p w14:paraId="70E79AC2" w14:textId="77777777" w:rsidR="00E239C0" w:rsidRDefault="00E239C0" w:rsidP="00E239C0">
      <w:pPr>
        <w:pStyle w:val="TableParagraph"/>
        <w:numPr>
          <w:ilvl w:val="0"/>
          <w:numId w:val="77"/>
        </w:numPr>
        <w:tabs>
          <w:tab w:val="left" w:pos="828"/>
        </w:tabs>
        <w:ind w:right="107"/>
        <w:jc w:val="both"/>
        <w:rPr>
          <w:b/>
          <w:sz w:val="20"/>
        </w:rPr>
      </w:pPr>
      <w:r>
        <w:rPr>
          <w:b/>
          <w:sz w:val="20"/>
          <w:u w:val="single"/>
        </w:rPr>
        <w:t>Subtract the</w:t>
      </w:r>
      <w:r>
        <w:rPr>
          <w:b/>
          <w:spacing w:val="-1"/>
          <w:sz w:val="20"/>
          <w:u w:val="single"/>
        </w:rPr>
        <w:t xml:space="preserve"> </w:t>
      </w:r>
      <w:r>
        <w:rPr>
          <w:b/>
          <w:sz w:val="20"/>
          <w:u w:val="single"/>
        </w:rPr>
        <w:t>nominal</w:t>
      </w:r>
      <w:r>
        <w:rPr>
          <w:b/>
          <w:spacing w:val="-1"/>
          <w:sz w:val="20"/>
          <w:u w:val="single"/>
        </w:rPr>
        <w:t xml:space="preserve"> </w:t>
      </w:r>
      <w:r>
        <w:rPr>
          <w:b/>
          <w:sz w:val="20"/>
          <w:u w:val="single"/>
        </w:rPr>
        <w:t>gross</w:t>
      </w:r>
      <w:r>
        <w:rPr>
          <w:b/>
          <w:spacing w:val="-1"/>
          <w:sz w:val="20"/>
          <w:u w:val="single"/>
        </w:rPr>
        <w:t xml:space="preserve"> </w:t>
      </w:r>
      <w:r>
        <w:rPr>
          <w:b/>
          <w:sz w:val="20"/>
          <w:u w:val="single"/>
        </w:rPr>
        <w:t>weight from the</w:t>
      </w:r>
      <w:r>
        <w:rPr>
          <w:b/>
          <w:spacing w:val="-1"/>
          <w:sz w:val="20"/>
          <w:u w:val="single"/>
        </w:rPr>
        <w:t xml:space="preserve"> </w:t>
      </w:r>
      <w:r>
        <w:rPr>
          <w:b/>
          <w:sz w:val="20"/>
          <w:u w:val="single"/>
        </w:rPr>
        <w:t>gross</w:t>
      </w:r>
      <w:r>
        <w:rPr>
          <w:b/>
          <w:spacing w:val="-1"/>
          <w:sz w:val="20"/>
          <w:u w:val="single"/>
        </w:rPr>
        <w:t xml:space="preserve"> </w:t>
      </w:r>
      <w:r>
        <w:rPr>
          <w:b/>
          <w:sz w:val="20"/>
          <w:u w:val="single"/>
        </w:rPr>
        <w:t>weight of each</w:t>
      </w:r>
      <w:r>
        <w:rPr>
          <w:b/>
          <w:spacing w:val="-1"/>
          <w:sz w:val="20"/>
          <w:u w:val="single"/>
        </w:rPr>
        <w:t xml:space="preserve"> </w:t>
      </w:r>
      <w:r>
        <w:rPr>
          <w:b/>
          <w:sz w:val="20"/>
          <w:u w:val="single"/>
        </w:rPr>
        <w:t>package to obtain</w:t>
      </w:r>
      <w:r>
        <w:rPr>
          <w:b/>
          <w:spacing w:val="-4"/>
          <w:sz w:val="20"/>
          <w:u w:val="single"/>
        </w:rPr>
        <w:t xml:space="preserve"> </w:t>
      </w:r>
      <w:r>
        <w:rPr>
          <w:b/>
          <w:sz w:val="20"/>
          <w:u w:val="single"/>
        </w:rPr>
        <w:t>package errors</w:t>
      </w:r>
      <w:r>
        <w:rPr>
          <w:b/>
          <w:sz w:val="20"/>
        </w:rPr>
        <w:t xml:space="preserve"> </w:t>
      </w:r>
      <w:r>
        <w:rPr>
          <w:b/>
          <w:sz w:val="20"/>
          <w:u w:val="single"/>
        </w:rPr>
        <w:t>in terms of weight.</w:t>
      </w:r>
      <w:r>
        <w:rPr>
          <w:b/>
          <w:spacing w:val="40"/>
          <w:sz w:val="20"/>
          <w:u w:val="single"/>
        </w:rPr>
        <w:t xml:space="preserve"> </w:t>
      </w:r>
      <w:r>
        <w:rPr>
          <w:b/>
          <w:sz w:val="20"/>
          <w:u w:val="single"/>
        </w:rPr>
        <w:t>All sample packages are compared to the nominal gross weight.</w:t>
      </w:r>
    </w:p>
    <w:p w14:paraId="0028EC1C" w14:textId="77777777" w:rsidR="00E239C0" w:rsidRDefault="00E239C0" w:rsidP="00E239C0">
      <w:pPr>
        <w:pStyle w:val="TableParagraph"/>
        <w:numPr>
          <w:ilvl w:val="0"/>
          <w:numId w:val="77"/>
        </w:numPr>
        <w:tabs>
          <w:tab w:val="left" w:pos="828"/>
        </w:tabs>
        <w:spacing w:before="50" w:line="470" w:lineRule="exact"/>
        <w:ind w:left="1226" w:right="144" w:hanging="759"/>
        <w:rPr>
          <w:b/>
          <w:sz w:val="20"/>
        </w:rPr>
      </w:pPr>
      <w:r>
        <w:rPr>
          <w:b/>
          <w:sz w:val="20"/>
          <w:u w:val="single"/>
        </w:rPr>
        <w:t>To convert the average error or package error from weight to volume, use the following formula:</w:t>
      </w:r>
      <w:r>
        <w:rPr>
          <w:b/>
          <w:sz w:val="20"/>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Volume</w:t>
      </w:r>
      <w:r>
        <w:rPr>
          <w:b/>
          <w:spacing w:val="-3"/>
          <w:sz w:val="20"/>
          <w:u w:val="single"/>
        </w:rPr>
        <w:t xml:space="preserve"> </w:t>
      </w:r>
      <w:r>
        <w:rPr>
          <w:b/>
          <w:sz w:val="20"/>
          <w:u w:val="single"/>
        </w:rPr>
        <w:t>=</w:t>
      </w:r>
      <w:r>
        <w:rPr>
          <w:b/>
          <w:spacing w:val="-6"/>
          <w:sz w:val="20"/>
          <w:u w:val="single"/>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Weight</w:t>
      </w:r>
      <w:r>
        <w:rPr>
          <w:b/>
          <w:spacing w:val="-3"/>
          <w:sz w:val="20"/>
          <w:u w:val="single"/>
        </w:rPr>
        <w:t xml:space="preserve"> </w:t>
      </w:r>
      <w:r>
        <w:rPr>
          <w:b/>
          <w:sz w:val="20"/>
          <w:u w:val="single"/>
        </w:rPr>
        <w:t>÷</w:t>
      </w:r>
      <w:r>
        <w:rPr>
          <w:b/>
          <w:spacing w:val="-5"/>
          <w:sz w:val="20"/>
          <w:u w:val="single"/>
        </w:rPr>
        <w:t xml:space="preserve"> </w:t>
      </w:r>
      <w:r>
        <w:rPr>
          <w:b/>
          <w:sz w:val="20"/>
          <w:u w:val="single"/>
        </w:rPr>
        <w:t>Average</w:t>
      </w:r>
      <w:r>
        <w:rPr>
          <w:b/>
          <w:spacing w:val="-3"/>
          <w:sz w:val="20"/>
          <w:u w:val="single"/>
        </w:rPr>
        <w:t xml:space="preserve"> </w:t>
      </w:r>
      <w:r>
        <w:rPr>
          <w:b/>
          <w:sz w:val="20"/>
          <w:u w:val="single"/>
        </w:rPr>
        <w:t>Product</w:t>
      </w:r>
      <w:r>
        <w:rPr>
          <w:b/>
          <w:spacing w:val="-2"/>
          <w:sz w:val="20"/>
          <w:u w:val="single"/>
        </w:rPr>
        <w:t xml:space="preserve"> </w:t>
      </w:r>
      <w:r>
        <w:rPr>
          <w:b/>
          <w:sz w:val="20"/>
          <w:u w:val="single"/>
        </w:rPr>
        <w:t>Density</w:t>
      </w:r>
      <w:r>
        <w:rPr>
          <w:b/>
          <w:spacing w:val="-2"/>
          <w:sz w:val="20"/>
          <w:u w:val="single"/>
        </w:rPr>
        <w:t xml:space="preserve"> </w:t>
      </w:r>
      <w:r>
        <w:rPr>
          <w:b/>
          <w:sz w:val="20"/>
          <w:u w:val="single"/>
        </w:rPr>
        <w:t>Per</w:t>
      </w:r>
      <w:r>
        <w:rPr>
          <w:b/>
          <w:spacing w:val="-3"/>
          <w:sz w:val="20"/>
          <w:u w:val="single"/>
        </w:rPr>
        <w:t xml:space="preserve"> </w:t>
      </w:r>
      <w:r>
        <w:rPr>
          <w:b/>
          <w:sz w:val="20"/>
          <w:u w:val="single"/>
        </w:rPr>
        <w:t>Volume</w:t>
      </w:r>
    </w:p>
    <w:p w14:paraId="3CF68EEB" w14:textId="77777777" w:rsidR="00E239C0" w:rsidRDefault="00E239C0" w:rsidP="00E239C0">
      <w:pPr>
        <w:pStyle w:val="TableParagraph"/>
        <w:spacing w:line="180" w:lineRule="exact"/>
        <w:ind w:left="1082"/>
        <w:jc w:val="center"/>
        <w:rPr>
          <w:b/>
          <w:sz w:val="20"/>
        </w:rPr>
      </w:pPr>
      <w:r>
        <w:rPr>
          <w:b/>
          <w:sz w:val="20"/>
          <w:u w:val="single"/>
        </w:rPr>
        <w:t>Unit</w:t>
      </w:r>
      <w:r>
        <w:rPr>
          <w:b/>
          <w:spacing w:val="-3"/>
          <w:sz w:val="20"/>
          <w:u w:val="single"/>
        </w:rPr>
        <w:t xml:space="preserve"> </w:t>
      </w:r>
      <w:r>
        <w:rPr>
          <w:b/>
          <w:sz w:val="20"/>
          <w:u w:val="single"/>
        </w:rPr>
        <w:t>of</w:t>
      </w:r>
      <w:r>
        <w:rPr>
          <w:b/>
          <w:spacing w:val="-2"/>
          <w:sz w:val="20"/>
          <w:u w:val="single"/>
        </w:rPr>
        <w:t xml:space="preserve"> Measure</w:t>
      </w:r>
    </w:p>
    <w:p w14:paraId="59D58F4F" w14:textId="77777777" w:rsidR="00E239C0" w:rsidRDefault="00E239C0" w:rsidP="00E239C0">
      <w:pPr>
        <w:pStyle w:val="TableParagraph"/>
        <w:spacing w:before="10"/>
        <w:rPr>
          <w:b/>
          <w:sz w:val="20"/>
        </w:rPr>
      </w:pPr>
    </w:p>
    <w:p w14:paraId="70E7ABED" w14:textId="77777777" w:rsidR="00E239C0" w:rsidRDefault="00E239C0" w:rsidP="00E239C0">
      <w:pPr>
        <w:pStyle w:val="TableParagraph"/>
        <w:numPr>
          <w:ilvl w:val="0"/>
          <w:numId w:val="77"/>
        </w:numPr>
        <w:tabs>
          <w:tab w:val="left" w:pos="828"/>
          <w:tab w:val="left" w:pos="1547"/>
        </w:tabs>
        <w:ind w:hanging="361"/>
        <w:rPr>
          <w:b/>
          <w:sz w:val="20"/>
        </w:rPr>
      </w:pPr>
      <w:r>
        <w:rPr>
          <w:b/>
          <w:spacing w:val="-2"/>
          <w:sz w:val="20"/>
          <w:u w:val="single"/>
        </w:rPr>
        <w:t>3.X.3.</w:t>
      </w:r>
      <w:r>
        <w:rPr>
          <w:b/>
          <w:sz w:val="20"/>
          <w:u w:val="single"/>
        </w:rPr>
        <w:tab/>
        <w:t>Evaluation</w:t>
      </w:r>
      <w:r>
        <w:rPr>
          <w:b/>
          <w:spacing w:val="-8"/>
          <w:sz w:val="20"/>
          <w:u w:val="single"/>
        </w:rPr>
        <w:t xml:space="preserve"> </w:t>
      </w:r>
      <w:r>
        <w:rPr>
          <w:b/>
          <w:sz w:val="20"/>
          <w:u w:val="single"/>
        </w:rPr>
        <w:t>of</w:t>
      </w:r>
      <w:r>
        <w:rPr>
          <w:b/>
          <w:spacing w:val="-4"/>
          <w:sz w:val="20"/>
          <w:u w:val="single"/>
        </w:rPr>
        <w:t xml:space="preserve"> </w:t>
      </w:r>
      <w:r>
        <w:rPr>
          <w:b/>
          <w:spacing w:val="-2"/>
          <w:sz w:val="20"/>
          <w:u w:val="single"/>
        </w:rPr>
        <w:t>Results</w:t>
      </w:r>
    </w:p>
    <w:p w14:paraId="02BBA853" w14:textId="77777777" w:rsidR="00E239C0" w:rsidRDefault="00E239C0" w:rsidP="00E239C0">
      <w:pPr>
        <w:pStyle w:val="TableParagraph"/>
        <w:ind w:left="827" w:right="106"/>
        <w:jc w:val="both"/>
        <w:rPr>
          <w:b/>
          <w:sz w:val="20"/>
        </w:rPr>
      </w:pPr>
      <w:r>
        <w:rPr>
          <w:b/>
          <w:sz w:val="20"/>
          <w:u w:val="single"/>
        </w:rPr>
        <w:t>Follow the procedures in Chapter 2, Section 2.3.7. “Evaluate for Compliance” to determine lot</w:t>
      </w:r>
      <w:r>
        <w:rPr>
          <w:b/>
          <w:sz w:val="20"/>
        </w:rPr>
        <w:t xml:space="preserve"> </w:t>
      </w:r>
      <w:r>
        <w:rPr>
          <w:b/>
          <w:spacing w:val="-2"/>
          <w:sz w:val="20"/>
          <w:u w:val="single"/>
        </w:rPr>
        <w:t>conformance.</w:t>
      </w:r>
    </w:p>
    <w:p w14:paraId="74352A20" w14:textId="77777777" w:rsidR="00E239C0" w:rsidRDefault="00E239C0" w:rsidP="00E239C0">
      <w:pPr>
        <w:pStyle w:val="TableParagraph"/>
        <w:spacing w:before="9"/>
        <w:rPr>
          <w:b/>
          <w:sz w:val="20"/>
        </w:rPr>
      </w:pPr>
    </w:p>
    <w:p w14:paraId="369E13C0" w14:textId="77777777" w:rsidR="00E239C0" w:rsidRDefault="00E239C0" w:rsidP="00E239C0">
      <w:pPr>
        <w:pStyle w:val="TableParagraph"/>
        <w:spacing w:before="1"/>
        <w:ind w:left="827"/>
        <w:jc w:val="both"/>
        <w:rPr>
          <w:b/>
          <w:sz w:val="20"/>
        </w:rPr>
      </w:pPr>
      <w:r>
        <w:rPr>
          <w:b/>
          <w:sz w:val="20"/>
          <w:u w:val="single"/>
        </w:rPr>
        <w:t>3.X.4.</w:t>
      </w:r>
      <w:r>
        <w:rPr>
          <w:b/>
          <w:spacing w:val="67"/>
          <w:sz w:val="20"/>
          <w:u w:val="single"/>
        </w:rPr>
        <w:t xml:space="preserve">  </w:t>
      </w:r>
      <w:r>
        <w:rPr>
          <w:b/>
          <w:sz w:val="20"/>
          <w:u w:val="single"/>
        </w:rPr>
        <w:t>Cleaning</w:t>
      </w:r>
      <w:r>
        <w:rPr>
          <w:b/>
          <w:spacing w:val="-2"/>
          <w:sz w:val="20"/>
          <w:u w:val="single"/>
        </w:rPr>
        <w:t xml:space="preserve"> </w:t>
      </w:r>
      <w:r>
        <w:rPr>
          <w:b/>
          <w:sz w:val="20"/>
          <w:u w:val="single"/>
        </w:rPr>
        <w:t>and</w:t>
      </w:r>
      <w:r>
        <w:rPr>
          <w:b/>
          <w:spacing w:val="-4"/>
          <w:sz w:val="20"/>
          <w:u w:val="single"/>
        </w:rPr>
        <w:t xml:space="preserve"> </w:t>
      </w:r>
      <w:r>
        <w:rPr>
          <w:b/>
          <w:sz w:val="20"/>
          <w:u w:val="single"/>
        </w:rPr>
        <w:t>Storage</w:t>
      </w:r>
      <w:r>
        <w:rPr>
          <w:b/>
          <w:spacing w:val="-3"/>
          <w:sz w:val="20"/>
          <w:u w:val="single"/>
        </w:rPr>
        <w:t xml:space="preserve"> </w:t>
      </w:r>
      <w:r>
        <w:rPr>
          <w:b/>
          <w:sz w:val="20"/>
          <w:u w:val="single"/>
        </w:rPr>
        <w:t>of</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pacing w:val="-4"/>
          <w:sz w:val="20"/>
          <w:u w:val="single"/>
        </w:rPr>
        <w:t>Meter</w:t>
      </w:r>
    </w:p>
    <w:p w14:paraId="69687C8C" w14:textId="77777777" w:rsidR="00E239C0" w:rsidRDefault="00E239C0" w:rsidP="00E239C0">
      <w:pPr>
        <w:pStyle w:val="TableParagraph"/>
        <w:spacing w:before="1"/>
        <w:rPr>
          <w:b/>
          <w:sz w:val="19"/>
        </w:rPr>
      </w:pPr>
    </w:p>
    <w:p w14:paraId="49F8C30C" w14:textId="77777777" w:rsidR="00E239C0" w:rsidRDefault="00E239C0" w:rsidP="00E239C0">
      <w:pPr>
        <w:pStyle w:val="TableParagraph"/>
        <w:ind w:left="827"/>
        <w:rPr>
          <w:b/>
          <w:sz w:val="20"/>
        </w:rPr>
      </w:pPr>
      <w:r>
        <w:rPr>
          <w:b/>
          <w:sz w:val="20"/>
        </w:rPr>
        <w:t>Anytime the portable digital density meter is used to test a different commodity, or if the digital density meter use is done for the day and</w:t>
      </w:r>
      <w:r>
        <w:rPr>
          <w:b/>
          <w:spacing w:val="-1"/>
          <w:sz w:val="20"/>
        </w:rPr>
        <w:t xml:space="preserve"> </w:t>
      </w:r>
      <w:r>
        <w:rPr>
          <w:b/>
          <w:sz w:val="20"/>
        </w:rPr>
        <w:t xml:space="preserve">going to be stored after final use, </w:t>
      </w:r>
      <w:r>
        <w:rPr>
          <w:b/>
          <w:sz w:val="20"/>
          <w:u w:val="single"/>
        </w:rPr>
        <w:t>the instrument shall be</w:t>
      </w:r>
      <w:r>
        <w:rPr>
          <w:b/>
          <w:sz w:val="20"/>
        </w:rPr>
        <w:t xml:space="preserve"> </w:t>
      </w:r>
      <w:r>
        <w:rPr>
          <w:b/>
          <w:sz w:val="20"/>
          <w:u w:val="single"/>
        </w:rPr>
        <w:t>drained</w:t>
      </w:r>
      <w:r>
        <w:rPr>
          <w:b/>
          <w:spacing w:val="-13"/>
          <w:sz w:val="20"/>
          <w:u w:val="single"/>
        </w:rPr>
        <w:t xml:space="preserve"> </w:t>
      </w:r>
      <w:r>
        <w:rPr>
          <w:b/>
          <w:sz w:val="20"/>
          <w:u w:val="single"/>
        </w:rPr>
        <w:t>and</w:t>
      </w:r>
      <w:r>
        <w:rPr>
          <w:b/>
          <w:spacing w:val="-12"/>
          <w:sz w:val="20"/>
          <w:u w:val="single"/>
        </w:rPr>
        <w:t xml:space="preserve"> </w:t>
      </w:r>
      <w:r>
        <w:rPr>
          <w:b/>
          <w:sz w:val="20"/>
          <w:u w:val="single"/>
        </w:rPr>
        <w:t>cleaned</w:t>
      </w:r>
      <w:r>
        <w:rPr>
          <w:b/>
          <w:spacing w:val="-13"/>
          <w:sz w:val="20"/>
          <w:u w:val="single"/>
        </w:rPr>
        <w:t xml:space="preserve"> </w:t>
      </w:r>
      <w:r>
        <w:rPr>
          <w:b/>
          <w:sz w:val="20"/>
          <w:u w:val="single"/>
        </w:rPr>
        <w:t>following</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recommended</w:t>
      </w:r>
      <w:r>
        <w:rPr>
          <w:b/>
          <w:spacing w:val="-13"/>
          <w:sz w:val="20"/>
          <w:u w:val="single"/>
        </w:rPr>
        <w:t xml:space="preserve"> </w:t>
      </w:r>
      <w:r>
        <w:rPr>
          <w:b/>
          <w:sz w:val="20"/>
          <w:u w:val="single"/>
        </w:rPr>
        <w:t>cleaning</w:t>
      </w:r>
      <w:r>
        <w:rPr>
          <w:b/>
          <w:spacing w:val="-12"/>
          <w:sz w:val="20"/>
          <w:u w:val="single"/>
        </w:rPr>
        <w:t xml:space="preserve"> </w:t>
      </w:r>
      <w:r>
        <w:rPr>
          <w:b/>
          <w:sz w:val="20"/>
          <w:u w:val="single"/>
        </w:rPr>
        <w:t>procedures</w:t>
      </w:r>
      <w:r>
        <w:rPr>
          <w:b/>
          <w:spacing w:val="-13"/>
          <w:sz w:val="20"/>
          <w:u w:val="single"/>
        </w:rPr>
        <w:t xml:space="preserve"> </w:t>
      </w:r>
      <w:r>
        <w:rPr>
          <w:b/>
          <w:sz w:val="20"/>
          <w:u w:val="single"/>
        </w:rPr>
        <w:t>and</w:t>
      </w:r>
      <w:r>
        <w:rPr>
          <w:b/>
          <w:spacing w:val="-12"/>
          <w:sz w:val="20"/>
          <w:u w:val="single"/>
        </w:rPr>
        <w:t xml:space="preserve"> </w:t>
      </w:r>
      <w:r>
        <w:rPr>
          <w:b/>
          <w:sz w:val="20"/>
          <w:u w:val="single"/>
        </w:rPr>
        <w:t>using</w:t>
      </w:r>
      <w:r>
        <w:rPr>
          <w:b/>
          <w:spacing w:val="-13"/>
          <w:sz w:val="20"/>
          <w:u w:val="single"/>
        </w:rPr>
        <w:t xml:space="preserve"> </w:t>
      </w:r>
      <w:r>
        <w:rPr>
          <w:b/>
          <w:sz w:val="20"/>
          <w:u w:val="single"/>
        </w:rPr>
        <w:t>two</w:t>
      </w:r>
      <w:r>
        <w:rPr>
          <w:b/>
          <w:sz w:val="20"/>
        </w:rPr>
        <w:t xml:space="preserve"> cleaning</w:t>
      </w:r>
      <w:r>
        <w:rPr>
          <w:b/>
          <w:spacing w:val="10"/>
          <w:sz w:val="20"/>
        </w:rPr>
        <w:t xml:space="preserve"> </w:t>
      </w:r>
      <w:r>
        <w:rPr>
          <w:b/>
          <w:sz w:val="20"/>
        </w:rPr>
        <w:t>agents.</w:t>
      </w:r>
      <w:r>
        <w:rPr>
          <w:b/>
          <w:spacing w:val="72"/>
          <w:sz w:val="20"/>
        </w:rPr>
        <w:t xml:space="preserve"> </w:t>
      </w:r>
      <w:r>
        <w:rPr>
          <w:b/>
          <w:sz w:val="20"/>
        </w:rPr>
        <w:t>The</w:t>
      </w:r>
      <w:r>
        <w:rPr>
          <w:b/>
          <w:spacing w:val="10"/>
          <w:sz w:val="20"/>
        </w:rPr>
        <w:t xml:space="preserve"> </w:t>
      </w:r>
      <w:r>
        <w:rPr>
          <w:b/>
          <w:sz w:val="20"/>
        </w:rPr>
        <w:t>first</w:t>
      </w:r>
      <w:r>
        <w:rPr>
          <w:b/>
          <w:spacing w:val="9"/>
          <w:sz w:val="20"/>
        </w:rPr>
        <w:t xml:space="preserve"> </w:t>
      </w:r>
      <w:r>
        <w:rPr>
          <w:b/>
          <w:sz w:val="20"/>
        </w:rPr>
        <w:t>cleaning</w:t>
      </w:r>
      <w:r>
        <w:rPr>
          <w:b/>
          <w:spacing w:val="11"/>
          <w:sz w:val="20"/>
        </w:rPr>
        <w:t xml:space="preserve"> </w:t>
      </w:r>
      <w:r>
        <w:rPr>
          <w:b/>
          <w:sz w:val="20"/>
        </w:rPr>
        <w:t>agent</w:t>
      </w:r>
      <w:r>
        <w:rPr>
          <w:b/>
          <w:spacing w:val="11"/>
          <w:sz w:val="20"/>
        </w:rPr>
        <w:t xml:space="preserve"> </w:t>
      </w:r>
      <w:r>
        <w:rPr>
          <w:b/>
          <w:sz w:val="20"/>
        </w:rPr>
        <w:t>removes</w:t>
      </w:r>
      <w:r>
        <w:rPr>
          <w:b/>
          <w:spacing w:val="10"/>
          <w:sz w:val="20"/>
        </w:rPr>
        <w:t xml:space="preserve"> </w:t>
      </w:r>
      <w:r>
        <w:rPr>
          <w:b/>
          <w:sz w:val="20"/>
        </w:rPr>
        <w:t>sample</w:t>
      </w:r>
      <w:r>
        <w:rPr>
          <w:b/>
          <w:spacing w:val="9"/>
          <w:sz w:val="20"/>
        </w:rPr>
        <w:t xml:space="preserve"> </w:t>
      </w:r>
      <w:r>
        <w:rPr>
          <w:b/>
          <w:sz w:val="20"/>
        </w:rPr>
        <w:t>residue,</w:t>
      </w:r>
      <w:r>
        <w:rPr>
          <w:b/>
          <w:spacing w:val="10"/>
          <w:sz w:val="20"/>
        </w:rPr>
        <w:t xml:space="preserve"> </w:t>
      </w:r>
      <w:r>
        <w:rPr>
          <w:b/>
          <w:sz w:val="20"/>
        </w:rPr>
        <w:t>and</w:t>
      </w:r>
      <w:r>
        <w:rPr>
          <w:b/>
          <w:spacing w:val="9"/>
          <w:sz w:val="20"/>
        </w:rPr>
        <w:t xml:space="preserve"> </w:t>
      </w:r>
      <w:r>
        <w:rPr>
          <w:b/>
          <w:sz w:val="20"/>
        </w:rPr>
        <w:t>the</w:t>
      </w:r>
      <w:r>
        <w:rPr>
          <w:b/>
          <w:spacing w:val="12"/>
          <w:sz w:val="20"/>
        </w:rPr>
        <w:t xml:space="preserve"> </w:t>
      </w:r>
      <w:r>
        <w:rPr>
          <w:b/>
          <w:sz w:val="20"/>
        </w:rPr>
        <w:t>second</w:t>
      </w:r>
      <w:r>
        <w:rPr>
          <w:b/>
          <w:spacing w:val="10"/>
          <w:sz w:val="20"/>
        </w:rPr>
        <w:t xml:space="preserve"> </w:t>
      </w:r>
      <w:r>
        <w:rPr>
          <w:b/>
          <w:sz w:val="20"/>
        </w:rPr>
        <w:t>cleaning</w:t>
      </w:r>
      <w:r>
        <w:rPr>
          <w:b/>
          <w:spacing w:val="11"/>
          <w:sz w:val="20"/>
        </w:rPr>
        <w:t xml:space="preserve"> </w:t>
      </w:r>
      <w:r>
        <w:rPr>
          <w:b/>
          <w:spacing w:val="-2"/>
          <w:sz w:val="20"/>
        </w:rPr>
        <w:t xml:space="preserve">agent </w:t>
      </w:r>
      <w:r>
        <w:rPr>
          <w:b/>
          <w:sz w:val="20"/>
          <w:u w:val="single"/>
        </w:rPr>
        <w:t>removes the first cleaning agent.</w:t>
      </w:r>
      <w:r>
        <w:rPr>
          <w:b/>
          <w:spacing w:val="40"/>
          <w:sz w:val="20"/>
          <w:u w:val="single"/>
        </w:rPr>
        <w:t xml:space="preserve"> </w:t>
      </w:r>
      <w:r>
        <w:rPr>
          <w:b/>
          <w:sz w:val="20"/>
          <w:u w:val="single"/>
        </w:rPr>
        <w:t>See Table X.5. Cleaning Agents for examples of cleaning agents</w:t>
      </w:r>
      <w:r>
        <w:rPr>
          <w:b/>
          <w:sz w:val="20"/>
        </w:rPr>
        <w:t xml:space="preserve"> </w:t>
      </w:r>
      <w:r>
        <w:rPr>
          <w:b/>
          <w:sz w:val="20"/>
          <w:u w:val="single"/>
        </w:rPr>
        <w:t>recommended by a digital density meter manufacturer.</w:t>
      </w:r>
    </w:p>
    <w:p w14:paraId="675F8E21" w14:textId="77777777" w:rsidR="00E239C0" w:rsidRDefault="00E239C0" w:rsidP="00E239C0">
      <w:pPr>
        <w:pStyle w:val="TableParagraph"/>
        <w:rPr>
          <w:b/>
          <w:sz w:val="21"/>
        </w:rPr>
      </w:pPr>
    </w:p>
    <w:p w14:paraId="57DC81F8" w14:textId="77777777" w:rsidR="00E239C0" w:rsidRDefault="00E239C0" w:rsidP="00E239C0">
      <w:pPr>
        <w:pStyle w:val="TableParagraph"/>
        <w:ind w:left="1187" w:right="99"/>
        <w:jc w:val="both"/>
        <w:rPr>
          <w:b/>
          <w:sz w:val="20"/>
        </w:rPr>
      </w:pPr>
      <w:r>
        <w:rPr>
          <w:b/>
          <w:sz w:val="20"/>
          <w:u w:val="single"/>
        </w:rPr>
        <w:t>NOTE:</w:t>
      </w:r>
      <w:r>
        <w:rPr>
          <w:b/>
          <w:spacing w:val="40"/>
          <w:sz w:val="20"/>
          <w:u w:val="single"/>
        </w:rPr>
        <w:t xml:space="preserve"> </w:t>
      </w:r>
      <w:r>
        <w:rPr>
          <w:b/>
          <w:sz w:val="20"/>
          <w:u w:val="single"/>
        </w:rPr>
        <w:t>If</w:t>
      </w:r>
      <w:r>
        <w:rPr>
          <w:b/>
          <w:spacing w:val="-3"/>
          <w:sz w:val="20"/>
          <w:u w:val="single"/>
        </w:rPr>
        <w:t xml:space="preserve"> </w:t>
      </w:r>
      <w:r>
        <w:rPr>
          <w:b/>
          <w:sz w:val="20"/>
          <w:u w:val="single"/>
        </w:rPr>
        <w:t>the</w:t>
      </w:r>
      <w:r>
        <w:rPr>
          <w:b/>
          <w:spacing w:val="-3"/>
          <w:sz w:val="20"/>
          <w:u w:val="single"/>
        </w:rPr>
        <w:t xml:space="preserve"> </w:t>
      </w:r>
      <w:r>
        <w:rPr>
          <w:b/>
          <w:sz w:val="20"/>
          <w:u w:val="single"/>
        </w:rPr>
        <w:t>unit</w:t>
      </w:r>
      <w:r>
        <w:rPr>
          <w:b/>
          <w:spacing w:val="-3"/>
          <w:sz w:val="20"/>
          <w:u w:val="single"/>
        </w:rPr>
        <w:t xml:space="preserve"> </w:t>
      </w:r>
      <w:r>
        <w:rPr>
          <w:b/>
          <w:sz w:val="20"/>
          <w:u w:val="single"/>
        </w:rPr>
        <w:t>will</w:t>
      </w:r>
      <w:r>
        <w:rPr>
          <w:b/>
          <w:spacing w:val="-1"/>
          <w:sz w:val="20"/>
          <w:u w:val="single"/>
        </w:rPr>
        <w:t xml:space="preserve"> </w:t>
      </w:r>
      <w:r>
        <w:rPr>
          <w:b/>
          <w:sz w:val="20"/>
          <w:u w:val="single"/>
        </w:rPr>
        <w:t>be</w:t>
      </w:r>
      <w:r>
        <w:rPr>
          <w:b/>
          <w:spacing w:val="-3"/>
          <w:sz w:val="20"/>
          <w:u w:val="single"/>
        </w:rPr>
        <w:t xml:space="preserve"> </w:t>
      </w:r>
      <w:r>
        <w:rPr>
          <w:b/>
          <w:sz w:val="20"/>
          <w:u w:val="single"/>
        </w:rPr>
        <w:t>immediately</w:t>
      </w:r>
      <w:r>
        <w:rPr>
          <w:b/>
          <w:spacing w:val="-2"/>
          <w:sz w:val="20"/>
          <w:u w:val="single"/>
        </w:rPr>
        <w:t xml:space="preserve"> </w:t>
      </w:r>
      <w:r>
        <w:rPr>
          <w:b/>
          <w:sz w:val="20"/>
          <w:u w:val="single"/>
        </w:rPr>
        <w:t>used</w:t>
      </w:r>
      <w:r>
        <w:rPr>
          <w:b/>
          <w:spacing w:val="-3"/>
          <w:sz w:val="20"/>
          <w:u w:val="single"/>
        </w:rPr>
        <w:t xml:space="preserve"> </w:t>
      </w:r>
      <w:r>
        <w:rPr>
          <w:b/>
          <w:sz w:val="20"/>
          <w:u w:val="single"/>
        </w:rPr>
        <w:t>to</w:t>
      </w:r>
      <w:r>
        <w:rPr>
          <w:b/>
          <w:spacing w:val="-4"/>
          <w:sz w:val="20"/>
          <w:u w:val="single"/>
        </w:rPr>
        <w:t xml:space="preserve"> </w:t>
      </w:r>
      <w:r>
        <w:rPr>
          <w:b/>
          <w:sz w:val="20"/>
          <w:u w:val="single"/>
        </w:rPr>
        <w:t>measure</w:t>
      </w:r>
      <w:r>
        <w:rPr>
          <w:b/>
          <w:spacing w:val="-3"/>
          <w:sz w:val="20"/>
          <w:u w:val="single"/>
        </w:rPr>
        <w:t xml:space="preserve"> </w:t>
      </w:r>
      <w:r>
        <w:rPr>
          <w:b/>
          <w:sz w:val="20"/>
          <w:u w:val="single"/>
        </w:rPr>
        <w:t>another</w:t>
      </w:r>
      <w:r>
        <w:rPr>
          <w:b/>
          <w:spacing w:val="-3"/>
          <w:sz w:val="20"/>
          <w:u w:val="single"/>
        </w:rPr>
        <w:t xml:space="preserve"> </w:t>
      </w:r>
      <w:r>
        <w:rPr>
          <w:b/>
          <w:sz w:val="20"/>
          <w:u w:val="single"/>
        </w:rPr>
        <w:t>sample</w:t>
      </w:r>
      <w:r>
        <w:rPr>
          <w:b/>
          <w:spacing w:val="-4"/>
          <w:sz w:val="20"/>
          <w:u w:val="single"/>
        </w:rPr>
        <w:t xml:space="preserve"> </w:t>
      </w:r>
      <w:r>
        <w:rPr>
          <w:b/>
          <w:sz w:val="20"/>
          <w:u w:val="single"/>
        </w:rPr>
        <w:t>of</w:t>
      </w:r>
      <w:r>
        <w:rPr>
          <w:b/>
          <w:spacing w:val="-3"/>
          <w:sz w:val="20"/>
          <w:u w:val="single"/>
        </w:rPr>
        <w:t xml:space="preserve"> </w:t>
      </w:r>
      <w:r>
        <w:rPr>
          <w:b/>
          <w:sz w:val="20"/>
          <w:u w:val="single"/>
        </w:rPr>
        <w:t>similar</w:t>
      </w:r>
      <w:r>
        <w:rPr>
          <w:b/>
          <w:spacing w:val="-3"/>
          <w:sz w:val="20"/>
          <w:u w:val="single"/>
        </w:rPr>
        <w:t xml:space="preserve"> </w:t>
      </w:r>
      <w:r>
        <w:rPr>
          <w:b/>
          <w:sz w:val="20"/>
          <w:u w:val="single"/>
        </w:rPr>
        <w:t>composition</w:t>
      </w:r>
      <w:r>
        <w:rPr>
          <w:b/>
          <w:sz w:val="20"/>
        </w:rPr>
        <w:t xml:space="preserve"> </w:t>
      </w:r>
      <w:r>
        <w:rPr>
          <w:b/>
          <w:sz w:val="20"/>
          <w:u w:val="single"/>
        </w:rPr>
        <w:t>(e.g., milk with different fat contents, different viscosity oils), the unit may be drained and</w:t>
      </w:r>
      <w:r>
        <w:rPr>
          <w:b/>
          <w:sz w:val="20"/>
        </w:rPr>
        <w:t xml:space="preserve"> </w:t>
      </w:r>
      <w:r>
        <w:rPr>
          <w:b/>
          <w:sz w:val="20"/>
          <w:u w:val="single"/>
        </w:rPr>
        <w:t>flushed with the new sample three times before the next analysis.</w:t>
      </w:r>
    </w:p>
    <w:p w14:paraId="4172FC35" w14:textId="77777777" w:rsidR="00E239C0" w:rsidRDefault="00E239C0" w:rsidP="00E239C0">
      <w:pPr>
        <w:pStyle w:val="TableParagraph"/>
        <w:spacing w:before="8"/>
        <w:rPr>
          <w:b/>
          <w:sz w:val="20"/>
        </w:rPr>
      </w:pPr>
    </w:p>
    <w:p w14:paraId="7342536B" w14:textId="77777777" w:rsidR="00E239C0" w:rsidRDefault="00E239C0" w:rsidP="00E239C0">
      <w:pPr>
        <w:pStyle w:val="TableParagraph"/>
        <w:spacing w:before="1"/>
        <w:ind w:left="1187" w:right="92"/>
        <w:jc w:val="both"/>
        <w:rPr>
          <w:b/>
          <w:sz w:val="20"/>
        </w:rPr>
      </w:pPr>
      <w:r>
        <w:rPr>
          <w:b/>
          <w:sz w:val="20"/>
          <w:u w:val="single"/>
        </w:rPr>
        <w:t>If</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meter</w:t>
      </w:r>
      <w:r>
        <w:rPr>
          <w:b/>
          <w:spacing w:val="-3"/>
          <w:sz w:val="20"/>
          <w:u w:val="single"/>
        </w:rPr>
        <w:t xml:space="preserve"> </w:t>
      </w:r>
      <w:r>
        <w:rPr>
          <w:b/>
          <w:sz w:val="20"/>
          <w:u w:val="single"/>
        </w:rPr>
        <w:t>is</w:t>
      </w:r>
      <w:r>
        <w:rPr>
          <w:b/>
          <w:spacing w:val="-6"/>
          <w:sz w:val="20"/>
          <w:u w:val="single"/>
        </w:rPr>
        <w:t xml:space="preserve"> </w:t>
      </w:r>
      <w:r>
        <w:rPr>
          <w:b/>
          <w:sz w:val="20"/>
          <w:u w:val="single"/>
        </w:rPr>
        <w:t>not</w:t>
      </w:r>
      <w:r>
        <w:rPr>
          <w:b/>
          <w:spacing w:val="-7"/>
          <w:sz w:val="20"/>
          <w:u w:val="single"/>
        </w:rPr>
        <w:t xml:space="preserve"> </w:t>
      </w:r>
      <w:r>
        <w:rPr>
          <w:b/>
          <w:sz w:val="20"/>
          <w:u w:val="single"/>
        </w:rPr>
        <w:t>going</w:t>
      </w:r>
      <w:r>
        <w:rPr>
          <w:b/>
          <w:spacing w:val="-5"/>
          <w:sz w:val="20"/>
          <w:u w:val="single"/>
        </w:rPr>
        <w:t xml:space="preserve"> </w:t>
      </w:r>
      <w:r>
        <w:rPr>
          <w:b/>
          <w:sz w:val="20"/>
          <w:u w:val="single"/>
        </w:rPr>
        <w:t>to</w:t>
      </w:r>
      <w:r>
        <w:rPr>
          <w:b/>
          <w:spacing w:val="-7"/>
          <w:sz w:val="20"/>
          <w:u w:val="single"/>
        </w:rPr>
        <w:t xml:space="preserve"> </w:t>
      </w:r>
      <w:r>
        <w:rPr>
          <w:b/>
          <w:sz w:val="20"/>
          <w:u w:val="single"/>
        </w:rPr>
        <w:t>be</w:t>
      </w:r>
      <w:r>
        <w:rPr>
          <w:b/>
          <w:spacing w:val="-5"/>
          <w:sz w:val="20"/>
          <w:u w:val="single"/>
        </w:rPr>
        <w:t xml:space="preserve"> </w:t>
      </w:r>
      <w:r>
        <w:rPr>
          <w:b/>
          <w:sz w:val="20"/>
          <w:u w:val="single"/>
        </w:rPr>
        <w:t>used</w:t>
      </w:r>
      <w:r>
        <w:rPr>
          <w:b/>
          <w:spacing w:val="-5"/>
          <w:sz w:val="20"/>
          <w:u w:val="single"/>
        </w:rPr>
        <w:t xml:space="preserve"> </w:t>
      </w:r>
      <w:r>
        <w:rPr>
          <w:b/>
          <w:sz w:val="20"/>
          <w:u w:val="single"/>
        </w:rPr>
        <w:t>within</w:t>
      </w:r>
      <w:r>
        <w:rPr>
          <w:b/>
          <w:spacing w:val="-6"/>
          <w:sz w:val="20"/>
          <w:u w:val="single"/>
        </w:rPr>
        <w:t xml:space="preserve"> </w:t>
      </w:r>
      <w:r>
        <w:rPr>
          <w:b/>
          <w:sz w:val="20"/>
          <w:u w:val="single"/>
        </w:rPr>
        <w:t>2</w:t>
      </w:r>
      <w:r>
        <w:rPr>
          <w:b/>
          <w:spacing w:val="-4"/>
          <w:sz w:val="20"/>
          <w:u w:val="single"/>
        </w:rPr>
        <w:t xml:space="preserve"> </w:t>
      </w:r>
      <w:r>
        <w:rPr>
          <w:b/>
          <w:sz w:val="20"/>
          <w:u w:val="single"/>
        </w:rPr>
        <w:t>days,</w:t>
      </w:r>
      <w:r>
        <w:rPr>
          <w:b/>
          <w:spacing w:val="-10"/>
          <w:sz w:val="20"/>
          <w:u w:val="single"/>
        </w:rPr>
        <w:t xml:space="preserve"> </w:t>
      </w:r>
      <w:r>
        <w:rPr>
          <w:b/>
          <w:sz w:val="20"/>
          <w:u w:val="single"/>
        </w:rPr>
        <w:t>it</w:t>
      </w:r>
      <w:r>
        <w:rPr>
          <w:b/>
          <w:spacing w:val="-5"/>
          <w:sz w:val="20"/>
          <w:u w:val="single"/>
        </w:rPr>
        <w:t xml:space="preserve"> </w:t>
      </w:r>
      <w:r>
        <w:rPr>
          <w:b/>
          <w:sz w:val="20"/>
          <w:u w:val="single"/>
        </w:rPr>
        <w:t>is</w:t>
      </w:r>
      <w:r>
        <w:rPr>
          <w:b/>
          <w:spacing w:val="-6"/>
          <w:sz w:val="20"/>
          <w:u w:val="single"/>
        </w:rPr>
        <w:t xml:space="preserve"> </w:t>
      </w:r>
      <w:r>
        <w:rPr>
          <w:b/>
          <w:sz w:val="20"/>
          <w:u w:val="single"/>
        </w:rPr>
        <w:t>recommended</w:t>
      </w:r>
      <w:r>
        <w:rPr>
          <w:b/>
          <w:spacing w:val="-6"/>
          <w:sz w:val="20"/>
          <w:u w:val="single"/>
        </w:rPr>
        <w:t xml:space="preserve"> </w:t>
      </w:r>
      <w:r>
        <w:rPr>
          <w:b/>
          <w:sz w:val="20"/>
          <w:u w:val="single"/>
        </w:rPr>
        <w:t>that</w:t>
      </w:r>
      <w:r>
        <w:rPr>
          <w:b/>
          <w:spacing w:val="-7"/>
          <w:sz w:val="20"/>
          <w:u w:val="single"/>
        </w:rPr>
        <w:t xml:space="preserve"> </w:t>
      </w:r>
      <w:r>
        <w:rPr>
          <w:b/>
          <w:sz w:val="20"/>
          <w:u w:val="single"/>
        </w:rPr>
        <w:t>the</w:t>
      </w:r>
      <w:r>
        <w:rPr>
          <w:b/>
          <w:spacing w:val="-8"/>
          <w:sz w:val="20"/>
          <w:u w:val="single"/>
        </w:rPr>
        <w:t xml:space="preserve"> </w:t>
      </w:r>
      <w:r>
        <w:rPr>
          <w:b/>
          <w:sz w:val="20"/>
          <w:u w:val="single"/>
        </w:rPr>
        <w:t>measuring</w:t>
      </w:r>
      <w:r>
        <w:rPr>
          <w:b/>
          <w:sz w:val="20"/>
        </w:rPr>
        <w:t xml:space="preserve"> </w:t>
      </w:r>
      <w:r>
        <w:rPr>
          <w:b/>
          <w:sz w:val="20"/>
          <w:u w:val="single"/>
        </w:rPr>
        <w:t>cell be dried using an external low-pressure air source. Bypassing the internal pump may be</w:t>
      </w:r>
      <w:r>
        <w:rPr>
          <w:b/>
          <w:sz w:val="20"/>
        </w:rPr>
        <w:t xml:space="preserve"> </w:t>
      </w:r>
      <w:r>
        <w:rPr>
          <w:b/>
          <w:sz w:val="20"/>
          <w:u w:val="single"/>
        </w:rPr>
        <w:t>necessary to dry the measuring cell.</w:t>
      </w:r>
      <w:r>
        <w:rPr>
          <w:b/>
          <w:spacing w:val="40"/>
          <w:sz w:val="20"/>
          <w:u w:val="single"/>
        </w:rPr>
        <w:t xml:space="preserve"> </w:t>
      </w:r>
      <w:r>
        <w:rPr>
          <w:b/>
          <w:sz w:val="20"/>
          <w:u w:val="single"/>
        </w:rPr>
        <w:t>After a thorough cleaning, connect the portable digital</w:t>
      </w:r>
      <w:r>
        <w:rPr>
          <w:b/>
          <w:sz w:val="20"/>
        </w:rPr>
        <w:t xml:space="preserve"> </w:t>
      </w:r>
      <w:r>
        <w:rPr>
          <w:b/>
          <w:sz w:val="20"/>
          <w:u w:val="single"/>
        </w:rPr>
        <w:t>density meter to a low-pressure air source, (e.g., aquarium air pump) to dry the unit’s</w:t>
      </w:r>
      <w:r>
        <w:rPr>
          <w:b/>
          <w:sz w:val="20"/>
        </w:rPr>
        <w:t xml:space="preserve"> </w:t>
      </w:r>
      <w:r>
        <w:rPr>
          <w:b/>
          <w:sz w:val="20"/>
          <w:u w:val="single"/>
        </w:rPr>
        <w:t>measurement cell. This</w:t>
      </w:r>
      <w:r>
        <w:rPr>
          <w:b/>
          <w:spacing w:val="40"/>
          <w:sz w:val="20"/>
          <w:u w:val="single"/>
        </w:rPr>
        <w:t xml:space="preserve"> </w:t>
      </w:r>
      <w:r>
        <w:rPr>
          <w:b/>
          <w:sz w:val="20"/>
          <w:u w:val="single"/>
        </w:rPr>
        <w:t>will ensure no buildup of deposits in the measuring cell and no long-</w:t>
      </w:r>
      <w:r>
        <w:rPr>
          <w:b/>
          <w:sz w:val="20"/>
        </w:rPr>
        <w:t xml:space="preserve"> </w:t>
      </w:r>
      <w:r>
        <w:rPr>
          <w:b/>
          <w:sz w:val="20"/>
          <w:u w:val="single"/>
        </w:rPr>
        <w:t>term drift of the instrument calibration.</w:t>
      </w:r>
      <w:r>
        <w:rPr>
          <w:b/>
          <w:spacing w:val="80"/>
          <w:w w:val="150"/>
          <w:sz w:val="20"/>
          <w:u w:val="single"/>
        </w:rPr>
        <w:t xml:space="preserve"> </w:t>
      </w:r>
      <w:r>
        <w:rPr>
          <w:b/>
          <w:sz w:val="20"/>
          <w:u w:val="single"/>
        </w:rPr>
        <w:t>To determine if the measuring cell is “dry”, the</w:t>
      </w:r>
      <w:r>
        <w:rPr>
          <w:b/>
          <w:sz w:val="20"/>
        </w:rPr>
        <w:t xml:space="preserve"> density will display an air value of 0.0012 g/cm</w:t>
      </w:r>
      <w:r>
        <w:rPr>
          <w:b/>
          <w:sz w:val="20"/>
          <w:vertAlign w:val="superscript"/>
        </w:rPr>
        <w:t>3.</w:t>
      </w:r>
      <w:r>
        <w:rPr>
          <w:b/>
          <w:spacing w:val="80"/>
          <w:sz w:val="20"/>
        </w:rPr>
        <w:t xml:space="preserve"> </w:t>
      </w:r>
      <w:r>
        <w:rPr>
          <w:b/>
          <w:sz w:val="20"/>
        </w:rPr>
        <w:t>See Table X.1.</w:t>
      </w:r>
      <w:r>
        <w:rPr>
          <w:b/>
          <w:spacing w:val="40"/>
          <w:sz w:val="20"/>
        </w:rPr>
        <w:t xml:space="preserve"> </w:t>
      </w:r>
      <w:r>
        <w:rPr>
          <w:b/>
          <w:sz w:val="20"/>
        </w:rPr>
        <w:t>Air Density Calculation.</w:t>
      </w:r>
      <w:r>
        <w:rPr>
          <w:b/>
          <w:spacing w:val="40"/>
          <w:sz w:val="20"/>
        </w:rPr>
        <w:t xml:space="preserve"> </w:t>
      </w:r>
      <w:r>
        <w:rPr>
          <w:b/>
          <w:sz w:val="20"/>
        </w:rPr>
        <w:t xml:space="preserve">If </w:t>
      </w:r>
      <w:r>
        <w:rPr>
          <w:b/>
          <w:sz w:val="20"/>
          <w:u w:val="single"/>
        </w:rPr>
        <w:t>this value is not achieved, additional cleaning may be necessary.</w:t>
      </w:r>
    </w:p>
    <w:p w14:paraId="52872BBA" w14:textId="77777777" w:rsidR="00E239C0" w:rsidRDefault="00E239C0" w:rsidP="00E239C0">
      <w:pPr>
        <w:pStyle w:val="TableParagraph"/>
        <w:spacing w:before="11"/>
        <w:rPr>
          <w:b/>
          <w:sz w:val="20"/>
        </w:rPr>
      </w:pPr>
    </w:p>
    <w:p w14:paraId="3FA45E0F" w14:textId="6FF547D7" w:rsidR="00E239C0" w:rsidRDefault="00E239C0" w:rsidP="00E239C0">
      <w:pPr>
        <w:pStyle w:val="TableParagraph"/>
        <w:ind w:left="1170" w:right="95"/>
        <w:jc w:val="both"/>
        <w:rPr>
          <w:b/>
          <w:sz w:val="20"/>
          <w:u w:val="single"/>
        </w:rPr>
      </w:pPr>
      <w:r>
        <w:rPr>
          <w:b/>
          <w:sz w:val="20"/>
          <w:u w:val="single"/>
        </w:rPr>
        <w:lastRenderedPageBreak/>
        <w:t>Note:</w:t>
      </w:r>
      <w:r>
        <w:rPr>
          <w:b/>
          <w:spacing w:val="40"/>
          <w:sz w:val="20"/>
          <w:u w:val="single"/>
        </w:rPr>
        <w:t xml:space="preserve"> </w:t>
      </w:r>
      <w:r>
        <w:rPr>
          <w:b/>
          <w:sz w:val="20"/>
          <w:u w:val="single"/>
        </w:rPr>
        <w:t>The digital density meter must be properly stored to avoid the possibility of any water</w:t>
      </w:r>
      <w:r>
        <w:rPr>
          <w:b/>
          <w:sz w:val="20"/>
        </w:rPr>
        <w:t xml:space="preserve"> </w:t>
      </w:r>
      <w:r>
        <w:rPr>
          <w:b/>
          <w:sz w:val="20"/>
          <w:u w:val="single"/>
        </w:rPr>
        <w:t>residue within the measuring cell from freezing.</w:t>
      </w:r>
    </w:p>
    <w:p w14:paraId="2FD1FA05" w14:textId="25714F7C" w:rsidR="00E239C0" w:rsidRDefault="00E239C0" w:rsidP="00E239C0">
      <w:pPr>
        <w:pStyle w:val="TableParagraph"/>
        <w:ind w:left="1170" w:right="95"/>
        <w:jc w:val="both"/>
        <w:rPr>
          <w:b/>
          <w:sz w:val="20"/>
          <w:u w:val="single"/>
        </w:rPr>
      </w:pPr>
    </w:p>
    <w:p w14:paraId="07030E55" w14:textId="7BAF48AA" w:rsidR="00E239C0" w:rsidRDefault="00E239C0" w:rsidP="00E239C0">
      <w:pPr>
        <w:pStyle w:val="TableParagraph"/>
        <w:ind w:left="1170" w:right="95"/>
        <w:jc w:val="both"/>
        <w:rPr>
          <w:sz w:val="20"/>
        </w:rPr>
      </w:pPr>
      <w:r>
        <w:rPr>
          <w:b/>
          <w:noProof/>
          <w:sz w:val="20"/>
        </w:rPr>
        <w:drawing>
          <wp:inline distT="0" distB="0" distL="0" distR="0" wp14:anchorId="340C9A52" wp14:editId="6288FBED">
            <wp:extent cx="4086225" cy="2228850"/>
            <wp:effectExtent l="0" t="0" r="9525"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14:paraId="0E8396B9" w14:textId="6939FF83" w:rsidR="00E239C0" w:rsidRDefault="00E239C0" w:rsidP="00E239C0">
      <w:pPr>
        <w:pStyle w:val="TableParagraph"/>
        <w:ind w:left="117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6"/>
        <w:gridCol w:w="1337"/>
        <w:gridCol w:w="2002"/>
        <w:gridCol w:w="2927"/>
      </w:tblGrid>
      <w:tr w:rsidR="00E239C0" w14:paraId="30A38F75" w14:textId="77777777" w:rsidTr="000701F2">
        <w:trPr>
          <w:trHeight w:val="378"/>
        </w:trPr>
        <w:tc>
          <w:tcPr>
            <w:tcW w:w="7011" w:type="dxa"/>
            <w:gridSpan w:val="4"/>
            <w:tcBorders>
              <w:top w:val="double" w:sz="4" w:space="0" w:color="000000"/>
              <w:left w:val="double" w:sz="4" w:space="0" w:color="000000"/>
              <w:right w:val="double" w:sz="4" w:space="0" w:color="000000"/>
            </w:tcBorders>
          </w:tcPr>
          <w:p w14:paraId="76BFA17F" w14:textId="77777777" w:rsidR="00E239C0" w:rsidRDefault="00E239C0" w:rsidP="000701F2">
            <w:pPr>
              <w:pStyle w:val="TableParagraph"/>
              <w:spacing w:before="43"/>
              <w:ind w:left="1557"/>
              <w:rPr>
                <w:b/>
                <w:sz w:val="20"/>
              </w:rPr>
            </w:pPr>
            <w:r>
              <w:rPr>
                <w:b/>
                <w:sz w:val="20"/>
              </w:rPr>
              <w:t>Table</w:t>
            </w:r>
            <w:r>
              <w:rPr>
                <w:b/>
                <w:spacing w:val="-6"/>
                <w:sz w:val="20"/>
              </w:rPr>
              <w:t xml:space="preserve"> </w:t>
            </w:r>
            <w:r>
              <w:rPr>
                <w:b/>
                <w:sz w:val="20"/>
              </w:rPr>
              <w:t>X.2.</w:t>
            </w:r>
            <w:r>
              <w:rPr>
                <w:b/>
                <w:spacing w:val="-5"/>
                <w:sz w:val="20"/>
                <w:u w:val="single"/>
              </w:rPr>
              <w:t xml:space="preserve"> </w:t>
            </w:r>
            <w:r>
              <w:rPr>
                <w:b/>
                <w:sz w:val="20"/>
                <w:u w:val="single"/>
              </w:rPr>
              <w:t>Density</w:t>
            </w:r>
            <w:r>
              <w:rPr>
                <w:b/>
                <w:spacing w:val="-4"/>
                <w:sz w:val="20"/>
                <w:u w:val="single"/>
              </w:rPr>
              <w:t xml:space="preserve"> </w:t>
            </w:r>
            <w:r>
              <w:rPr>
                <w:b/>
                <w:sz w:val="20"/>
                <w:u w:val="single"/>
              </w:rPr>
              <w:t>Coefficient</w:t>
            </w:r>
            <w:r>
              <w:rPr>
                <w:b/>
                <w:spacing w:val="-5"/>
                <w:sz w:val="20"/>
                <w:u w:val="single"/>
              </w:rPr>
              <w:t xml:space="preserve"> </w:t>
            </w:r>
            <w:r>
              <w:rPr>
                <w:b/>
                <w:sz w:val="20"/>
                <w:u w:val="single"/>
              </w:rPr>
              <w:t>Factor</w:t>
            </w:r>
            <w:r>
              <w:rPr>
                <w:b/>
                <w:spacing w:val="-5"/>
                <w:sz w:val="20"/>
                <w:u w:val="single"/>
              </w:rPr>
              <w:t xml:space="preserve"> </w:t>
            </w:r>
            <w:r>
              <w:rPr>
                <w:b/>
                <w:spacing w:val="-2"/>
                <w:sz w:val="20"/>
                <w:u w:val="single"/>
              </w:rPr>
              <w:t>(Alpha)</w:t>
            </w:r>
          </w:p>
        </w:tc>
      </w:tr>
      <w:tr w:rsidR="00E239C0" w14:paraId="5B129868" w14:textId="77777777" w:rsidTr="000701F2">
        <w:trPr>
          <w:trHeight w:val="1987"/>
        </w:trPr>
        <w:tc>
          <w:tcPr>
            <w:tcW w:w="7011" w:type="dxa"/>
            <w:gridSpan w:val="4"/>
            <w:tcBorders>
              <w:left w:val="double" w:sz="4" w:space="0" w:color="000000"/>
              <w:right w:val="double" w:sz="4" w:space="0" w:color="000000"/>
            </w:tcBorders>
            <w:shd w:val="clear" w:color="auto" w:fill="BEBEBE"/>
          </w:tcPr>
          <w:p w14:paraId="0DC33AF9" w14:textId="77777777" w:rsidR="00E239C0" w:rsidRDefault="00E239C0" w:rsidP="000701F2">
            <w:pPr>
              <w:pStyle w:val="TableParagraph"/>
              <w:spacing w:before="46"/>
              <w:ind w:left="261" w:right="245"/>
              <w:jc w:val="center"/>
              <w:rPr>
                <w:b/>
                <w:sz w:val="20"/>
              </w:rPr>
            </w:pPr>
            <w:r>
              <w:rPr>
                <w:b/>
                <w:sz w:val="20"/>
                <w:u w:val="single"/>
              </w:rPr>
              <w:t>Notice:</w:t>
            </w:r>
            <w:r>
              <w:rPr>
                <w:b/>
                <w:spacing w:val="-4"/>
                <w:sz w:val="20"/>
                <w:u w:val="single"/>
              </w:rPr>
              <w:t xml:space="preserve"> </w:t>
            </w:r>
            <w:r>
              <w:rPr>
                <w:b/>
                <w:sz w:val="20"/>
                <w:u w:val="single"/>
              </w:rPr>
              <w:t>This</w:t>
            </w:r>
            <w:r>
              <w:rPr>
                <w:b/>
                <w:spacing w:val="-5"/>
                <w:sz w:val="20"/>
                <w:u w:val="single"/>
              </w:rPr>
              <w:t xml:space="preserve"> </w:t>
            </w:r>
            <w:r>
              <w:rPr>
                <w:b/>
                <w:sz w:val="20"/>
                <w:u w:val="single"/>
              </w:rPr>
              <w:t>Table</w:t>
            </w:r>
            <w:r>
              <w:rPr>
                <w:b/>
                <w:spacing w:val="-5"/>
                <w:sz w:val="20"/>
                <w:u w:val="single"/>
              </w:rPr>
              <w:t xml:space="preserve"> </w:t>
            </w:r>
            <w:r>
              <w:rPr>
                <w:b/>
                <w:sz w:val="20"/>
                <w:u w:val="single"/>
              </w:rPr>
              <w:t>is</w:t>
            </w:r>
            <w:r>
              <w:rPr>
                <w:b/>
                <w:spacing w:val="-5"/>
                <w:sz w:val="20"/>
                <w:u w:val="single"/>
              </w:rPr>
              <w:t xml:space="preserve"> </w:t>
            </w:r>
            <w:r>
              <w:rPr>
                <w:b/>
                <w:sz w:val="20"/>
                <w:u w:val="single"/>
              </w:rPr>
              <w:t>currently</w:t>
            </w:r>
            <w:r>
              <w:rPr>
                <w:b/>
                <w:spacing w:val="-3"/>
                <w:sz w:val="20"/>
                <w:u w:val="single"/>
              </w:rPr>
              <w:t xml:space="preserve"> </w:t>
            </w:r>
            <w:r>
              <w:rPr>
                <w:b/>
                <w:sz w:val="20"/>
                <w:u w:val="single"/>
              </w:rPr>
              <w:t>under</w:t>
            </w:r>
            <w:r>
              <w:rPr>
                <w:b/>
                <w:spacing w:val="-4"/>
                <w:sz w:val="20"/>
                <w:u w:val="single"/>
              </w:rPr>
              <w:t xml:space="preserve"> </w:t>
            </w:r>
            <w:r>
              <w:rPr>
                <w:b/>
                <w:sz w:val="20"/>
                <w:u w:val="single"/>
              </w:rPr>
              <w:t>review.</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use</w:t>
            </w:r>
            <w:r>
              <w:rPr>
                <w:b/>
                <w:spacing w:val="2"/>
                <w:sz w:val="20"/>
                <w:u w:val="single"/>
              </w:rPr>
              <w:t xml:space="preserve"> </w:t>
            </w:r>
            <w:r>
              <w:rPr>
                <w:b/>
                <w:sz w:val="20"/>
                <w:u w:val="single"/>
              </w:rPr>
              <w:t>without</w:t>
            </w:r>
            <w:r>
              <w:rPr>
                <w:b/>
                <w:spacing w:val="-4"/>
                <w:sz w:val="20"/>
                <w:u w:val="single"/>
              </w:rPr>
              <w:t xml:space="preserve"> </w:t>
            </w:r>
            <w:r>
              <w:rPr>
                <w:b/>
                <w:spacing w:val="-2"/>
                <w:sz w:val="20"/>
                <w:u w:val="single"/>
              </w:rPr>
              <w:t>validation.</w:t>
            </w:r>
          </w:p>
          <w:p w14:paraId="15BA102B" w14:textId="77777777" w:rsidR="00E239C0" w:rsidRDefault="00E239C0" w:rsidP="000701F2">
            <w:pPr>
              <w:pStyle w:val="TableParagraph"/>
              <w:spacing w:before="7"/>
              <w:rPr>
                <w:b/>
                <w:sz w:val="20"/>
              </w:rPr>
            </w:pPr>
          </w:p>
          <w:p w14:paraId="1E0AED75" w14:textId="77777777" w:rsidR="00E239C0" w:rsidRDefault="00E239C0" w:rsidP="000701F2">
            <w:pPr>
              <w:pStyle w:val="TableParagraph"/>
              <w:spacing w:before="1"/>
              <w:ind w:left="261" w:right="251"/>
              <w:jc w:val="center"/>
              <w:rPr>
                <w:b/>
                <w:sz w:val="20"/>
              </w:rPr>
            </w:pPr>
            <w:r>
              <w:rPr>
                <w:b/>
                <w:sz w:val="20"/>
                <w:u w:val="single"/>
              </w:rPr>
              <w:t>Ron</w:t>
            </w:r>
            <w:r>
              <w:rPr>
                <w:b/>
                <w:spacing w:val="-4"/>
                <w:sz w:val="20"/>
                <w:u w:val="single"/>
              </w:rPr>
              <w:t xml:space="preserve"> </w:t>
            </w:r>
            <w:r>
              <w:rPr>
                <w:b/>
                <w:sz w:val="20"/>
                <w:u w:val="single"/>
              </w:rPr>
              <w:t>to</w:t>
            </w:r>
            <w:r>
              <w:rPr>
                <w:b/>
                <w:spacing w:val="-2"/>
                <w:sz w:val="20"/>
                <w:u w:val="single"/>
              </w:rPr>
              <w:t xml:space="preserve"> </w:t>
            </w:r>
            <w:r>
              <w:rPr>
                <w:b/>
                <w:sz w:val="20"/>
                <w:u w:val="single"/>
              </w:rPr>
              <w:t>add</w:t>
            </w:r>
            <w:r>
              <w:rPr>
                <w:b/>
                <w:spacing w:val="-4"/>
                <w:sz w:val="20"/>
                <w:u w:val="single"/>
              </w:rPr>
              <w:t xml:space="preserve"> </w:t>
            </w:r>
            <w:r>
              <w:rPr>
                <w:b/>
                <w:sz w:val="20"/>
                <w:u w:val="single"/>
              </w:rPr>
              <w:t>a</w:t>
            </w:r>
            <w:r>
              <w:rPr>
                <w:b/>
                <w:spacing w:val="-2"/>
                <w:sz w:val="20"/>
                <w:u w:val="single"/>
              </w:rPr>
              <w:t xml:space="preserve"> </w:t>
            </w:r>
            <w:r>
              <w:rPr>
                <w:b/>
                <w:sz w:val="20"/>
                <w:u w:val="single"/>
              </w:rPr>
              <w:t>new</w:t>
            </w:r>
            <w:r>
              <w:rPr>
                <w:b/>
                <w:spacing w:val="-3"/>
                <w:sz w:val="20"/>
                <w:u w:val="single"/>
              </w:rPr>
              <w:t xml:space="preserve"> </w:t>
            </w:r>
            <w:r>
              <w:rPr>
                <w:b/>
                <w:sz w:val="20"/>
                <w:u w:val="single"/>
              </w:rPr>
              <w:t>columns</w:t>
            </w:r>
            <w:r>
              <w:rPr>
                <w:b/>
                <w:spacing w:val="-4"/>
                <w:sz w:val="20"/>
                <w:u w:val="single"/>
              </w:rPr>
              <w:t xml:space="preserve"> </w:t>
            </w:r>
            <w:r>
              <w:rPr>
                <w:b/>
                <w:sz w:val="20"/>
                <w:u w:val="single"/>
              </w:rPr>
              <w:t>indicating</w:t>
            </w:r>
            <w:r>
              <w:rPr>
                <w:b/>
                <w:spacing w:val="-3"/>
                <w:sz w:val="20"/>
                <w:u w:val="single"/>
              </w:rPr>
              <w:t xml:space="preserve"> </w:t>
            </w:r>
            <w:r>
              <w:rPr>
                <w:b/>
                <w:sz w:val="20"/>
                <w:u w:val="single"/>
              </w:rPr>
              <w:t>t</w:t>
            </w:r>
            <w:r>
              <w:rPr>
                <w:b/>
                <w:sz w:val="20"/>
              </w:rPr>
              <w:t>he</w:t>
            </w:r>
            <w:r>
              <w:rPr>
                <w:b/>
                <w:spacing w:val="-3"/>
                <w:sz w:val="20"/>
              </w:rPr>
              <w:t xml:space="preserve"> </w:t>
            </w:r>
            <w:r>
              <w:rPr>
                <w:b/>
                <w:sz w:val="20"/>
              </w:rPr>
              <w:t>source</w:t>
            </w:r>
            <w:r>
              <w:rPr>
                <w:b/>
                <w:spacing w:val="-3"/>
                <w:sz w:val="20"/>
              </w:rPr>
              <w:t xml:space="preserve"> </w:t>
            </w:r>
            <w:r>
              <w:rPr>
                <w:b/>
                <w:sz w:val="20"/>
              </w:rPr>
              <w:t>of</w:t>
            </w:r>
            <w:r>
              <w:rPr>
                <w:b/>
                <w:spacing w:val="-3"/>
                <w:sz w:val="20"/>
              </w:rPr>
              <w:t xml:space="preserve"> </w:t>
            </w:r>
            <w:r>
              <w:rPr>
                <w:b/>
                <w:sz w:val="20"/>
              </w:rPr>
              <w:t>alpha</w:t>
            </w:r>
            <w:r>
              <w:rPr>
                <w:b/>
                <w:spacing w:val="-2"/>
                <w:sz w:val="20"/>
              </w:rPr>
              <w:t xml:space="preserve"> </w:t>
            </w:r>
            <w:r>
              <w:rPr>
                <w:b/>
                <w:sz w:val="20"/>
              </w:rPr>
              <w:t>values</w:t>
            </w:r>
            <w:r>
              <w:rPr>
                <w:b/>
                <w:spacing w:val="-4"/>
                <w:sz w:val="20"/>
              </w:rPr>
              <w:t xml:space="preserve"> </w:t>
            </w:r>
            <w:r>
              <w:rPr>
                <w:b/>
                <w:sz w:val="20"/>
              </w:rPr>
              <w:t>verified</w:t>
            </w:r>
            <w:r>
              <w:rPr>
                <w:b/>
                <w:spacing w:val="-4"/>
                <w:sz w:val="20"/>
              </w:rPr>
              <w:t xml:space="preserve"> </w:t>
            </w:r>
            <w:r>
              <w:rPr>
                <w:b/>
                <w:sz w:val="20"/>
              </w:rPr>
              <w:t>at</w:t>
            </w:r>
            <w:r>
              <w:rPr>
                <w:b/>
                <w:spacing w:val="-5"/>
                <w:sz w:val="20"/>
              </w:rPr>
              <w:t xml:space="preserve"> </w:t>
            </w:r>
            <w:r>
              <w:rPr>
                <w:b/>
                <w:sz w:val="20"/>
              </w:rPr>
              <w:t>a specific temperature range.</w:t>
            </w:r>
          </w:p>
          <w:p w14:paraId="24445EF2" w14:textId="77777777" w:rsidR="00E239C0" w:rsidRDefault="00E239C0" w:rsidP="000701F2">
            <w:pPr>
              <w:pStyle w:val="TableParagraph"/>
              <w:spacing w:before="11"/>
              <w:rPr>
                <w:b/>
                <w:sz w:val="20"/>
              </w:rPr>
            </w:pPr>
          </w:p>
          <w:p w14:paraId="6DFB41A7" w14:textId="77777777" w:rsidR="00E239C0" w:rsidRDefault="00E239C0" w:rsidP="000701F2">
            <w:pPr>
              <w:pStyle w:val="TableParagraph"/>
              <w:ind w:left="261" w:right="250"/>
              <w:jc w:val="center"/>
              <w:rPr>
                <w:b/>
                <w:sz w:val="20"/>
              </w:rPr>
            </w:pPr>
            <w:r>
              <w:rPr>
                <w:b/>
                <w:sz w:val="20"/>
              </w:rPr>
              <w:t>Note:</w:t>
            </w:r>
            <w:r>
              <w:rPr>
                <w:b/>
                <w:spacing w:val="-3"/>
                <w:sz w:val="20"/>
              </w:rPr>
              <w:t xml:space="preserve"> </w:t>
            </w:r>
            <w:r>
              <w:rPr>
                <w:b/>
                <w:sz w:val="20"/>
              </w:rPr>
              <w:t>Do</w:t>
            </w:r>
            <w:r>
              <w:rPr>
                <w:b/>
                <w:spacing w:val="-3"/>
                <w:sz w:val="20"/>
              </w:rPr>
              <w:t xml:space="preserve"> </w:t>
            </w:r>
            <w:r>
              <w:rPr>
                <w:b/>
                <w:sz w:val="20"/>
              </w:rPr>
              <w:t>not</w:t>
            </w:r>
            <w:r>
              <w:rPr>
                <w:b/>
                <w:spacing w:val="-6"/>
                <w:sz w:val="20"/>
              </w:rPr>
              <w:t xml:space="preserve"> </w:t>
            </w:r>
            <w:r>
              <w:rPr>
                <w:b/>
                <w:sz w:val="20"/>
              </w:rPr>
              <w:t>use</w:t>
            </w:r>
            <w:r>
              <w:rPr>
                <w:b/>
                <w:spacing w:val="-4"/>
                <w:sz w:val="20"/>
              </w:rPr>
              <w:t xml:space="preserve"> </w:t>
            </w:r>
            <w:r>
              <w:rPr>
                <w:b/>
                <w:sz w:val="20"/>
              </w:rPr>
              <w:t>these</w:t>
            </w:r>
            <w:r>
              <w:rPr>
                <w:b/>
                <w:spacing w:val="-4"/>
                <w:sz w:val="20"/>
              </w:rPr>
              <w:t xml:space="preserve"> </w:t>
            </w:r>
            <w:r>
              <w:rPr>
                <w:b/>
                <w:sz w:val="20"/>
              </w:rPr>
              <w:t>alpha</w:t>
            </w:r>
            <w:r>
              <w:rPr>
                <w:b/>
                <w:spacing w:val="-1"/>
                <w:sz w:val="20"/>
              </w:rPr>
              <w:t xml:space="preserve"> </w:t>
            </w:r>
            <w:r>
              <w:rPr>
                <w:b/>
                <w:sz w:val="20"/>
              </w:rPr>
              <w:t>values</w:t>
            </w:r>
            <w:r>
              <w:rPr>
                <w:b/>
                <w:spacing w:val="-5"/>
                <w:sz w:val="20"/>
              </w:rPr>
              <w:t xml:space="preserve"> </w:t>
            </w:r>
            <w:r>
              <w:rPr>
                <w:b/>
                <w:sz w:val="20"/>
              </w:rPr>
              <w:t>if</w:t>
            </w:r>
            <w:r>
              <w:rPr>
                <w:b/>
                <w:spacing w:val="-4"/>
                <w:sz w:val="20"/>
              </w:rPr>
              <w:t xml:space="preserve"> </w:t>
            </w:r>
            <w:r>
              <w:rPr>
                <w:b/>
                <w:sz w:val="20"/>
              </w:rPr>
              <w:t>they</w:t>
            </w:r>
            <w:r>
              <w:rPr>
                <w:b/>
                <w:spacing w:val="-3"/>
                <w:sz w:val="20"/>
              </w:rPr>
              <w:t xml:space="preserve"> </w:t>
            </w:r>
            <w:r>
              <w:rPr>
                <w:b/>
                <w:sz w:val="20"/>
              </w:rPr>
              <w:t>are</w:t>
            </w:r>
            <w:r>
              <w:rPr>
                <w:b/>
                <w:spacing w:val="-6"/>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accepted temperature range as shown.</w:t>
            </w:r>
          </w:p>
        </w:tc>
      </w:tr>
      <w:tr w:rsidR="00E239C0" w14:paraId="7FF59B43" w14:textId="77777777" w:rsidTr="000701F2">
        <w:trPr>
          <w:trHeight w:val="896"/>
        </w:trPr>
        <w:tc>
          <w:tcPr>
            <w:tcW w:w="2319" w:type="dxa"/>
            <w:tcBorders>
              <w:left w:val="double" w:sz="4" w:space="0" w:color="000000"/>
              <w:bottom w:val="single" w:sz="8" w:space="0" w:color="000000"/>
            </w:tcBorders>
          </w:tcPr>
          <w:p w14:paraId="736DA79E" w14:textId="77777777" w:rsidR="00E239C0" w:rsidRDefault="00E239C0" w:rsidP="000701F2">
            <w:pPr>
              <w:pStyle w:val="TableParagraph"/>
              <w:spacing w:before="10"/>
              <w:rPr>
                <w:b/>
                <w:sz w:val="25"/>
              </w:rPr>
            </w:pPr>
          </w:p>
          <w:p w14:paraId="50C4506F" w14:textId="77777777" w:rsidR="00E239C0" w:rsidRDefault="00E239C0" w:rsidP="000701F2">
            <w:pPr>
              <w:pStyle w:val="TableParagraph"/>
              <w:ind w:left="799" w:right="786"/>
              <w:jc w:val="center"/>
              <w:rPr>
                <w:b/>
                <w:sz w:val="20"/>
              </w:rPr>
            </w:pPr>
            <w:r>
              <w:rPr>
                <w:b/>
                <w:spacing w:val="-2"/>
                <w:sz w:val="20"/>
                <w:u w:val="single"/>
              </w:rPr>
              <w:t>Product</w:t>
            </w:r>
          </w:p>
        </w:tc>
        <w:tc>
          <w:tcPr>
            <w:tcW w:w="1001" w:type="dxa"/>
            <w:tcBorders>
              <w:bottom w:val="single" w:sz="8" w:space="0" w:color="000000"/>
            </w:tcBorders>
          </w:tcPr>
          <w:p w14:paraId="164E8BDE" w14:textId="77777777" w:rsidR="00E239C0" w:rsidRDefault="00E239C0" w:rsidP="000701F2">
            <w:pPr>
              <w:pStyle w:val="TableParagraph"/>
              <w:spacing w:before="10"/>
              <w:rPr>
                <w:b/>
                <w:sz w:val="25"/>
              </w:rPr>
            </w:pPr>
          </w:p>
          <w:p w14:paraId="5E587972" w14:textId="77777777" w:rsidR="00E239C0" w:rsidRDefault="00E239C0" w:rsidP="000701F2">
            <w:pPr>
              <w:pStyle w:val="TableParagraph"/>
              <w:ind w:left="120"/>
              <w:rPr>
                <w:b/>
                <w:sz w:val="20"/>
              </w:rPr>
            </w:pPr>
            <w:r>
              <w:rPr>
                <w:b/>
                <w:spacing w:val="-2"/>
                <w:sz w:val="20"/>
                <w:u w:val="single"/>
              </w:rPr>
              <w:t>alpha/°C</w:t>
            </w:r>
          </w:p>
        </w:tc>
        <w:tc>
          <w:tcPr>
            <w:tcW w:w="1499" w:type="dxa"/>
            <w:tcBorders>
              <w:bottom w:val="single" w:sz="8" w:space="0" w:color="000000"/>
            </w:tcBorders>
          </w:tcPr>
          <w:p w14:paraId="0337F44B" w14:textId="77777777" w:rsidR="00E239C0" w:rsidRDefault="00E239C0" w:rsidP="000701F2">
            <w:pPr>
              <w:pStyle w:val="TableParagraph"/>
              <w:spacing w:before="34" w:line="276" w:lineRule="auto"/>
              <w:ind w:left="250" w:right="233" w:hanging="6"/>
              <w:jc w:val="center"/>
              <w:rPr>
                <w:b/>
                <w:sz w:val="20"/>
              </w:rPr>
            </w:pPr>
            <w:r>
              <w:rPr>
                <w:b/>
                <w:spacing w:val="-2"/>
                <w:sz w:val="20"/>
                <w:u w:val="single"/>
              </w:rPr>
              <w:t>Typical</w:t>
            </w:r>
            <w:r>
              <w:rPr>
                <w:b/>
                <w:spacing w:val="-2"/>
                <w:sz w:val="20"/>
              </w:rPr>
              <w:t xml:space="preserve"> </w:t>
            </w:r>
            <w:r>
              <w:rPr>
                <w:b/>
                <w:sz w:val="20"/>
                <w:u w:val="single"/>
              </w:rPr>
              <w:t>Density at</w:t>
            </w:r>
            <w:r>
              <w:rPr>
                <w:b/>
                <w:sz w:val="20"/>
              </w:rPr>
              <w:t xml:space="preserve"> 20°C,</w:t>
            </w:r>
            <w:r>
              <w:rPr>
                <w:b/>
                <w:spacing w:val="-13"/>
                <w:sz w:val="20"/>
              </w:rPr>
              <w:t xml:space="preserve"> </w:t>
            </w:r>
            <w:r>
              <w:rPr>
                <w:b/>
                <w:sz w:val="20"/>
              </w:rPr>
              <w:t>g/cm</w:t>
            </w:r>
            <w:r>
              <w:rPr>
                <w:b/>
                <w:sz w:val="20"/>
                <w:vertAlign w:val="superscript"/>
              </w:rPr>
              <w:t>3</w:t>
            </w:r>
          </w:p>
        </w:tc>
        <w:tc>
          <w:tcPr>
            <w:tcW w:w="2192" w:type="dxa"/>
            <w:tcBorders>
              <w:bottom w:val="single" w:sz="8" w:space="0" w:color="000000"/>
              <w:right w:val="double" w:sz="4" w:space="0" w:color="000000"/>
            </w:tcBorders>
          </w:tcPr>
          <w:p w14:paraId="14A3879D" w14:textId="77777777" w:rsidR="00E239C0" w:rsidRDefault="00E239C0" w:rsidP="000701F2">
            <w:pPr>
              <w:pStyle w:val="TableParagraph"/>
              <w:spacing w:before="10"/>
              <w:rPr>
                <w:b/>
                <w:sz w:val="25"/>
              </w:rPr>
            </w:pPr>
          </w:p>
          <w:p w14:paraId="60964583" w14:textId="77777777" w:rsidR="00E239C0" w:rsidRDefault="00E239C0" w:rsidP="000701F2">
            <w:pPr>
              <w:pStyle w:val="TableParagraph"/>
              <w:spacing w:line="276" w:lineRule="auto"/>
              <w:ind w:left="361"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CD4EB98" w14:textId="77777777" w:rsidTr="000701F2">
        <w:trPr>
          <w:trHeight w:val="378"/>
        </w:trPr>
        <w:tc>
          <w:tcPr>
            <w:tcW w:w="7011" w:type="dxa"/>
            <w:gridSpan w:val="4"/>
            <w:tcBorders>
              <w:top w:val="single" w:sz="8" w:space="0" w:color="000000"/>
              <w:left w:val="double" w:sz="4" w:space="0" w:color="000000"/>
              <w:right w:val="double" w:sz="4" w:space="0" w:color="000000"/>
            </w:tcBorders>
          </w:tcPr>
          <w:p w14:paraId="0C525008" w14:textId="77777777" w:rsidR="00E239C0" w:rsidRDefault="00E239C0" w:rsidP="000701F2">
            <w:pPr>
              <w:pStyle w:val="TableParagraph"/>
              <w:spacing w:before="43"/>
              <w:ind w:left="261" w:right="246"/>
              <w:jc w:val="center"/>
              <w:rPr>
                <w:b/>
                <w:sz w:val="20"/>
              </w:rPr>
            </w:pPr>
            <w:r>
              <w:rPr>
                <w:b/>
                <w:sz w:val="20"/>
                <w:u w:val="single"/>
              </w:rPr>
              <w:t>Petroleum</w:t>
            </w:r>
            <w:r>
              <w:rPr>
                <w:b/>
                <w:spacing w:val="-6"/>
                <w:sz w:val="20"/>
                <w:u w:val="single"/>
              </w:rPr>
              <w:t xml:space="preserve"> </w:t>
            </w:r>
            <w:r>
              <w:rPr>
                <w:b/>
                <w:spacing w:val="-2"/>
                <w:sz w:val="20"/>
                <w:u w:val="single"/>
              </w:rPr>
              <w:t>Products</w:t>
            </w:r>
          </w:p>
        </w:tc>
      </w:tr>
      <w:tr w:rsidR="00E239C0" w14:paraId="028A6335" w14:textId="77777777" w:rsidTr="000701F2">
        <w:trPr>
          <w:trHeight w:val="371"/>
        </w:trPr>
        <w:tc>
          <w:tcPr>
            <w:tcW w:w="2319" w:type="dxa"/>
            <w:tcBorders>
              <w:left w:val="double" w:sz="4" w:space="0" w:color="000000"/>
            </w:tcBorders>
          </w:tcPr>
          <w:p w14:paraId="1F5EF1E6" w14:textId="77777777" w:rsidR="00E239C0" w:rsidRDefault="00E239C0" w:rsidP="000701F2">
            <w:pPr>
              <w:pStyle w:val="TableParagraph"/>
              <w:spacing w:before="34"/>
              <w:ind w:left="100"/>
              <w:rPr>
                <w:b/>
                <w:sz w:val="20"/>
              </w:rPr>
            </w:pPr>
            <w:r>
              <w:rPr>
                <w:b/>
                <w:spacing w:val="-2"/>
                <w:sz w:val="20"/>
                <w:u w:val="single"/>
              </w:rPr>
              <w:t>Benzene</w:t>
            </w:r>
          </w:p>
        </w:tc>
        <w:tc>
          <w:tcPr>
            <w:tcW w:w="1001" w:type="dxa"/>
          </w:tcPr>
          <w:p w14:paraId="1872C991" w14:textId="77777777" w:rsidR="00E239C0" w:rsidRDefault="00E239C0" w:rsidP="000701F2">
            <w:pPr>
              <w:pStyle w:val="TableParagraph"/>
              <w:spacing w:before="34"/>
              <w:ind w:left="113" w:right="101"/>
              <w:jc w:val="center"/>
              <w:rPr>
                <w:b/>
                <w:sz w:val="20"/>
              </w:rPr>
            </w:pPr>
            <w:r>
              <w:rPr>
                <w:b/>
                <w:spacing w:val="-2"/>
                <w:sz w:val="20"/>
                <w:u w:val="single"/>
              </w:rPr>
              <w:t>0.00125</w:t>
            </w:r>
          </w:p>
        </w:tc>
        <w:tc>
          <w:tcPr>
            <w:tcW w:w="1499" w:type="dxa"/>
            <w:shd w:val="clear" w:color="auto" w:fill="F1F1F1"/>
          </w:tcPr>
          <w:p w14:paraId="06AB7E52" w14:textId="77777777" w:rsidR="00E239C0" w:rsidRDefault="00E239C0" w:rsidP="000701F2">
            <w:pPr>
              <w:pStyle w:val="TableParagraph"/>
              <w:spacing w:before="34"/>
              <w:ind w:right="511"/>
              <w:jc w:val="right"/>
              <w:rPr>
                <w:b/>
                <w:sz w:val="20"/>
              </w:rPr>
            </w:pPr>
            <w:r>
              <w:rPr>
                <w:b/>
                <w:spacing w:val="-2"/>
                <w:sz w:val="20"/>
                <w:u w:val="single"/>
              </w:rPr>
              <w:t>0.989</w:t>
            </w:r>
          </w:p>
        </w:tc>
        <w:tc>
          <w:tcPr>
            <w:tcW w:w="2192" w:type="dxa"/>
            <w:tcBorders>
              <w:right w:val="double" w:sz="4" w:space="0" w:color="000000"/>
            </w:tcBorders>
          </w:tcPr>
          <w:p w14:paraId="7C19BD91"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CDBF952" w14:textId="77777777" w:rsidTr="000701F2">
        <w:trPr>
          <w:trHeight w:val="369"/>
        </w:trPr>
        <w:tc>
          <w:tcPr>
            <w:tcW w:w="2319" w:type="dxa"/>
            <w:tcBorders>
              <w:left w:val="double" w:sz="4" w:space="0" w:color="000000"/>
            </w:tcBorders>
          </w:tcPr>
          <w:p w14:paraId="120CA1BA" w14:textId="77777777" w:rsidR="00E239C0" w:rsidRDefault="00E239C0" w:rsidP="000701F2">
            <w:pPr>
              <w:pStyle w:val="TableParagraph"/>
              <w:spacing w:before="31"/>
              <w:ind w:left="100"/>
              <w:rPr>
                <w:b/>
                <w:sz w:val="20"/>
              </w:rPr>
            </w:pPr>
            <w:r>
              <w:rPr>
                <w:b/>
                <w:w w:val="95"/>
                <w:sz w:val="20"/>
                <w:u w:val="single"/>
              </w:rPr>
              <w:t>n-</w:t>
            </w:r>
            <w:r>
              <w:rPr>
                <w:b/>
                <w:spacing w:val="-2"/>
                <w:sz w:val="20"/>
                <w:u w:val="single"/>
              </w:rPr>
              <w:t>Heptane</w:t>
            </w:r>
          </w:p>
        </w:tc>
        <w:tc>
          <w:tcPr>
            <w:tcW w:w="1001" w:type="dxa"/>
          </w:tcPr>
          <w:p w14:paraId="09A51C44" w14:textId="77777777" w:rsidR="00E239C0" w:rsidRDefault="00E239C0" w:rsidP="000701F2">
            <w:pPr>
              <w:pStyle w:val="TableParagraph"/>
              <w:spacing w:before="31"/>
              <w:ind w:left="113" w:right="101"/>
              <w:jc w:val="center"/>
              <w:rPr>
                <w:b/>
                <w:sz w:val="20"/>
              </w:rPr>
            </w:pPr>
            <w:r>
              <w:rPr>
                <w:b/>
                <w:spacing w:val="-2"/>
                <w:sz w:val="20"/>
                <w:u w:val="single"/>
              </w:rPr>
              <w:t>0.00124</w:t>
            </w:r>
          </w:p>
        </w:tc>
        <w:tc>
          <w:tcPr>
            <w:tcW w:w="1499" w:type="dxa"/>
            <w:shd w:val="clear" w:color="auto" w:fill="F1F1F1"/>
          </w:tcPr>
          <w:p w14:paraId="1E3A0FF5" w14:textId="77777777" w:rsidR="00E239C0" w:rsidRDefault="00E239C0" w:rsidP="000701F2">
            <w:pPr>
              <w:pStyle w:val="TableParagraph"/>
              <w:spacing w:before="31"/>
              <w:ind w:right="511"/>
              <w:jc w:val="right"/>
              <w:rPr>
                <w:b/>
                <w:sz w:val="20"/>
              </w:rPr>
            </w:pPr>
            <w:r>
              <w:rPr>
                <w:b/>
                <w:spacing w:val="-2"/>
                <w:sz w:val="20"/>
                <w:u w:val="single"/>
              </w:rPr>
              <w:t>0.684</w:t>
            </w:r>
          </w:p>
        </w:tc>
        <w:tc>
          <w:tcPr>
            <w:tcW w:w="2192" w:type="dxa"/>
            <w:tcBorders>
              <w:right w:val="double" w:sz="4" w:space="0" w:color="000000"/>
            </w:tcBorders>
          </w:tcPr>
          <w:p w14:paraId="3482E6C6" w14:textId="77777777" w:rsidR="00E239C0" w:rsidRDefault="00E239C0" w:rsidP="000701F2">
            <w:pPr>
              <w:pStyle w:val="TableParagraph"/>
              <w:spacing w:before="31"/>
              <w:ind w:left="853" w:right="840"/>
              <w:jc w:val="center"/>
              <w:rPr>
                <w:b/>
                <w:sz w:val="20"/>
              </w:rPr>
            </w:pPr>
            <w:r>
              <w:rPr>
                <w:b/>
                <w:spacing w:val="-2"/>
                <w:sz w:val="20"/>
                <w:u w:val="single"/>
              </w:rPr>
              <w:t>15.56</w:t>
            </w:r>
          </w:p>
        </w:tc>
      </w:tr>
      <w:tr w:rsidR="00E239C0" w14:paraId="5382C369" w14:textId="77777777" w:rsidTr="000701F2">
        <w:trPr>
          <w:trHeight w:val="369"/>
        </w:trPr>
        <w:tc>
          <w:tcPr>
            <w:tcW w:w="2319" w:type="dxa"/>
            <w:tcBorders>
              <w:left w:val="double" w:sz="4" w:space="0" w:color="000000"/>
            </w:tcBorders>
          </w:tcPr>
          <w:p w14:paraId="3DF88BE4" w14:textId="77777777" w:rsidR="00E239C0" w:rsidRDefault="00E239C0" w:rsidP="000701F2">
            <w:pPr>
              <w:pStyle w:val="TableParagraph"/>
              <w:spacing w:before="34"/>
              <w:ind w:left="100"/>
              <w:rPr>
                <w:b/>
                <w:sz w:val="20"/>
              </w:rPr>
            </w:pPr>
            <w:r>
              <w:rPr>
                <w:b/>
                <w:spacing w:val="-2"/>
                <w:sz w:val="20"/>
                <w:u w:val="single"/>
              </w:rPr>
              <w:t>Gasoline</w:t>
            </w:r>
          </w:p>
        </w:tc>
        <w:tc>
          <w:tcPr>
            <w:tcW w:w="1001" w:type="dxa"/>
            <w:shd w:val="clear" w:color="auto" w:fill="BEBEBE"/>
          </w:tcPr>
          <w:p w14:paraId="031B8026" w14:textId="77777777" w:rsidR="00E239C0" w:rsidRDefault="00E239C0" w:rsidP="000701F2">
            <w:pPr>
              <w:pStyle w:val="TableParagraph"/>
              <w:spacing w:before="34"/>
              <w:ind w:left="113" w:right="101"/>
              <w:jc w:val="center"/>
              <w:rPr>
                <w:b/>
                <w:sz w:val="20"/>
              </w:rPr>
            </w:pPr>
            <w:r>
              <w:rPr>
                <w:b/>
                <w:spacing w:val="-2"/>
                <w:sz w:val="20"/>
                <w:u w:val="single"/>
              </w:rPr>
              <w:t>0.00095</w:t>
            </w:r>
          </w:p>
        </w:tc>
        <w:tc>
          <w:tcPr>
            <w:tcW w:w="1499" w:type="dxa"/>
            <w:shd w:val="clear" w:color="auto" w:fill="F1F1F1"/>
          </w:tcPr>
          <w:p w14:paraId="510FEEDF" w14:textId="77777777" w:rsidR="00E239C0" w:rsidRDefault="00E239C0" w:rsidP="000701F2">
            <w:pPr>
              <w:pStyle w:val="TableParagraph"/>
              <w:spacing w:before="34"/>
              <w:ind w:right="562"/>
              <w:jc w:val="right"/>
              <w:rPr>
                <w:b/>
                <w:sz w:val="20"/>
              </w:rPr>
            </w:pPr>
            <w:r>
              <w:rPr>
                <w:b/>
                <w:spacing w:val="-4"/>
                <w:sz w:val="20"/>
                <w:u w:val="single"/>
              </w:rPr>
              <w:t>0.74</w:t>
            </w:r>
          </w:p>
        </w:tc>
        <w:tc>
          <w:tcPr>
            <w:tcW w:w="2192" w:type="dxa"/>
            <w:tcBorders>
              <w:right w:val="double" w:sz="4" w:space="0" w:color="000000"/>
            </w:tcBorders>
          </w:tcPr>
          <w:p w14:paraId="6B4BBC4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E77E6BE" w14:textId="77777777" w:rsidTr="000701F2">
        <w:trPr>
          <w:trHeight w:val="369"/>
        </w:trPr>
        <w:tc>
          <w:tcPr>
            <w:tcW w:w="2319" w:type="dxa"/>
            <w:tcBorders>
              <w:left w:val="double" w:sz="4" w:space="0" w:color="000000"/>
            </w:tcBorders>
          </w:tcPr>
          <w:p w14:paraId="5A8F8842" w14:textId="77777777" w:rsidR="00E239C0" w:rsidRDefault="00E239C0" w:rsidP="000701F2">
            <w:pPr>
              <w:pStyle w:val="TableParagraph"/>
              <w:spacing w:before="34"/>
              <w:ind w:left="100"/>
              <w:rPr>
                <w:b/>
                <w:sz w:val="20"/>
              </w:rPr>
            </w:pPr>
            <w:r>
              <w:rPr>
                <w:b/>
                <w:sz w:val="20"/>
                <w:u w:val="single"/>
              </w:rPr>
              <w:t>Kerosene,</w:t>
            </w:r>
            <w:r>
              <w:rPr>
                <w:b/>
                <w:spacing w:val="-5"/>
                <w:sz w:val="20"/>
                <w:u w:val="single"/>
              </w:rPr>
              <w:t xml:space="preserve"> </w:t>
            </w:r>
            <w:r>
              <w:rPr>
                <w:b/>
                <w:sz w:val="20"/>
                <w:u w:val="single"/>
              </w:rPr>
              <w:t>jet</w:t>
            </w:r>
            <w:r>
              <w:rPr>
                <w:b/>
                <w:spacing w:val="-4"/>
                <w:sz w:val="20"/>
                <w:u w:val="single"/>
              </w:rPr>
              <w:t xml:space="preserve"> fuel</w:t>
            </w:r>
          </w:p>
        </w:tc>
        <w:tc>
          <w:tcPr>
            <w:tcW w:w="1001" w:type="dxa"/>
            <w:shd w:val="clear" w:color="auto" w:fill="BEBEBE"/>
          </w:tcPr>
          <w:p w14:paraId="4F6B2225" w14:textId="77777777" w:rsidR="00E239C0" w:rsidRDefault="00E239C0" w:rsidP="000701F2">
            <w:pPr>
              <w:pStyle w:val="TableParagraph"/>
              <w:spacing w:before="34"/>
              <w:ind w:left="113" w:right="101"/>
              <w:jc w:val="center"/>
              <w:rPr>
                <w:b/>
                <w:sz w:val="20"/>
              </w:rPr>
            </w:pPr>
            <w:r>
              <w:rPr>
                <w:b/>
                <w:spacing w:val="-2"/>
                <w:sz w:val="20"/>
                <w:u w:val="single"/>
              </w:rPr>
              <w:t>0.00099</w:t>
            </w:r>
          </w:p>
        </w:tc>
        <w:tc>
          <w:tcPr>
            <w:tcW w:w="1499" w:type="dxa"/>
            <w:shd w:val="clear" w:color="auto" w:fill="F1F1F1"/>
          </w:tcPr>
          <w:p w14:paraId="5C09BAEF" w14:textId="77777777" w:rsidR="00E239C0" w:rsidRDefault="00E239C0" w:rsidP="000701F2">
            <w:pPr>
              <w:pStyle w:val="TableParagraph"/>
              <w:spacing w:before="34"/>
              <w:ind w:right="562"/>
              <w:jc w:val="right"/>
              <w:rPr>
                <w:b/>
                <w:sz w:val="20"/>
              </w:rPr>
            </w:pPr>
            <w:r>
              <w:rPr>
                <w:b/>
                <w:spacing w:val="-4"/>
                <w:sz w:val="20"/>
                <w:u w:val="single"/>
              </w:rPr>
              <w:t>0.81</w:t>
            </w:r>
          </w:p>
        </w:tc>
        <w:tc>
          <w:tcPr>
            <w:tcW w:w="2192" w:type="dxa"/>
            <w:tcBorders>
              <w:right w:val="double" w:sz="4" w:space="0" w:color="000000"/>
            </w:tcBorders>
          </w:tcPr>
          <w:p w14:paraId="7C554653"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820AE7C" w14:textId="77777777" w:rsidTr="000701F2">
        <w:trPr>
          <w:trHeight w:val="369"/>
        </w:trPr>
        <w:tc>
          <w:tcPr>
            <w:tcW w:w="2319" w:type="dxa"/>
            <w:tcBorders>
              <w:left w:val="double" w:sz="4" w:space="0" w:color="000000"/>
            </w:tcBorders>
          </w:tcPr>
          <w:p w14:paraId="08DC0C53" w14:textId="77777777" w:rsidR="00E239C0" w:rsidRDefault="00E239C0" w:rsidP="000701F2">
            <w:pPr>
              <w:pStyle w:val="TableParagraph"/>
              <w:spacing w:before="34"/>
              <w:ind w:left="100"/>
              <w:rPr>
                <w:b/>
                <w:sz w:val="20"/>
              </w:rPr>
            </w:pPr>
            <w:r>
              <w:rPr>
                <w:b/>
                <w:sz w:val="20"/>
                <w:u w:val="single"/>
              </w:rPr>
              <w:t>Oil</w:t>
            </w:r>
            <w:r>
              <w:rPr>
                <w:b/>
                <w:spacing w:val="-8"/>
                <w:sz w:val="20"/>
                <w:u w:val="single"/>
              </w:rPr>
              <w:t xml:space="preserve"> </w:t>
            </w:r>
            <w:r>
              <w:rPr>
                <w:b/>
                <w:sz w:val="20"/>
                <w:u w:val="single"/>
              </w:rPr>
              <w:t>(unused</w:t>
            </w:r>
            <w:r>
              <w:rPr>
                <w:b/>
                <w:spacing w:val="-6"/>
                <w:sz w:val="20"/>
                <w:u w:val="single"/>
              </w:rPr>
              <w:t xml:space="preserve"> </w:t>
            </w:r>
            <w:r>
              <w:rPr>
                <w:b/>
                <w:sz w:val="20"/>
                <w:u w:val="single"/>
              </w:rPr>
              <w:t>engine</w:t>
            </w:r>
            <w:r>
              <w:rPr>
                <w:b/>
                <w:spacing w:val="-5"/>
                <w:sz w:val="20"/>
                <w:u w:val="single"/>
              </w:rPr>
              <w:t xml:space="preserve"> </w:t>
            </w:r>
            <w:r>
              <w:rPr>
                <w:b/>
                <w:spacing w:val="-4"/>
                <w:sz w:val="20"/>
                <w:u w:val="single"/>
              </w:rPr>
              <w:t>oil)</w:t>
            </w:r>
          </w:p>
        </w:tc>
        <w:tc>
          <w:tcPr>
            <w:tcW w:w="1001" w:type="dxa"/>
          </w:tcPr>
          <w:p w14:paraId="7CD18505"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0CE90BDA" w14:textId="77777777" w:rsidR="00E239C0" w:rsidRDefault="00E239C0" w:rsidP="000701F2">
            <w:pPr>
              <w:pStyle w:val="TableParagraph"/>
              <w:rPr>
                <w:b/>
                <w:sz w:val="21"/>
              </w:rPr>
            </w:pPr>
          </w:p>
          <w:p w14:paraId="637867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E5777D0" wp14:editId="2C9C5768">
                      <wp:extent cx="32385" cy="12700"/>
                      <wp:effectExtent l="3810" t="0" r="1905"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3" name="docshape10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70DE0E" id="Group 19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O42010MCAAABBQAADgAA&#10;AAAAAAAAAAAAAAAuAgAAZHJzL2Uyb0RvYy54bWxQSwECLQAUAAYACAAAACEA7P3hv9kAAAABAQAA&#10;DwAAAAAAAAAAAAAAAACdBAAAZHJzL2Rvd25yZXYueG1sUEsFBgAAAAAEAAQA8wAAAKMFAAAAAA==&#10;">
                      <v:rect id="docshape10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D29D01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483BA06A" w14:textId="77777777" w:rsidTr="000701F2">
        <w:trPr>
          <w:trHeight w:val="369"/>
        </w:trPr>
        <w:tc>
          <w:tcPr>
            <w:tcW w:w="2319" w:type="dxa"/>
            <w:tcBorders>
              <w:left w:val="double" w:sz="4" w:space="0" w:color="000000"/>
            </w:tcBorders>
          </w:tcPr>
          <w:p w14:paraId="48D2CAB9" w14:textId="77777777" w:rsidR="00E239C0" w:rsidRDefault="00E239C0" w:rsidP="000701F2">
            <w:pPr>
              <w:pStyle w:val="TableParagraph"/>
              <w:spacing w:before="34"/>
              <w:ind w:left="100"/>
              <w:rPr>
                <w:b/>
                <w:sz w:val="20"/>
              </w:rPr>
            </w:pPr>
            <w:r>
              <w:rPr>
                <w:b/>
                <w:sz w:val="20"/>
                <w:u w:val="single"/>
              </w:rPr>
              <w:t>Paint</w:t>
            </w:r>
            <w:r>
              <w:rPr>
                <w:b/>
                <w:spacing w:val="-3"/>
                <w:sz w:val="20"/>
                <w:u w:val="single"/>
              </w:rPr>
              <w:t xml:space="preserve"> </w:t>
            </w:r>
            <w:r>
              <w:rPr>
                <w:b/>
                <w:spacing w:val="-2"/>
                <w:sz w:val="20"/>
                <w:u w:val="single"/>
              </w:rPr>
              <w:t>Thinner</w:t>
            </w:r>
          </w:p>
        </w:tc>
        <w:tc>
          <w:tcPr>
            <w:tcW w:w="1001" w:type="dxa"/>
          </w:tcPr>
          <w:p w14:paraId="59B808D3" w14:textId="77777777" w:rsidR="00E239C0" w:rsidRDefault="00E239C0" w:rsidP="000701F2">
            <w:pPr>
              <w:pStyle w:val="TableParagraph"/>
              <w:rPr>
                <w:b/>
                <w:sz w:val="21"/>
              </w:rPr>
            </w:pPr>
          </w:p>
          <w:p w14:paraId="04377CE5"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04D1F98A" wp14:editId="065EE4EC">
                      <wp:extent cx="32385" cy="12700"/>
                      <wp:effectExtent l="0" t="2540" r="0" b="381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1" name="docshape10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28D03F" id="Group 19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Z2jya0MCAAABBQAADgAA&#10;AAAAAAAAAAAAAAAuAgAAZHJzL2Uyb0RvYy54bWxQSwECLQAUAAYACAAAACEA7P3hv9kAAAABAQAA&#10;DwAAAAAAAAAAAAAAAACdBAAAZHJzL2Rvd25yZXYueG1sUEsFBgAAAAAEAAQA8wAAAKMFAAAAAA==&#10;">
                      <v:rect id="docshape10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anchorlock/>
                    </v:group>
                  </w:pict>
                </mc:Fallback>
              </mc:AlternateContent>
            </w:r>
          </w:p>
        </w:tc>
        <w:tc>
          <w:tcPr>
            <w:tcW w:w="1499" w:type="dxa"/>
          </w:tcPr>
          <w:p w14:paraId="5FBF026E" w14:textId="77777777" w:rsidR="00E239C0" w:rsidRDefault="00E239C0" w:rsidP="000701F2">
            <w:pPr>
              <w:pStyle w:val="TableParagraph"/>
              <w:rPr>
                <w:b/>
                <w:sz w:val="21"/>
              </w:rPr>
            </w:pPr>
          </w:p>
          <w:p w14:paraId="3DCD1A5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80F7A6" wp14:editId="4BA93A79">
                      <wp:extent cx="32385" cy="12700"/>
                      <wp:effectExtent l="3810" t="2540" r="190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9" name="docshape10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8700A" id="Group 18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Lu7UMCAAABBQAADgAA&#10;AAAAAAAAAAAAAAAuAgAAZHJzL2Uyb0RvYy54bWxQSwECLQAUAAYACAAAACEA7P3hv9kAAAABAQAA&#10;DwAAAAAAAAAAAAAAAACdBAAAZHJzL2Rvd25yZXYueG1sUEsFBgAAAAAEAAQA8wAAAKMFAAAAAA==&#10;">
                      <v:rect id="docshape10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00794AEA"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03E6F54E" w14:textId="77777777" w:rsidTr="000701F2">
        <w:trPr>
          <w:trHeight w:val="369"/>
        </w:trPr>
        <w:tc>
          <w:tcPr>
            <w:tcW w:w="2319" w:type="dxa"/>
            <w:tcBorders>
              <w:left w:val="double" w:sz="4" w:space="0" w:color="000000"/>
            </w:tcBorders>
          </w:tcPr>
          <w:p w14:paraId="3285DF32" w14:textId="77777777" w:rsidR="00E239C0" w:rsidRDefault="00E239C0" w:rsidP="000701F2">
            <w:pPr>
              <w:pStyle w:val="TableParagraph"/>
              <w:spacing w:before="34"/>
              <w:ind w:left="100"/>
              <w:rPr>
                <w:b/>
                <w:sz w:val="20"/>
              </w:rPr>
            </w:pPr>
            <w:r>
              <w:rPr>
                <w:b/>
                <w:sz w:val="20"/>
                <w:u w:val="single"/>
              </w:rPr>
              <w:t>Paraffin</w:t>
            </w:r>
            <w:r>
              <w:rPr>
                <w:b/>
                <w:spacing w:val="-7"/>
                <w:sz w:val="20"/>
                <w:u w:val="single"/>
              </w:rPr>
              <w:t xml:space="preserve"> </w:t>
            </w:r>
            <w:r>
              <w:rPr>
                <w:b/>
                <w:spacing w:val="-5"/>
                <w:sz w:val="20"/>
                <w:u w:val="single"/>
              </w:rPr>
              <w:t>oil</w:t>
            </w:r>
          </w:p>
        </w:tc>
        <w:tc>
          <w:tcPr>
            <w:tcW w:w="1001" w:type="dxa"/>
          </w:tcPr>
          <w:p w14:paraId="54D05A8D" w14:textId="77777777" w:rsidR="00E239C0" w:rsidRDefault="00E239C0" w:rsidP="000701F2">
            <w:pPr>
              <w:pStyle w:val="TableParagraph"/>
              <w:spacing w:before="34"/>
              <w:ind w:left="113" w:right="102"/>
              <w:jc w:val="center"/>
              <w:rPr>
                <w:b/>
                <w:sz w:val="20"/>
              </w:rPr>
            </w:pPr>
            <w:r>
              <w:rPr>
                <w:b/>
                <w:spacing w:val="-2"/>
                <w:sz w:val="20"/>
                <w:u w:val="single"/>
              </w:rPr>
              <w:t>0.000764</w:t>
            </w:r>
          </w:p>
        </w:tc>
        <w:tc>
          <w:tcPr>
            <w:tcW w:w="1499" w:type="dxa"/>
          </w:tcPr>
          <w:p w14:paraId="582EC7CF" w14:textId="77777777" w:rsidR="00E239C0" w:rsidRDefault="00E239C0" w:rsidP="000701F2">
            <w:pPr>
              <w:pStyle w:val="TableParagraph"/>
              <w:rPr>
                <w:b/>
                <w:sz w:val="21"/>
              </w:rPr>
            </w:pPr>
          </w:p>
          <w:p w14:paraId="15B4425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6352361" wp14:editId="2F9B0300">
                      <wp:extent cx="32385" cy="12700"/>
                      <wp:effectExtent l="3810" t="0" r="1905"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7" name="docshape10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5C699B" id="Group 18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ndaVnUMCAAABBQAADgAA&#10;AAAAAAAAAAAAAAAuAgAAZHJzL2Uyb0RvYy54bWxQSwECLQAUAAYACAAAACEA7P3hv9kAAAABAQAA&#10;DwAAAAAAAAAAAAAAAACdBAAAZHJzL2Rvd25yZXYueG1sUEsFBgAAAAAEAAQA8wAAAKMFAAAAAA==&#10;">
                      <v:rect id="docshape10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F60E967"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D6B65FF" w14:textId="77777777" w:rsidTr="000701F2">
        <w:trPr>
          <w:trHeight w:val="369"/>
        </w:trPr>
        <w:tc>
          <w:tcPr>
            <w:tcW w:w="2319" w:type="dxa"/>
            <w:tcBorders>
              <w:left w:val="double" w:sz="4" w:space="0" w:color="000000"/>
            </w:tcBorders>
          </w:tcPr>
          <w:p w14:paraId="4E5D5F7E" w14:textId="77777777" w:rsidR="00E239C0" w:rsidRDefault="00E239C0" w:rsidP="000701F2">
            <w:pPr>
              <w:pStyle w:val="TableParagraph"/>
              <w:spacing w:before="34"/>
              <w:ind w:left="100"/>
              <w:rPr>
                <w:b/>
                <w:sz w:val="20"/>
              </w:rPr>
            </w:pPr>
            <w:r>
              <w:rPr>
                <w:b/>
                <w:w w:val="95"/>
                <w:sz w:val="20"/>
                <w:u w:val="single"/>
              </w:rPr>
              <w:t>n-</w:t>
            </w:r>
            <w:r>
              <w:rPr>
                <w:b/>
                <w:spacing w:val="-2"/>
                <w:sz w:val="20"/>
                <w:u w:val="single"/>
              </w:rPr>
              <w:t>Pentane</w:t>
            </w:r>
          </w:p>
        </w:tc>
        <w:tc>
          <w:tcPr>
            <w:tcW w:w="1001" w:type="dxa"/>
          </w:tcPr>
          <w:p w14:paraId="6F253A6A" w14:textId="77777777" w:rsidR="00E239C0" w:rsidRDefault="00E239C0" w:rsidP="000701F2">
            <w:pPr>
              <w:pStyle w:val="TableParagraph"/>
              <w:spacing w:before="34"/>
              <w:ind w:left="113" w:right="101"/>
              <w:jc w:val="center"/>
              <w:rPr>
                <w:b/>
                <w:sz w:val="20"/>
              </w:rPr>
            </w:pPr>
            <w:r>
              <w:rPr>
                <w:b/>
                <w:spacing w:val="-2"/>
                <w:sz w:val="20"/>
                <w:u w:val="single"/>
              </w:rPr>
              <w:t>0.00158</w:t>
            </w:r>
          </w:p>
        </w:tc>
        <w:tc>
          <w:tcPr>
            <w:tcW w:w="1499" w:type="dxa"/>
          </w:tcPr>
          <w:p w14:paraId="023EE5F4" w14:textId="77777777" w:rsidR="00E239C0" w:rsidRDefault="00E239C0" w:rsidP="000701F2">
            <w:pPr>
              <w:pStyle w:val="TableParagraph"/>
              <w:rPr>
                <w:b/>
                <w:sz w:val="21"/>
              </w:rPr>
            </w:pPr>
          </w:p>
          <w:p w14:paraId="4208756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8CEEAC5" wp14:editId="65116440">
                      <wp:extent cx="32385" cy="12700"/>
                      <wp:effectExtent l="3810" t="0" r="1905" b="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5" name="docshape11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709FA5" id="Group 18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bw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N6I3riXYF0&#10;ISbPI6pwPMX91dElEZmBZStMo+4QYWiVqAhWHu4cgT9JCIajFlym6j/0EYVF51cKehYWJUcahtgq&#10;sX10PoA4hoTOOeh09aC7LhrYrJcdsq0IgxO/iPssrDMh2EBISxXDTmQXCKW+rKF6JXIIafrotaBF&#10;C/ibs4Emr+Tu10ag4qz7YkigT/l0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FuI1vBBAgAAAQUAAA4AAAAA&#10;AAAAAAAAAAAALgIAAGRycy9lMm9Eb2MueG1sUEsBAi0AFAAGAAgAAAAhAOz94b/ZAAAAAQEAAA8A&#10;AAAAAAAAAAAAAAAAmwQAAGRycy9kb3ducmV2LnhtbFBLBQYAAAAABAAEAPMAAAChBQAAAAA=&#10;">
                      <v:rect id="docshape11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98D510E"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CF1C2E6" w14:textId="77777777" w:rsidTr="000701F2">
        <w:trPr>
          <w:trHeight w:val="369"/>
        </w:trPr>
        <w:tc>
          <w:tcPr>
            <w:tcW w:w="2319" w:type="dxa"/>
            <w:tcBorders>
              <w:left w:val="double" w:sz="4" w:space="0" w:color="000000"/>
            </w:tcBorders>
          </w:tcPr>
          <w:p w14:paraId="3C34AE4B" w14:textId="77777777" w:rsidR="00E239C0" w:rsidRDefault="00E239C0" w:rsidP="000701F2">
            <w:pPr>
              <w:pStyle w:val="TableParagraph"/>
              <w:spacing w:before="34"/>
              <w:ind w:left="100"/>
              <w:rPr>
                <w:b/>
                <w:sz w:val="20"/>
              </w:rPr>
            </w:pPr>
            <w:r>
              <w:rPr>
                <w:b/>
                <w:spacing w:val="-2"/>
                <w:sz w:val="20"/>
                <w:u w:val="single"/>
              </w:rPr>
              <w:t>Toluene</w:t>
            </w:r>
          </w:p>
        </w:tc>
        <w:tc>
          <w:tcPr>
            <w:tcW w:w="1001" w:type="dxa"/>
          </w:tcPr>
          <w:p w14:paraId="4C0F5819" w14:textId="77777777" w:rsidR="00E239C0" w:rsidRDefault="00E239C0" w:rsidP="000701F2">
            <w:pPr>
              <w:pStyle w:val="TableParagraph"/>
              <w:spacing w:before="34"/>
              <w:ind w:left="113" w:right="101"/>
              <w:jc w:val="center"/>
              <w:rPr>
                <w:b/>
                <w:sz w:val="20"/>
              </w:rPr>
            </w:pPr>
            <w:r>
              <w:rPr>
                <w:b/>
                <w:spacing w:val="-2"/>
                <w:sz w:val="20"/>
                <w:u w:val="single"/>
              </w:rPr>
              <w:t>0.00108</w:t>
            </w:r>
          </w:p>
        </w:tc>
        <w:tc>
          <w:tcPr>
            <w:tcW w:w="1499" w:type="dxa"/>
          </w:tcPr>
          <w:p w14:paraId="03B3A3A8" w14:textId="77777777" w:rsidR="00E239C0" w:rsidRDefault="00E239C0" w:rsidP="000701F2">
            <w:pPr>
              <w:pStyle w:val="TableParagraph"/>
              <w:rPr>
                <w:b/>
                <w:sz w:val="21"/>
              </w:rPr>
            </w:pPr>
          </w:p>
          <w:p w14:paraId="1D9A1F1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3FDF89" wp14:editId="186F8761">
                      <wp:extent cx="32385" cy="12700"/>
                      <wp:effectExtent l="3810" t="0" r="1905"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3" name="docshape11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98568D" id="Group 18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sQwIAAAEFAAAOAAAAZHJzL2Uyb0RvYy54bWykVMtu2zAQvBfoPxC817L8aFzBchA4jVEg&#10;TQOk/QCaoiSiEpdd0pbTr++SUm3DQS+uDgKX++DMLJ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elkuphzJsmTTm7G&#10;g/qypha9yZH15yFrnvYpkxifiKw/KsIb4IR20/1xJ4nc/0n0UgurovIuSPCMTBcEejHlzIiWeBcg&#10;XYhJ00m4Q+F4ivuro+tFZAbWtTCVukOErlaiIFhpiCfwZwnBcNSC61T9hz4is+j8RkHLwiLnSMMQ&#10;WyX2j84HEKeQ0DkHjS4edNNEA6vtukG2F2Fw4hdxX4Q1JgQbCGl9xbAT2QVCvTBbKF6JHEI/ffRa&#10;0KIG/M1ZR5OXc/drJ1Bx1nwxJNCndDYLoxqN2fyG+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08O3bEMCAAABBQAADgAA&#10;AAAAAAAAAAAAAAAuAgAAZHJzL2Uyb0RvYy54bWxQSwECLQAUAAYACAAAACEA7P3hv9kAAAABAQAA&#10;DwAAAAAAAAAAAAAAAACdBAAAZHJzL2Rvd25yZXYueG1sUEsFBgAAAAAEAAQA8wAAAKMFAAAAAA==&#10;">
                      <v:rect id="docshape11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CA6FAD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2E85987A" w14:textId="77777777" w:rsidTr="000701F2">
        <w:trPr>
          <w:trHeight w:val="371"/>
        </w:trPr>
        <w:tc>
          <w:tcPr>
            <w:tcW w:w="2319" w:type="dxa"/>
            <w:tcBorders>
              <w:left w:val="double" w:sz="4" w:space="0" w:color="000000"/>
            </w:tcBorders>
          </w:tcPr>
          <w:p w14:paraId="11CEE59F" w14:textId="77777777" w:rsidR="00E239C0" w:rsidRDefault="00E239C0" w:rsidP="000701F2">
            <w:pPr>
              <w:pStyle w:val="TableParagraph"/>
              <w:rPr>
                <w:b/>
                <w:sz w:val="21"/>
              </w:rPr>
            </w:pPr>
          </w:p>
          <w:p w14:paraId="494BC62D"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9A94A57" wp14:editId="3E95A4A0">
                      <wp:extent cx="32385" cy="12700"/>
                      <wp:effectExtent l="0" t="3810" r="0" b="254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1" name="docshape11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B1CA9D" id="Group 18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QQg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k5QjGiJdwHS&#10;hZg0nYY7FI6nuL86ul5EZmBVC1Ope0ToaiUKgpWGeAJ/lhAMRy24TtV/6CMyi86vFbQsLHKONAyx&#10;VWL35HwAcQoJnXPQ6OJRN000sNqsGmQ7EQYnfhH3RVhjQrCBkNZXDDuRXSDUC7OB4kDkEPrpo9eC&#10;FjXgb846mrycu19bgYqz5oshgT6l02kY1WhMZ7fUd4bnns25RxhJpXLuOeuXK9+P99airmo6KY2k&#10;DdzTVS11JB4E71ENYOnqxFWcs6jM8CaEQT63Y9Tp5Vr+AQ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PJvHQQgIAAAEFAAAOAAAA&#10;AAAAAAAAAAAAAC4CAABkcnMvZTJvRG9jLnhtbFBLAQItABQABgAIAAAAIQDs/eG/2QAAAAEBAAAP&#10;AAAAAAAAAAAAAAAAAJwEAABkcnMvZG93bnJldi54bWxQSwUGAAAAAAQABADzAAAAogUAAAAA&#10;">
                      <v:rect id="docshape11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tc>
        <w:tc>
          <w:tcPr>
            <w:tcW w:w="1001" w:type="dxa"/>
          </w:tcPr>
          <w:p w14:paraId="7AFE75C6" w14:textId="77777777" w:rsidR="00E239C0" w:rsidRDefault="00E239C0" w:rsidP="000701F2">
            <w:pPr>
              <w:pStyle w:val="TableParagraph"/>
              <w:rPr>
                <w:b/>
                <w:sz w:val="21"/>
              </w:rPr>
            </w:pPr>
          </w:p>
          <w:p w14:paraId="0EF92D6F" w14:textId="77777777" w:rsidR="00E239C0" w:rsidRDefault="00E239C0" w:rsidP="000701F2">
            <w:pPr>
              <w:pStyle w:val="TableParagraph"/>
              <w:spacing w:line="20" w:lineRule="exact"/>
              <w:ind w:left="108"/>
              <w:rPr>
                <w:sz w:val="2"/>
              </w:rPr>
            </w:pPr>
            <w:r>
              <w:rPr>
                <w:noProof/>
                <w:sz w:val="2"/>
              </w:rPr>
              <mc:AlternateContent>
                <mc:Choice Requires="wpg">
                  <w:drawing>
                    <wp:inline distT="0" distB="0" distL="0" distR="0" wp14:anchorId="0DD970BC" wp14:editId="69C69145">
                      <wp:extent cx="32385" cy="12700"/>
                      <wp:effectExtent l="0" t="3810" r="0" b="254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9" name="docshape11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9933A9" id="Group 17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Ci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uaOMyNa4l2A&#10;dCEmTa/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39YwokMCAAABBQAADgAA&#10;AAAAAAAAAAAAAAAuAgAAZHJzL2Uyb0RvYy54bWxQSwECLQAUAAYACAAAACEA7P3hv9kAAAABAQAA&#10;DwAAAAAAAAAAAAAAAACdBAAAZHJzL2Rvd25yZXYueG1sUEsFBgAAAAAEAAQA8wAAAKMFAAAAAA==&#10;">
                      <v:rect id="docshape11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w10:anchorlock/>
                    </v:group>
                  </w:pict>
                </mc:Fallback>
              </mc:AlternateContent>
            </w:r>
          </w:p>
        </w:tc>
        <w:tc>
          <w:tcPr>
            <w:tcW w:w="1499" w:type="dxa"/>
          </w:tcPr>
          <w:p w14:paraId="0850C296" w14:textId="77777777" w:rsidR="00E239C0" w:rsidRDefault="00E239C0" w:rsidP="000701F2">
            <w:pPr>
              <w:pStyle w:val="TableParagraph"/>
              <w:rPr>
                <w:b/>
                <w:sz w:val="21"/>
              </w:rPr>
            </w:pPr>
          </w:p>
          <w:p w14:paraId="1D459E01" w14:textId="77777777" w:rsidR="00E239C0" w:rsidRDefault="00E239C0" w:rsidP="000701F2">
            <w:pPr>
              <w:pStyle w:val="TableParagraph"/>
              <w:spacing w:line="20" w:lineRule="exact"/>
              <w:ind w:left="109"/>
              <w:rPr>
                <w:sz w:val="2"/>
              </w:rPr>
            </w:pPr>
            <w:r>
              <w:rPr>
                <w:noProof/>
                <w:sz w:val="2"/>
              </w:rPr>
              <mc:AlternateContent>
                <mc:Choice Requires="wpg">
                  <w:drawing>
                    <wp:inline distT="0" distB="0" distL="0" distR="0" wp14:anchorId="01BFEE05" wp14:editId="3B1AE326">
                      <wp:extent cx="32385" cy="12700"/>
                      <wp:effectExtent l="1270" t="3810" r="4445" b="254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7" name="docshape11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E23745" id="Group 17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vSQwIAAAEFAAAOAAAAZHJzL2Uyb0RvYy54bWykVNuO2jAQfa/Uf7D8XkJYKDQirFZsF1Xa&#10;blfa9gOM4yRWE487NoTt13fspIBY9YXmIfJ4Lj7njM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ZvJzWLGmSRPOpmP&#10;B/VlTS16kyPrz0PWLO1TJjE+EVl/VIQ3wAntpvvjThK5/5PopRZWReVdkOAZmS4I9HzOmREt8S5A&#10;uhCTpotwh8LxFPdXR9eLyAysa2EqdYcIXa1EQbDSEE/gzxKC4agF16n6D31EZtH5jYKWhUXOkYYh&#10;tkrsH50PIE4hoXMOGl086KaJBlbbdYNsL8LgxC/ivghrTAg2ENL6imEnsguEemG2ULwSOYR++ui1&#10;oEUN+JuzjiYv5+7XTqDirPliSKBP6XQaRjUa09mc+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JL0kMCAAABBQAADgAA&#10;AAAAAAAAAAAAAAAuAgAAZHJzL2Uyb0RvYy54bWxQSwECLQAUAAYACAAAACEA7P3hv9kAAAABAQAA&#10;DwAAAAAAAAAAAAAAAACdBAAAZHJzL2Rvd25yZXYueG1sUEsFBgAAAAAEAAQA8wAAAKMFAAAAAA==&#10;">
                      <v:rect id="docshape11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B57F8" w14:textId="77777777" w:rsidR="00E239C0" w:rsidRDefault="00E239C0" w:rsidP="000701F2">
            <w:pPr>
              <w:pStyle w:val="TableParagraph"/>
              <w:rPr>
                <w:b/>
                <w:sz w:val="21"/>
              </w:rPr>
            </w:pPr>
          </w:p>
          <w:p w14:paraId="1DFA8323" w14:textId="77777777" w:rsidR="00E239C0" w:rsidRDefault="00E239C0" w:rsidP="000701F2">
            <w:pPr>
              <w:pStyle w:val="TableParagraph"/>
              <w:spacing w:line="20" w:lineRule="exact"/>
              <w:ind w:left="99"/>
              <w:rPr>
                <w:sz w:val="2"/>
              </w:rPr>
            </w:pPr>
            <w:r>
              <w:rPr>
                <w:noProof/>
                <w:sz w:val="2"/>
              </w:rPr>
              <mc:AlternateContent>
                <mc:Choice Requires="wpg">
                  <w:drawing>
                    <wp:inline distT="0" distB="0" distL="0" distR="0" wp14:anchorId="1188FE87" wp14:editId="4F9943BB">
                      <wp:extent cx="32385" cy="12700"/>
                      <wp:effectExtent l="0" t="3810" r="0" b="254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5" name="docshape12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8734EC" id="Group 17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s1QA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">
                      <v:rect id="docshape12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anchorlock/>
                    </v:group>
                  </w:pict>
                </mc:Fallback>
              </mc:AlternateContent>
            </w:r>
          </w:p>
        </w:tc>
      </w:tr>
      <w:tr w:rsidR="00E239C0" w14:paraId="361CBBD5" w14:textId="77777777" w:rsidTr="000701F2">
        <w:trPr>
          <w:trHeight w:val="897"/>
        </w:trPr>
        <w:tc>
          <w:tcPr>
            <w:tcW w:w="2319" w:type="dxa"/>
            <w:tcBorders>
              <w:left w:val="double" w:sz="4" w:space="0" w:color="000000"/>
            </w:tcBorders>
          </w:tcPr>
          <w:p w14:paraId="56375417" w14:textId="77777777" w:rsidR="00E239C0" w:rsidRDefault="00E239C0" w:rsidP="000701F2">
            <w:pPr>
              <w:pStyle w:val="TableParagraph"/>
              <w:spacing w:before="34" w:line="276" w:lineRule="auto"/>
              <w:ind w:left="100" w:right="86"/>
              <w:jc w:val="both"/>
              <w:rPr>
                <w:b/>
                <w:sz w:val="20"/>
              </w:rPr>
            </w:pPr>
            <w:r>
              <w:rPr>
                <w:b/>
                <w:sz w:val="20"/>
                <w:u w:val="single"/>
              </w:rPr>
              <w:lastRenderedPageBreak/>
              <w:t>Generalized Petroleum</w:t>
            </w:r>
            <w:r>
              <w:rPr>
                <w:b/>
                <w:sz w:val="20"/>
              </w:rPr>
              <w:t xml:space="preserve"> </w:t>
            </w:r>
            <w:r>
              <w:rPr>
                <w:b/>
                <w:sz w:val="20"/>
                <w:u w:val="single"/>
              </w:rPr>
              <w:t>Products (ASTM D1250</w:t>
            </w:r>
            <w:r>
              <w:rPr>
                <w:b/>
                <w:sz w:val="20"/>
              </w:rPr>
              <w:t xml:space="preserve"> </w:t>
            </w:r>
            <w:r>
              <w:rPr>
                <w:b/>
                <w:sz w:val="20"/>
                <w:u w:val="single"/>
              </w:rPr>
              <w:t>Table 54B)</w:t>
            </w:r>
          </w:p>
        </w:tc>
        <w:tc>
          <w:tcPr>
            <w:tcW w:w="1001" w:type="dxa"/>
          </w:tcPr>
          <w:p w14:paraId="23A1D30B" w14:textId="77777777" w:rsidR="00E239C0" w:rsidRDefault="00E239C0" w:rsidP="000701F2">
            <w:pPr>
              <w:pStyle w:val="TableParagraph"/>
              <w:rPr>
                <w:b/>
                <w:sz w:val="21"/>
              </w:rPr>
            </w:pPr>
          </w:p>
          <w:p w14:paraId="122A1AED"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45C829BC" wp14:editId="2AF5F21B">
                      <wp:extent cx="32385" cy="12700"/>
                      <wp:effectExtent l="0" t="0" r="0" b="63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3" name="docshape12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DBDCA3" id="Group 17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qp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fTPhzIiOeJcg&#10;XYhJ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8gRaqUMCAAABBQAADgAA&#10;AAAAAAAAAAAAAAAuAgAAZHJzL2Uyb0RvYy54bWxQSwECLQAUAAYACAAAACEA7P3hv9kAAAABAQAA&#10;DwAAAAAAAAAAAAAAAACdBAAAZHJzL2Rvd25yZXYueG1sUEsFBgAAAAAEAAQA8wAAAKMFAAAAAA==&#10;">
                      <v:rect id="docshape12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w10:anchorlock/>
                    </v:group>
                  </w:pict>
                </mc:Fallback>
              </mc:AlternateContent>
            </w:r>
          </w:p>
        </w:tc>
        <w:tc>
          <w:tcPr>
            <w:tcW w:w="1499" w:type="dxa"/>
          </w:tcPr>
          <w:p w14:paraId="7457A5F9" w14:textId="77777777" w:rsidR="00E239C0" w:rsidRDefault="00E239C0" w:rsidP="000701F2">
            <w:pPr>
              <w:pStyle w:val="TableParagraph"/>
              <w:rPr>
                <w:b/>
                <w:sz w:val="20"/>
              </w:rPr>
            </w:pPr>
          </w:p>
          <w:p w14:paraId="61874448" w14:textId="77777777" w:rsidR="00E239C0" w:rsidRDefault="00E239C0" w:rsidP="000701F2">
            <w:pPr>
              <w:pStyle w:val="TableParagraph"/>
              <w:rPr>
                <w:b/>
                <w:sz w:val="20"/>
              </w:rPr>
            </w:pPr>
          </w:p>
          <w:p w14:paraId="1D535DB1" w14:textId="77777777" w:rsidR="00E239C0" w:rsidRDefault="00E239C0" w:rsidP="000701F2">
            <w:pPr>
              <w:pStyle w:val="TableParagraph"/>
              <w:spacing w:before="11"/>
              <w:rPr>
                <w:b/>
                <w:sz w:val="26"/>
              </w:rPr>
            </w:pPr>
          </w:p>
          <w:p w14:paraId="223E197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855C35C" wp14:editId="4D347A2F">
                      <wp:extent cx="32385" cy="12700"/>
                      <wp:effectExtent l="3810" t="0" r="1905"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1" name="docshape12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B5E4B5" id="Group 17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u4RwVQgIAAAEFAAAOAAAA&#10;AAAAAAAAAAAAAC4CAABkcnMvZTJvRG9jLnhtbFBLAQItABQABgAIAAAAIQDs/eG/2QAAAAEBAAAP&#10;AAAAAAAAAAAAAAAAAJwEAABkcnMvZG93bnJldi54bWxQSwUGAAAAAAQABADzAAAAogUAAAAA&#10;">
                      <v:rect id="docshape12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36456C7" w14:textId="77777777" w:rsidR="00E239C0" w:rsidRDefault="00E239C0" w:rsidP="000701F2">
            <w:pPr>
              <w:pStyle w:val="TableParagraph"/>
              <w:rPr>
                <w:b/>
                <w:sz w:val="20"/>
              </w:rPr>
            </w:pPr>
          </w:p>
          <w:p w14:paraId="7B61FAFD" w14:textId="77777777" w:rsidR="00E239C0" w:rsidRDefault="00E239C0" w:rsidP="000701F2">
            <w:pPr>
              <w:pStyle w:val="TableParagraph"/>
              <w:rPr>
                <w:b/>
                <w:sz w:val="20"/>
              </w:rPr>
            </w:pPr>
          </w:p>
          <w:p w14:paraId="78E6AEEC" w14:textId="77777777" w:rsidR="00E239C0" w:rsidRDefault="00E239C0" w:rsidP="000701F2">
            <w:pPr>
              <w:pStyle w:val="TableParagraph"/>
              <w:spacing w:before="11"/>
              <w:rPr>
                <w:b/>
                <w:sz w:val="26"/>
              </w:rPr>
            </w:pPr>
          </w:p>
          <w:p w14:paraId="44D18D0B"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1404E23" wp14:editId="4B029897">
                      <wp:extent cx="32385" cy="12700"/>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9" name="docshape12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EDD8DF" id="Group 16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sAk0MCAAABBQAADgAA&#10;AAAAAAAAAAAAAAAuAgAAZHJzL2Uyb0RvYy54bWxQSwECLQAUAAYACAAAACEA7P3hv9kAAAABAQAA&#10;DwAAAAAAAAAAAAAAAACdBAAAZHJzL2Rvd25yZXYueG1sUEsFBgAAAAAEAAQA8wAAAKMFAAAAAA==&#10;">
                      <v:rect id="docshape12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w10:anchorlock/>
                    </v:group>
                  </w:pict>
                </mc:Fallback>
              </mc:AlternateContent>
            </w:r>
          </w:p>
        </w:tc>
      </w:tr>
      <w:tr w:rsidR="00E239C0" w14:paraId="00863898" w14:textId="77777777" w:rsidTr="000701F2">
        <w:trPr>
          <w:trHeight w:val="369"/>
        </w:trPr>
        <w:tc>
          <w:tcPr>
            <w:tcW w:w="2319" w:type="dxa"/>
            <w:tcBorders>
              <w:left w:val="double" w:sz="4" w:space="0" w:color="000000"/>
            </w:tcBorders>
          </w:tcPr>
          <w:p w14:paraId="075EB63F" w14:textId="77777777" w:rsidR="00E239C0" w:rsidRDefault="00E239C0" w:rsidP="000701F2">
            <w:pPr>
              <w:pStyle w:val="TableParagraph"/>
              <w:rPr>
                <w:b/>
                <w:sz w:val="21"/>
              </w:rPr>
            </w:pPr>
          </w:p>
          <w:p w14:paraId="57823686"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3DA4A6B5" wp14:editId="709C3D07">
                      <wp:extent cx="32385" cy="12700"/>
                      <wp:effectExtent l="0" t="1270" r="0"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7" name="docshape12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966F51" id="Group 16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F9740MCAAABBQAADgAA&#10;AAAAAAAAAAAAAAAuAgAAZHJzL2Uyb0RvYy54bWxQSwECLQAUAAYACAAAACEA7P3hv9kAAAABAQAA&#10;DwAAAAAAAAAAAAAAAACdBAAAZHJzL2Rvd25yZXYueG1sUEsFBgAAAAAEAAQA8wAAAKMFAAAAAA==&#10;">
                      <v:rect id="docshape12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tc>
        <w:tc>
          <w:tcPr>
            <w:tcW w:w="1001" w:type="dxa"/>
          </w:tcPr>
          <w:p w14:paraId="39728FE4" w14:textId="77777777" w:rsidR="00E239C0" w:rsidRDefault="00E239C0" w:rsidP="000701F2">
            <w:pPr>
              <w:pStyle w:val="TableParagraph"/>
              <w:rPr>
                <w:b/>
                <w:sz w:val="21"/>
              </w:rPr>
            </w:pPr>
          </w:p>
          <w:p w14:paraId="7B06F62A"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4DE1620" wp14:editId="4703A8B5">
                      <wp:extent cx="32385" cy="12700"/>
                      <wp:effectExtent l="0" t="127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5" name="docshape13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7447C2" id="Group 16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O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bQG9ES7wKk&#10;CzHpNK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SATiOQgIAAAEFAAAOAAAA&#10;AAAAAAAAAAAAAC4CAABkcnMvZTJvRG9jLnhtbFBLAQItABQABgAIAAAAIQDs/eG/2QAAAAEBAAAP&#10;AAAAAAAAAAAAAAAAAJwEAABkcnMvZG93bnJldi54bWxQSwUGAAAAAAQABADzAAAAogUAAAAA&#10;">
                      <v:rect id="docshape13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tc>
        <w:tc>
          <w:tcPr>
            <w:tcW w:w="1499" w:type="dxa"/>
          </w:tcPr>
          <w:p w14:paraId="551EAF61" w14:textId="77777777" w:rsidR="00E239C0" w:rsidRDefault="00E239C0" w:rsidP="000701F2">
            <w:pPr>
              <w:pStyle w:val="TableParagraph"/>
              <w:rPr>
                <w:b/>
                <w:sz w:val="21"/>
              </w:rPr>
            </w:pPr>
          </w:p>
          <w:p w14:paraId="153AFB7A"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726C14D9" wp14:editId="3768B4A8">
                      <wp:extent cx="32385" cy="12700"/>
                      <wp:effectExtent l="3810" t="1270" r="1905"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3" name="docshape13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48EFAC" id="Group 16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S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mbKmREt8S5A&#10;uhCTTif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GkpZEkMCAAABBQAADgAA&#10;AAAAAAAAAAAAAAAuAgAAZHJzL2Uyb0RvYy54bWxQSwECLQAUAAYACAAAACEA7P3hv9kAAAABAQAA&#10;DwAAAAAAAAAAAAAAAACdBAAAZHJzL2Rvd25yZXYueG1sUEsFBgAAAAAEAAQA8wAAAKMFAAAAAA==&#10;">
                      <v:rect id="docshape13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E25A1" w14:textId="77777777" w:rsidR="00E239C0" w:rsidRDefault="00E239C0" w:rsidP="000701F2">
            <w:pPr>
              <w:pStyle w:val="TableParagraph"/>
              <w:rPr>
                <w:b/>
                <w:sz w:val="21"/>
              </w:rPr>
            </w:pPr>
          </w:p>
          <w:p w14:paraId="09864EB5"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46E75331" wp14:editId="336F678D">
                      <wp:extent cx="32385" cy="12700"/>
                      <wp:effectExtent l="0" t="1270" r="0" b="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1" name="docshape13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D9D099" id="Group 16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u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agGNES7wKk&#10;CzHpdBbuUDie4v7q6HoRmYFVLUylHhChq5UoCFYa4gn8WUIwHLXgOlX/oY/ILDq/VtCysMg50jDE&#10;Vonds/MBxCkkdM5Bo4sn3TTRwGqzapDtRBic+EXcF2GNCcEGQlpfMexEdoFQL8wGigORQ+inj14L&#10;WtSAvznraPJy7n5tBSrOms+GBPqYzmZhVKMxm99S3xmeezbnHmEklcq556xfrnw/3luLuqrppDSS&#10;NvBAV7XUkXgQvEc1gKWrE1dxzqIyw5sQBvncj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Grx+uQgIAAAEFAAAOAAAA&#10;AAAAAAAAAAAAAC4CAABkcnMvZTJvRG9jLnhtbFBLAQItABQABgAIAAAAIQDs/eG/2QAAAAEBAAAP&#10;AAAAAAAAAAAAAAAAAJwEAABkcnMvZG93bnJldi54bWxQSwUGAAAAAAQABADzAAAAogUAAAAA&#10;">
                      <v:rect id="docshape13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w10:anchorlock/>
                    </v:group>
                  </w:pict>
                </mc:Fallback>
              </mc:AlternateContent>
            </w:r>
          </w:p>
        </w:tc>
      </w:tr>
      <w:tr w:rsidR="00E239C0" w14:paraId="6DD8F4F0" w14:textId="77777777" w:rsidTr="000701F2">
        <w:trPr>
          <w:trHeight w:val="369"/>
        </w:trPr>
        <w:tc>
          <w:tcPr>
            <w:tcW w:w="2319" w:type="dxa"/>
            <w:tcBorders>
              <w:left w:val="double" w:sz="4" w:space="0" w:color="000000"/>
            </w:tcBorders>
          </w:tcPr>
          <w:p w14:paraId="3835D398" w14:textId="77777777" w:rsidR="00E239C0" w:rsidRDefault="00E239C0" w:rsidP="000701F2">
            <w:pPr>
              <w:pStyle w:val="TableParagraph"/>
              <w:spacing w:before="34"/>
              <w:ind w:left="100"/>
              <w:rPr>
                <w:b/>
                <w:sz w:val="20"/>
              </w:rPr>
            </w:pPr>
            <w:r>
              <w:rPr>
                <w:b/>
                <w:sz w:val="20"/>
                <w:u w:val="single"/>
              </w:rPr>
              <w:t>Distilled</w:t>
            </w:r>
            <w:r>
              <w:rPr>
                <w:b/>
                <w:spacing w:val="-7"/>
                <w:sz w:val="20"/>
                <w:u w:val="single"/>
              </w:rPr>
              <w:t xml:space="preserve"> </w:t>
            </w:r>
            <w:r>
              <w:rPr>
                <w:b/>
                <w:spacing w:val="-2"/>
                <w:sz w:val="20"/>
                <w:u w:val="single"/>
              </w:rPr>
              <w:t>Spirits</w:t>
            </w:r>
          </w:p>
        </w:tc>
        <w:tc>
          <w:tcPr>
            <w:tcW w:w="1001" w:type="dxa"/>
          </w:tcPr>
          <w:p w14:paraId="040346CA" w14:textId="77777777" w:rsidR="00E239C0" w:rsidRDefault="00E239C0" w:rsidP="000701F2">
            <w:pPr>
              <w:pStyle w:val="TableParagraph"/>
              <w:rPr>
                <w:b/>
                <w:sz w:val="21"/>
              </w:rPr>
            </w:pPr>
          </w:p>
          <w:p w14:paraId="0CBF66C9"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E46383" wp14:editId="7BCA89E1">
                      <wp:extent cx="32385" cy="12700"/>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9" name="docshape13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846E10" id="Group 15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cP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lTIuOeBcg&#10;rY9Jp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Tk1HD0MCAAABBQAADgAA&#10;AAAAAAAAAAAAAAAuAgAAZHJzL2Uyb0RvYy54bWxQSwECLQAUAAYACAAAACEA7P3hv9kAAAABAQAA&#10;DwAAAAAAAAAAAAAAAACdBAAAZHJzL2Rvd25yZXYueG1sUEsFBgAAAAAEAAQA8wAAAKMFAAAAAA==&#10;">
                      <v:rect id="docshape13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w10:anchorlock/>
                    </v:group>
                  </w:pict>
                </mc:Fallback>
              </mc:AlternateContent>
            </w:r>
          </w:p>
        </w:tc>
        <w:tc>
          <w:tcPr>
            <w:tcW w:w="1499" w:type="dxa"/>
          </w:tcPr>
          <w:p w14:paraId="25D6F7BA" w14:textId="77777777" w:rsidR="00E239C0" w:rsidRDefault="00E239C0" w:rsidP="000701F2">
            <w:pPr>
              <w:pStyle w:val="TableParagraph"/>
              <w:rPr>
                <w:b/>
                <w:sz w:val="21"/>
              </w:rPr>
            </w:pPr>
          </w:p>
          <w:p w14:paraId="42EA51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4186F28" wp14:editId="586D1318">
                      <wp:extent cx="32385" cy="12700"/>
                      <wp:effectExtent l="3810" t="0" r="1905"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7" name="docshape13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640F14" id="Group 15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T2ecGdES7wKk&#10;CzHpe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WGk8f0MCAAABBQAADgAA&#10;AAAAAAAAAAAAAAAuAgAAZHJzL2Uyb0RvYy54bWxQSwECLQAUAAYACAAAACEA7P3hv9kAAAABAQAA&#10;DwAAAAAAAAAAAAAAAACdBAAAZHJzL2Rvd25yZXYueG1sUEsFBgAAAAAEAAQA8wAAAKMFAAAAAA==&#10;">
                      <v:rect id="docshape13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24DCDB2"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765C0650" w14:textId="77777777" w:rsidTr="000701F2">
        <w:trPr>
          <w:trHeight w:val="369"/>
        </w:trPr>
        <w:tc>
          <w:tcPr>
            <w:tcW w:w="2319" w:type="dxa"/>
            <w:tcBorders>
              <w:left w:val="double" w:sz="4" w:space="0" w:color="000000"/>
            </w:tcBorders>
          </w:tcPr>
          <w:p w14:paraId="37397BC5" w14:textId="77777777" w:rsidR="00E239C0" w:rsidRDefault="00E239C0" w:rsidP="000701F2">
            <w:pPr>
              <w:pStyle w:val="TableParagraph"/>
              <w:rPr>
                <w:b/>
                <w:sz w:val="21"/>
              </w:rPr>
            </w:pPr>
          </w:p>
          <w:p w14:paraId="334E13A7"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6B825715" wp14:editId="0253B8E5">
                      <wp:extent cx="32385" cy="12700"/>
                      <wp:effectExtent l="0" t="0" r="0" b="63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5" name="docshape14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723278" id="Group 15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pX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GeE3oieeFcg&#10;XYjJpxFVOJ7i/urokojMwLIVplF3iDC0SlQEKw93jsCfJATDUQsuU/Uf+ojCovMrBT0Li5IjDUNs&#10;ldg+Oh9AHENC5xx0unrQXRcNbNbLDtlWhMGJX8R9FtaZEGwgpKWKYSeyC4RSX9ZQvRI5hDR99FrQ&#10;ogX8zdlAk1dy92sjUHHWfTEk0Kd8SqIyH4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AFFpXQgIAAAEFAAAOAAAA&#10;AAAAAAAAAAAAAC4CAABkcnMvZTJvRG9jLnhtbFBLAQItABQABgAIAAAAIQDs/eG/2QAAAAEBAAAP&#10;AAAAAAAAAAAAAAAAAJwEAABkcnMvZG93bnJldi54bWxQSwUGAAAAAAQABADzAAAAogUAAAAA&#10;">
                      <v:rect id="docshape14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w10:anchorlock/>
                    </v:group>
                  </w:pict>
                </mc:Fallback>
              </mc:AlternateContent>
            </w:r>
          </w:p>
        </w:tc>
        <w:tc>
          <w:tcPr>
            <w:tcW w:w="1001" w:type="dxa"/>
          </w:tcPr>
          <w:p w14:paraId="5554B466" w14:textId="77777777" w:rsidR="00E239C0" w:rsidRDefault="00E239C0" w:rsidP="000701F2">
            <w:pPr>
              <w:pStyle w:val="TableParagraph"/>
              <w:rPr>
                <w:b/>
                <w:sz w:val="21"/>
              </w:rPr>
            </w:pPr>
          </w:p>
          <w:p w14:paraId="2D9998E1"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60E8CAD5" wp14:editId="5DBA3C93">
                      <wp:extent cx="32385" cy="12700"/>
                      <wp:effectExtent l="0" t="0" r="0" b="63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3" name="docshape14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0BD8E8" id="Group 15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vL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twZkRHvEuQ&#10;LsSk0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87y0MCAAABBQAADgAA&#10;AAAAAAAAAAAAAAAuAgAAZHJzL2Uyb0RvYy54bWxQSwECLQAUAAYACAAAACEA7P3hv9kAAAABAQAA&#10;DwAAAAAAAAAAAAAAAACdBAAAZHJzL2Rvd25yZXYueG1sUEsFBgAAAAAEAAQA8wAAAKMFAAAAAA==&#10;">
                      <v:rect id="docshape14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w10:anchorlock/>
                    </v:group>
                  </w:pict>
                </mc:Fallback>
              </mc:AlternateContent>
            </w:r>
          </w:p>
        </w:tc>
        <w:tc>
          <w:tcPr>
            <w:tcW w:w="1499" w:type="dxa"/>
          </w:tcPr>
          <w:p w14:paraId="788AB1D2" w14:textId="77777777" w:rsidR="00E239C0" w:rsidRDefault="00E239C0" w:rsidP="000701F2">
            <w:pPr>
              <w:pStyle w:val="TableParagraph"/>
              <w:rPr>
                <w:b/>
                <w:sz w:val="21"/>
              </w:rPr>
            </w:pPr>
          </w:p>
          <w:p w14:paraId="7BD4CD6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CB2B329" wp14:editId="7E900AFA">
                      <wp:extent cx="32385" cy="12700"/>
                      <wp:effectExtent l="3810" t="0" r="1905" b="63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1" name="docshape14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04C7FE" id="Group 15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13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MUI3riXYF0&#10;ISafTsMdCsdT3F8dXRKRGVi2wjTqDhGGVomKYOUhnsCfJATDUQsuU/Uf+ojCovMrBT0Li5IjDUNs&#10;ldg+Oh9AHENC5xx0unrQXRcNbNbLDtlWhMGJX8R9FtaZEGwgpKWKYSeyC4SSMGuoXokcQpo+ei1o&#10;0QL+5mygySu5+7URqDjrvhgS6BNp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JS6fXdBAgAAAQUAAA4AAAAA&#10;AAAAAAAAAAAALgIAAGRycy9lMm9Eb2MueG1sUEsBAi0AFAAGAAgAAAAhAOz94b/ZAAAAAQEAAA8A&#10;AAAAAAAAAAAAAAAAmwQAAGRycy9kb3ducmV2LnhtbFBLBQYAAAAABAAEAPMAAAChBQAAAAA=&#10;">
                      <v:rect id="docshape14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2DD9F6D0" w14:textId="77777777" w:rsidR="00E239C0" w:rsidRDefault="00E239C0" w:rsidP="000701F2">
            <w:pPr>
              <w:pStyle w:val="TableParagraph"/>
              <w:rPr>
                <w:b/>
                <w:sz w:val="21"/>
              </w:rPr>
            </w:pPr>
          </w:p>
          <w:p w14:paraId="1DDE5B29"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70205EA" wp14:editId="23A9CDD5">
                      <wp:extent cx="32385" cy="12700"/>
                      <wp:effectExtent l="0" t="0" r="0"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9" name="docshape14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E89819" id="Group 14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Hx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enrHmREt8S5A&#10;uhCTTq/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eCBh8UMCAAABBQAADgAA&#10;AAAAAAAAAAAAAAAuAgAAZHJzL2Uyb0RvYy54bWxQSwECLQAUAAYACAAAACEA7P3hv9kAAAABAQAA&#10;DwAAAAAAAAAAAAAAAACdBAAAZHJzL2Rvd25yZXYueG1sUEsFBgAAAAAEAAQA8wAAAKMFAAAAAA==&#10;">
                      <v:rect id="docshape14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anchorlock/>
                    </v:group>
                  </w:pict>
                </mc:Fallback>
              </mc:AlternateContent>
            </w:r>
          </w:p>
        </w:tc>
      </w:tr>
      <w:tr w:rsidR="00E239C0" w14:paraId="00482E63" w14:textId="77777777" w:rsidTr="000701F2">
        <w:trPr>
          <w:trHeight w:val="381"/>
        </w:trPr>
        <w:tc>
          <w:tcPr>
            <w:tcW w:w="7011" w:type="dxa"/>
            <w:gridSpan w:val="4"/>
            <w:tcBorders>
              <w:left w:val="double" w:sz="4" w:space="0" w:color="000000"/>
              <w:right w:val="double" w:sz="4" w:space="0" w:color="000000"/>
            </w:tcBorders>
          </w:tcPr>
          <w:p w14:paraId="436B23C6" w14:textId="77777777" w:rsidR="00E239C0" w:rsidRDefault="00E239C0" w:rsidP="000701F2">
            <w:pPr>
              <w:pStyle w:val="TableParagraph"/>
              <w:spacing w:before="46"/>
              <w:ind w:left="261" w:right="249"/>
              <w:jc w:val="center"/>
              <w:rPr>
                <w:b/>
                <w:sz w:val="20"/>
              </w:rPr>
            </w:pPr>
            <w:r>
              <w:rPr>
                <w:b/>
                <w:sz w:val="20"/>
                <w:u w:val="single"/>
              </w:rPr>
              <w:t>Other</w:t>
            </w:r>
            <w:r>
              <w:rPr>
                <w:b/>
                <w:spacing w:val="-5"/>
                <w:sz w:val="20"/>
                <w:u w:val="single"/>
              </w:rPr>
              <w:t xml:space="preserve"> </w:t>
            </w:r>
            <w:r>
              <w:rPr>
                <w:b/>
                <w:sz w:val="20"/>
                <w:u w:val="single"/>
              </w:rPr>
              <w:t>Liquids</w:t>
            </w:r>
            <w:r>
              <w:rPr>
                <w:b/>
                <w:spacing w:val="-6"/>
                <w:sz w:val="20"/>
                <w:u w:val="single"/>
              </w:rPr>
              <w:t xml:space="preserve"> </w:t>
            </w:r>
            <w:r>
              <w:rPr>
                <w:b/>
                <w:sz w:val="20"/>
                <w:u w:val="single"/>
              </w:rPr>
              <w:t>and</w:t>
            </w:r>
            <w:r>
              <w:rPr>
                <w:b/>
                <w:spacing w:val="-5"/>
                <w:sz w:val="20"/>
                <w:u w:val="single"/>
              </w:rPr>
              <w:t xml:space="preserve"> </w:t>
            </w:r>
            <w:r>
              <w:rPr>
                <w:b/>
                <w:spacing w:val="-4"/>
                <w:sz w:val="20"/>
                <w:u w:val="single"/>
              </w:rPr>
              <w:t>Wine</w:t>
            </w:r>
          </w:p>
        </w:tc>
      </w:tr>
      <w:tr w:rsidR="00E239C0" w14:paraId="1F9260F7" w14:textId="77777777" w:rsidTr="000701F2">
        <w:trPr>
          <w:trHeight w:val="369"/>
        </w:trPr>
        <w:tc>
          <w:tcPr>
            <w:tcW w:w="2319" w:type="dxa"/>
            <w:tcBorders>
              <w:left w:val="double" w:sz="4" w:space="0" w:color="000000"/>
            </w:tcBorders>
          </w:tcPr>
          <w:p w14:paraId="6C283C11" w14:textId="77777777" w:rsidR="00E239C0" w:rsidRDefault="00E239C0" w:rsidP="000701F2">
            <w:pPr>
              <w:pStyle w:val="TableParagraph"/>
              <w:spacing w:before="34"/>
              <w:ind w:left="100"/>
              <w:rPr>
                <w:b/>
                <w:sz w:val="20"/>
              </w:rPr>
            </w:pPr>
            <w:r>
              <w:rPr>
                <w:b/>
                <w:sz w:val="20"/>
                <w:u w:val="single"/>
              </w:rPr>
              <w:t>Acetic</w:t>
            </w:r>
            <w:r>
              <w:rPr>
                <w:b/>
                <w:spacing w:val="-5"/>
                <w:sz w:val="20"/>
                <w:u w:val="single"/>
              </w:rPr>
              <w:t xml:space="preserve"> </w:t>
            </w:r>
            <w:r>
              <w:rPr>
                <w:b/>
                <w:spacing w:val="-4"/>
                <w:sz w:val="20"/>
                <w:u w:val="single"/>
              </w:rPr>
              <w:t>acid</w:t>
            </w:r>
          </w:p>
        </w:tc>
        <w:tc>
          <w:tcPr>
            <w:tcW w:w="1001" w:type="dxa"/>
          </w:tcPr>
          <w:p w14:paraId="5E95498B" w14:textId="77777777" w:rsidR="00E239C0" w:rsidRDefault="00E239C0" w:rsidP="000701F2">
            <w:pPr>
              <w:pStyle w:val="TableParagraph"/>
              <w:spacing w:before="34"/>
              <w:ind w:left="113" w:right="101"/>
              <w:jc w:val="center"/>
              <w:rPr>
                <w:b/>
                <w:sz w:val="20"/>
              </w:rPr>
            </w:pPr>
            <w:r>
              <w:rPr>
                <w:b/>
                <w:spacing w:val="-2"/>
                <w:sz w:val="20"/>
                <w:u w:val="single"/>
              </w:rPr>
              <w:t>0.0011</w:t>
            </w:r>
          </w:p>
        </w:tc>
        <w:tc>
          <w:tcPr>
            <w:tcW w:w="1499" w:type="dxa"/>
          </w:tcPr>
          <w:p w14:paraId="20333AFB" w14:textId="77777777" w:rsidR="00E239C0" w:rsidRDefault="00E239C0" w:rsidP="000701F2">
            <w:pPr>
              <w:pStyle w:val="TableParagraph"/>
              <w:rPr>
                <w:b/>
                <w:sz w:val="21"/>
              </w:rPr>
            </w:pPr>
          </w:p>
          <w:p w14:paraId="686A6E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44A268A" wp14:editId="6BB564E1">
                      <wp:extent cx="32385" cy="12700"/>
                      <wp:effectExtent l="3810" t="0" r="1905"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7" name="docshape14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6B2A34" id="Group 14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qBQw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nrLmREt8S5A&#10;uhCTTufhDoXjKe6vjq4XkRlY1cJU6h4RulqJgmClIZ7AnyUEw1ELrlP1H/qIzKLzawUtC4ucIw1D&#10;bJXYPTkfQJxCQuccNLp41E0TDaw2qwbZToTBiV/EfRHWmBBsIKT1FcNOZBcI9cJsoDgQOYR++ui1&#10;oEUN+JuzjiYv5+7XVqDirPliSKBP6XQaRjUa09kt9Z3huWdz7hFGUqmce8765cr34721qKuaTkoj&#10;aQP3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bgQagUMCAAABBQAADgAA&#10;AAAAAAAAAAAAAAAuAgAAZHJzL2Uyb0RvYy54bWxQSwECLQAUAAYACAAAACEA7P3hv9kAAAABAQAA&#10;DwAAAAAAAAAAAAAAAACdBAAAZHJzL2Rvd25yZXYueG1sUEsFBgAAAAAEAAQA8wAAAKMFAAAAAA==&#10;">
                      <v:rect id="docshape14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6268A3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9782CE3" w14:textId="77777777" w:rsidTr="000701F2">
        <w:trPr>
          <w:trHeight w:val="369"/>
        </w:trPr>
        <w:tc>
          <w:tcPr>
            <w:tcW w:w="2319" w:type="dxa"/>
            <w:tcBorders>
              <w:left w:val="double" w:sz="4" w:space="0" w:color="000000"/>
            </w:tcBorders>
          </w:tcPr>
          <w:p w14:paraId="4D9EA18C" w14:textId="77777777" w:rsidR="00E239C0" w:rsidRDefault="00E239C0" w:rsidP="000701F2">
            <w:pPr>
              <w:pStyle w:val="TableParagraph"/>
              <w:spacing w:before="34"/>
              <w:ind w:left="100"/>
              <w:rPr>
                <w:b/>
                <w:sz w:val="20"/>
              </w:rPr>
            </w:pPr>
            <w:r>
              <w:rPr>
                <w:b/>
                <w:spacing w:val="-2"/>
                <w:sz w:val="20"/>
                <w:u w:val="single"/>
              </w:rPr>
              <w:t>Acetone</w:t>
            </w:r>
          </w:p>
        </w:tc>
        <w:tc>
          <w:tcPr>
            <w:tcW w:w="1001" w:type="dxa"/>
          </w:tcPr>
          <w:p w14:paraId="59A84C14" w14:textId="77777777" w:rsidR="00E239C0" w:rsidRDefault="00E239C0" w:rsidP="000701F2">
            <w:pPr>
              <w:pStyle w:val="TableParagraph"/>
              <w:spacing w:before="34"/>
              <w:ind w:left="113" w:right="101"/>
              <w:jc w:val="center"/>
              <w:rPr>
                <w:b/>
                <w:sz w:val="20"/>
              </w:rPr>
            </w:pPr>
            <w:r>
              <w:rPr>
                <w:b/>
                <w:spacing w:val="-2"/>
                <w:sz w:val="20"/>
                <w:u w:val="single"/>
              </w:rPr>
              <w:t>0.00143</w:t>
            </w:r>
          </w:p>
        </w:tc>
        <w:tc>
          <w:tcPr>
            <w:tcW w:w="1499" w:type="dxa"/>
          </w:tcPr>
          <w:p w14:paraId="287B7B66" w14:textId="77777777" w:rsidR="00E239C0" w:rsidRDefault="00E239C0" w:rsidP="000701F2">
            <w:pPr>
              <w:pStyle w:val="TableParagraph"/>
              <w:spacing w:before="34"/>
              <w:ind w:right="511"/>
              <w:jc w:val="right"/>
              <w:rPr>
                <w:b/>
                <w:sz w:val="20"/>
              </w:rPr>
            </w:pPr>
            <w:r>
              <w:rPr>
                <w:b/>
                <w:spacing w:val="-2"/>
                <w:sz w:val="20"/>
                <w:u w:val="single"/>
              </w:rPr>
              <w:t>0.799</w:t>
            </w:r>
          </w:p>
        </w:tc>
        <w:tc>
          <w:tcPr>
            <w:tcW w:w="2192" w:type="dxa"/>
            <w:tcBorders>
              <w:right w:val="double" w:sz="4" w:space="0" w:color="000000"/>
            </w:tcBorders>
          </w:tcPr>
          <w:p w14:paraId="2439D39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51F450E" w14:textId="77777777" w:rsidTr="000701F2">
        <w:trPr>
          <w:trHeight w:val="369"/>
        </w:trPr>
        <w:tc>
          <w:tcPr>
            <w:tcW w:w="2319" w:type="dxa"/>
            <w:tcBorders>
              <w:left w:val="double" w:sz="4" w:space="0" w:color="000000"/>
            </w:tcBorders>
          </w:tcPr>
          <w:p w14:paraId="725EEE28" w14:textId="77777777" w:rsidR="00E239C0" w:rsidRDefault="00E239C0" w:rsidP="000701F2">
            <w:pPr>
              <w:pStyle w:val="TableParagraph"/>
              <w:spacing w:before="34"/>
              <w:ind w:left="100"/>
              <w:rPr>
                <w:b/>
                <w:sz w:val="20"/>
              </w:rPr>
            </w:pPr>
            <w:r>
              <w:rPr>
                <w:b/>
                <w:sz w:val="20"/>
                <w:u w:val="single"/>
              </w:rPr>
              <w:t>Alcohol,</w:t>
            </w:r>
            <w:r>
              <w:rPr>
                <w:b/>
                <w:spacing w:val="-5"/>
                <w:sz w:val="20"/>
                <w:u w:val="single"/>
              </w:rPr>
              <w:t xml:space="preserve"> </w:t>
            </w:r>
            <w:r>
              <w:rPr>
                <w:b/>
                <w:sz w:val="20"/>
                <w:u w:val="single"/>
              </w:rPr>
              <w:t>ethyl</w:t>
            </w:r>
            <w:r>
              <w:rPr>
                <w:b/>
                <w:spacing w:val="-6"/>
                <w:sz w:val="20"/>
                <w:u w:val="single"/>
              </w:rPr>
              <w:t xml:space="preserve"> </w:t>
            </w:r>
            <w:r>
              <w:rPr>
                <w:b/>
                <w:spacing w:val="-2"/>
                <w:sz w:val="20"/>
                <w:u w:val="single"/>
              </w:rPr>
              <w:t>(ethanol)</w:t>
            </w:r>
          </w:p>
        </w:tc>
        <w:tc>
          <w:tcPr>
            <w:tcW w:w="1001" w:type="dxa"/>
          </w:tcPr>
          <w:p w14:paraId="3EE371BD" w14:textId="77777777" w:rsidR="00E239C0" w:rsidRDefault="00E239C0" w:rsidP="000701F2">
            <w:pPr>
              <w:pStyle w:val="TableParagraph"/>
              <w:spacing w:before="34"/>
              <w:ind w:left="113" w:right="101"/>
              <w:jc w:val="center"/>
              <w:rPr>
                <w:b/>
                <w:sz w:val="20"/>
              </w:rPr>
            </w:pPr>
            <w:r>
              <w:rPr>
                <w:b/>
                <w:spacing w:val="-2"/>
                <w:sz w:val="20"/>
                <w:u w:val="single"/>
              </w:rPr>
              <w:t>0.00109</w:t>
            </w:r>
          </w:p>
        </w:tc>
        <w:tc>
          <w:tcPr>
            <w:tcW w:w="1499" w:type="dxa"/>
          </w:tcPr>
          <w:p w14:paraId="368F2738" w14:textId="77777777" w:rsidR="00E239C0" w:rsidRDefault="00E239C0" w:rsidP="000701F2">
            <w:pPr>
              <w:pStyle w:val="TableParagraph"/>
              <w:spacing w:before="34"/>
              <w:ind w:right="511"/>
              <w:jc w:val="right"/>
              <w:rPr>
                <w:b/>
                <w:sz w:val="20"/>
              </w:rPr>
            </w:pPr>
            <w:r>
              <w:rPr>
                <w:b/>
                <w:spacing w:val="-2"/>
                <w:sz w:val="20"/>
                <w:u w:val="single"/>
              </w:rPr>
              <w:t>0.789</w:t>
            </w:r>
          </w:p>
        </w:tc>
        <w:tc>
          <w:tcPr>
            <w:tcW w:w="2192" w:type="dxa"/>
            <w:tcBorders>
              <w:right w:val="double" w:sz="4" w:space="0" w:color="000000"/>
            </w:tcBorders>
          </w:tcPr>
          <w:p w14:paraId="2CE054BB"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B7D93AB" w14:textId="77777777" w:rsidTr="000701F2">
        <w:trPr>
          <w:trHeight w:val="369"/>
        </w:trPr>
        <w:tc>
          <w:tcPr>
            <w:tcW w:w="2319" w:type="dxa"/>
            <w:tcBorders>
              <w:left w:val="double" w:sz="4" w:space="0" w:color="000000"/>
            </w:tcBorders>
          </w:tcPr>
          <w:p w14:paraId="0BA8E9A1" w14:textId="77777777" w:rsidR="00E239C0" w:rsidRDefault="00E239C0" w:rsidP="000701F2">
            <w:pPr>
              <w:pStyle w:val="TableParagraph"/>
              <w:spacing w:before="34"/>
              <w:ind w:left="100"/>
              <w:rPr>
                <w:b/>
                <w:sz w:val="20"/>
              </w:rPr>
            </w:pPr>
            <w:r>
              <w:rPr>
                <w:b/>
                <w:sz w:val="20"/>
                <w:u w:val="single"/>
              </w:rPr>
              <w:t>Alcohol,</w:t>
            </w:r>
            <w:r>
              <w:rPr>
                <w:b/>
                <w:spacing w:val="-7"/>
                <w:sz w:val="20"/>
                <w:u w:val="single"/>
              </w:rPr>
              <w:t xml:space="preserve"> </w:t>
            </w:r>
            <w:r>
              <w:rPr>
                <w:b/>
                <w:spacing w:val="-2"/>
                <w:sz w:val="20"/>
                <w:u w:val="single"/>
              </w:rPr>
              <w:t>methyl</w:t>
            </w:r>
          </w:p>
        </w:tc>
        <w:tc>
          <w:tcPr>
            <w:tcW w:w="1001" w:type="dxa"/>
          </w:tcPr>
          <w:p w14:paraId="6A177A29" w14:textId="77777777" w:rsidR="00E239C0" w:rsidRDefault="00E239C0" w:rsidP="000701F2">
            <w:pPr>
              <w:pStyle w:val="TableParagraph"/>
              <w:spacing w:before="34"/>
              <w:ind w:left="113" w:right="101"/>
              <w:jc w:val="center"/>
              <w:rPr>
                <w:b/>
                <w:sz w:val="20"/>
              </w:rPr>
            </w:pPr>
            <w:r>
              <w:rPr>
                <w:b/>
                <w:spacing w:val="-2"/>
                <w:sz w:val="20"/>
                <w:u w:val="single"/>
              </w:rPr>
              <w:t>0.00149</w:t>
            </w:r>
          </w:p>
        </w:tc>
        <w:tc>
          <w:tcPr>
            <w:tcW w:w="1499" w:type="dxa"/>
          </w:tcPr>
          <w:p w14:paraId="21B66B56" w14:textId="77777777" w:rsidR="00E239C0" w:rsidRDefault="00E239C0" w:rsidP="000701F2">
            <w:pPr>
              <w:pStyle w:val="TableParagraph"/>
              <w:spacing w:before="34"/>
              <w:ind w:right="511"/>
              <w:jc w:val="right"/>
              <w:rPr>
                <w:b/>
                <w:sz w:val="20"/>
              </w:rPr>
            </w:pPr>
            <w:r>
              <w:rPr>
                <w:b/>
                <w:spacing w:val="-2"/>
                <w:sz w:val="20"/>
                <w:u w:val="single"/>
              </w:rPr>
              <w:t>0.792</w:t>
            </w:r>
          </w:p>
        </w:tc>
        <w:tc>
          <w:tcPr>
            <w:tcW w:w="2192" w:type="dxa"/>
            <w:tcBorders>
              <w:right w:val="double" w:sz="4" w:space="0" w:color="000000"/>
            </w:tcBorders>
          </w:tcPr>
          <w:p w14:paraId="6E40800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1400D4E4" w14:textId="77777777" w:rsidTr="000701F2">
        <w:trPr>
          <w:trHeight w:val="369"/>
        </w:trPr>
        <w:tc>
          <w:tcPr>
            <w:tcW w:w="2319" w:type="dxa"/>
            <w:tcBorders>
              <w:left w:val="double" w:sz="4" w:space="0" w:color="000000"/>
            </w:tcBorders>
          </w:tcPr>
          <w:p w14:paraId="5B96E741" w14:textId="77777777" w:rsidR="00E239C0" w:rsidRDefault="00E239C0" w:rsidP="000701F2">
            <w:pPr>
              <w:pStyle w:val="TableParagraph"/>
              <w:spacing w:before="34"/>
              <w:ind w:left="100"/>
              <w:rPr>
                <w:b/>
                <w:sz w:val="20"/>
              </w:rPr>
            </w:pPr>
            <w:r>
              <w:rPr>
                <w:b/>
                <w:spacing w:val="-2"/>
                <w:sz w:val="20"/>
                <w:u w:val="single"/>
              </w:rPr>
              <w:t>Ammonia</w:t>
            </w:r>
          </w:p>
        </w:tc>
        <w:tc>
          <w:tcPr>
            <w:tcW w:w="1001" w:type="dxa"/>
          </w:tcPr>
          <w:p w14:paraId="4732842D" w14:textId="77777777" w:rsidR="00E239C0" w:rsidRDefault="00E239C0" w:rsidP="000701F2">
            <w:pPr>
              <w:pStyle w:val="TableParagraph"/>
              <w:spacing w:before="34"/>
              <w:ind w:left="113" w:right="101"/>
              <w:jc w:val="center"/>
              <w:rPr>
                <w:b/>
                <w:sz w:val="20"/>
              </w:rPr>
            </w:pPr>
            <w:r>
              <w:rPr>
                <w:b/>
                <w:spacing w:val="-2"/>
                <w:sz w:val="20"/>
                <w:u w:val="single"/>
              </w:rPr>
              <w:t>0.00245</w:t>
            </w:r>
          </w:p>
        </w:tc>
        <w:tc>
          <w:tcPr>
            <w:tcW w:w="1499" w:type="dxa"/>
          </w:tcPr>
          <w:p w14:paraId="78058AD6" w14:textId="77777777" w:rsidR="00E239C0" w:rsidRDefault="00E239C0" w:rsidP="000701F2">
            <w:pPr>
              <w:pStyle w:val="TableParagraph"/>
              <w:rPr>
                <w:b/>
                <w:sz w:val="21"/>
              </w:rPr>
            </w:pPr>
          </w:p>
          <w:p w14:paraId="07AC217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8EC0965" wp14:editId="023132B3">
                      <wp:extent cx="32385" cy="12700"/>
                      <wp:effectExtent l="3810" t="0" r="1905"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5" name="docshape15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3154A3" id="Group 14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ns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eE3oieeFcg&#10;XYjJZxFVOJ7i/urokojMwLIVplF3iDC0SlQEKw93jsCfJATDUQsuU/Uf+ojCovMrBT0Li5IjDUNs&#10;ldg+Oh9AHENC5xx0unrQXRcNbNbLDtlWhMGJX8R9FtaZEGwgpKWKYSeyC4RSX9ZQvRI5hDR99FrQ&#10;ogX8zdlAk1dy92sjUHHWfTEk0Kd8Og2jGo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oWlnsQgIAAAEFAAAOAAAA&#10;AAAAAAAAAAAAAC4CAABkcnMvZTJvRG9jLnhtbFBLAQItABQABgAIAAAAIQDs/eG/2QAAAAEBAAAP&#10;AAAAAAAAAAAAAAAAAJwEAABkcnMvZG93bnJldi54bWxQSwUGAAAAAAQABADzAAAAogUAAAAA&#10;">
                      <v:rect id="docshape15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18B9C87"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7C9A8A4" w14:textId="77777777" w:rsidTr="000701F2">
        <w:trPr>
          <w:trHeight w:val="369"/>
        </w:trPr>
        <w:tc>
          <w:tcPr>
            <w:tcW w:w="2319" w:type="dxa"/>
            <w:tcBorders>
              <w:left w:val="double" w:sz="4" w:space="0" w:color="000000"/>
            </w:tcBorders>
          </w:tcPr>
          <w:p w14:paraId="7EF3ED64" w14:textId="77777777" w:rsidR="00E239C0" w:rsidRDefault="00E239C0" w:rsidP="000701F2">
            <w:pPr>
              <w:pStyle w:val="TableParagraph"/>
              <w:spacing w:before="34"/>
              <w:ind w:left="100"/>
              <w:rPr>
                <w:b/>
                <w:sz w:val="20"/>
              </w:rPr>
            </w:pPr>
            <w:r>
              <w:rPr>
                <w:b/>
                <w:spacing w:val="-2"/>
                <w:sz w:val="20"/>
                <w:u w:val="single"/>
              </w:rPr>
              <w:t>Aniline</w:t>
            </w:r>
          </w:p>
        </w:tc>
        <w:tc>
          <w:tcPr>
            <w:tcW w:w="1001" w:type="dxa"/>
          </w:tcPr>
          <w:p w14:paraId="6EE708DD" w14:textId="77777777" w:rsidR="00E239C0" w:rsidRDefault="00E239C0" w:rsidP="000701F2">
            <w:pPr>
              <w:pStyle w:val="TableParagraph"/>
              <w:spacing w:before="34"/>
              <w:ind w:left="113" w:right="101"/>
              <w:jc w:val="center"/>
              <w:rPr>
                <w:b/>
                <w:sz w:val="20"/>
              </w:rPr>
            </w:pPr>
            <w:r>
              <w:rPr>
                <w:b/>
                <w:spacing w:val="-2"/>
                <w:sz w:val="20"/>
                <w:u w:val="single"/>
              </w:rPr>
              <w:t>0.00085</w:t>
            </w:r>
          </w:p>
        </w:tc>
        <w:tc>
          <w:tcPr>
            <w:tcW w:w="1499" w:type="dxa"/>
          </w:tcPr>
          <w:p w14:paraId="304C0A16" w14:textId="77777777" w:rsidR="00E239C0" w:rsidRDefault="00E239C0" w:rsidP="000701F2">
            <w:pPr>
              <w:pStyle w:val="TableParagraph"/>
              <w:spacing w:before="34"/>
              <w:ind w:right="511"/>
              <w:jc w:val="right"/>
              <w:rPr>
                <w:b/>
                <w:sz w:val="20"/>
              </w:rPr>
            </w:pPr>
            <w:r>
              <w:rPr>
                <w:b/>
                <w:spacing w:val="-2"/>
                <w:sz w:val="20"/>
                <w:u w:val="single"/>
              </w:rPr>
              <w:t>1.022</w:t>
            </w:r>
          </w:p>
        </w:tc>
        <w:tc>
          <w:tcPr>
            <w:tcW w:w="2192" w:type="dxa"/>
            <w:tcBorders>
              <w:right w:val="double" w:sz="4" w:space="0" w:color="000000"/>
            </w:tcBorders>
          </w:tcPr>
          <w:p w14:paraId="702BB4F2" w14:textId="77777777" w:rsidR="00E239C0" w:rsidRDefault="00E239C0" w:rsidP="000701F2">
            <w:pPr>
              <w:pStyle w:val="TableParagraph"/>
              <w:spacing w:before="34"/>
              <w:ind w:left="853" w:right="836"/>
              <w:jc w:val="center"/>
              <w:rPr>
                <w:b/>
                <w:sz w:val="20"/>
              </w:rPr>
            </w:pPr>
            <w:r>
              <w:rPr>
                <w:b/>
                <w:spacing w:val="-5"/>
                <w:sz w:val="20"/>
                <w:u w:val="single"/>
              </w:rPr>
              <w:t>20</w:t>
            </w:r>
          </w:p>
        </w:tc>
      </w:tr>
    </w:tbl>
    <w:p w14:paraId="710C294A" w14:textId="77777777" w:rsidR="00E239C0" w:rsidRDefault="00E239C0" w:rsidP="00E239C0">
      <w:pPr>
        <w:pStyle w:val="TableParagraph"/>
        <w:ind w:left="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1336"/>
        <w:gridCol w:w="2000"/>
        <w:gridCol w:w="2932"/>
      </w:tblGrid>
      <w:tr w:rsidR="00E239C0" w14:paraId="00312EE4" w14:textId="77777777" w:rsidTr="000701F2">
        <w:trPr>
          <w:trHeight w:val="371"/>
        </w:trPr>
        <w:tc>
          <w:tcPr>
            <w:tcW w:w="2319" w:type="dxa"/>
            <w:tcBorders>
              <w:left w:val="double" w:sz="4" w:space="0" w:color="000000"/>
            </w:tcBorders>
          </w:tcPr>
          <w:p w14:paraId="08B1E475" w14:textId="77777777" w:rsidR="00E239C0" w:rsidRDefault="00E239C0" w:rsidP="000701F2">
            <w:pPr>
              <w:pStyle w:val="TableParagraph"/>
              <w:spacing w:before="34"/>
              <w:ind w:left="100"/>
              <w:rPr>
                <w:b/>
                <w:sz w:val="20"/>
              </w:rPr>
            </w:pPr>
            <w:r>
              <w:rPr>
                <w:b/>
                <w:spacing w:val="-2"/>
                <w:sz w:val="20"/>
                <w:u w:val="single"/>
              </w:rPr>
              <w:t>Ether</w:t>
            </w:r>
          </w:p>
        </w:tc>
        <w:tc>
          <w:tcPr>
            <w:tcW w:w="1001" w:type="dxa"/>
          </w:tcPr>
          <w:p w14:paraId="2B960B56" w14:textId="77777777" w:rsidR="00E239C0" w:rsidRDefault="00E239C0" w:rsidP="000701F2">
            <w:pPr>
              <w:pStyle w:val="TableParagraph"/>
              <w:spacing w:before="34"/>
              <w:ind w:left="113" w:right="101"/>
              <w:jc w:val="center"/>
              <w:rPr>
                <w:b/>
                <w:sz w:val="20"/>
              </w:rPr>
            </w:pPr>
            <w:r>
              <w:rPr>
                <w:b/>
                <w:spacing w:val="-2"/>
                <w:sz w:val="20"/>
                <w:u w:val="single"/>
              </w:rPr>
              <w:t>0.0016</w:t>
            </w:r>
          </w:p>
        </w:tc>
        <w:tc>
          <w:tcPr>
            <w:tcW w:w="1499" w:type="dxa"/>
          </w:tcPr>
          <w:p w14:paraId="363DA9E0" w14:textId="77777777" w:rsidR="00E239C0" w:rsidRDefault="00E239C0" w:rsidP="000701F2">
            <w:pPr>
              <w:pStyle w:val="TableParagraph"/>
              <w:rPr>
                <w:b/>
                <w:sz w:val="21"/>
              </w:rPr>
            </w:pPr>
          </w:p>
          <w:p w14:paraId="76AAC2B9"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04D07BA" wp14:editId="262E1B80">
                      <wp:extent cx="32385" cy="12700"/>
                      <wp:effectExtent l="3810" t="0" r="1905" b="127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3" name="docshape15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D61D9E" id="Group 14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hw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1wZkRHvEuQ&#10;LsSk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BE4cEMCAAABBQAADgAA&#10;AAAAAAAAAAAAAAAuAgAAZHJzL2Uyb0RvYy54bWxQSwECLQAUAAYACAAAACEA7P3hv9kAAAABAQAA&#10;DwAAAAAAAAAAAAAAAACdBAAAZHJzL2Rvd25yZXYueG1sUEsFBgAAAAAEAAQA8wAAAKMFAAAAAA==&#10;">
                      <v:rect id="docshape15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w10:anchorlock/>
                    </v:group>
                  </w:pict>
                </mc:Fallback>
              </mc:AlternateContent>
            </w:r>
          </w:p>
        </w:tc>
        <w:tc>
          <w:tcPr>
            <w:tcW w:w="2192" w:type="dxa"/>
            <w:tcBorders>
              <w:right w:val="double" w:sz="4" w:space="0" w:color="000000"/>
            </w:tcBorders>
          </w:tcPr>
          <w:p w14:paraId="0FFD36EF"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CA582DA" w14:textId="77777777" w:rsidTr="000701F2">
        <w:trPr>
          <w:trHeight w:val="369"/>
        </w:trPr>
        <w:tc>
          <w:tcPr>
            <w:tcW w:w="2319" w:type="dxa"/>
            <w:tcBorders>
              <w:left w:val="double" w:sz="4" w:space="0" w:color="000000"/>
            </w:tcBorders>
          </w:tcPr>
          <w:p w14:paraId="79E09FEA" w14:textId="77777777" w:rsidR="00E239C0" w:rsidRDefault="00E239C0" w:rsidP="000701F2">
            <w:pPr>
              <w:pStyle w:val="TableParagraph"/>
              <w:spacing w:before="31"/>
              <w:ind w:left="100"/>
              <w:rPr>
                <w:b/>
                <w:sz w:val="20"/>
              </w:rPr>
            </w:pPr>
            <w:r>
              <w:rPr>
                <w:b/>
                <w:sz w:val="20"/>
                <w:u w:val="single"/>
              </w:rPr>
              <w:t>Ethyl</w:t>
            </w:r>
            <w:r>
              <w:rPr>
                <w:b/>
                <w:spacing w:val="-7"/>
                <w:sz w:val="20"/>
                <w:u w:val="single"/>
              </w:rPr>
              <w:t xml:space="preserve"> </w:t>
            </w:r>
            <w:r>
              <w:rPr>
                <w:b/>
                <w:spacing w:val="-2"/>
                <w:sz w:val="20"/>
                <w:u w:val="single"/>
              </w:rPr>
              <w:t>acetate</w:t>
            </w:r>
          </w:p>
        </w:tc>
        <w:tc>
          <w:tcPr>
            <w:tcW w:w="1001" w:type="dxa"/>
          </w:tcPr>
          <w:p w14:paraId="3963D1F7" w14:textId="77777777" w:rsidR="00E239C0" w:rsidRDefault="00E239C0" w:rsidP="000701F2">
            <w:pPr>
              <w:pStyle w:val="TableParagraph"/>
              <w:spacing w:before="31"/>
              <w:ind w:left="113" w:right="101"/>
              <w:jc w:val="center"/>
              <w:rPr>
                <w:b/>
                <w:sz w:val="20"/>
              </w:rPr>
            </w:pPr>
            <w:r>
              <w:rPr>
                <w:b/>
                <w:spacing w:val="-2"/>
                <w:sz w:val="20"/>
                <w:u w:val="single"/>
              </w:rPr>
              <w:t>0.00138</w:t>
            </w:r>
          </w:p>
        </w:tc>
        <w:tc>
          <w:tcPr>
            <w:tcW w:w="1499" w:type="dxa"/>
          </w:tcPr>
          <w:p w14:paraId="457ABFA1" w14:textId="77777777" w:rsidR="00E239C0" w:rsidRDefault="00E239C0" w:rsidP="000701F2">
            <w:pPr>
              <w:pStyle w:val="TableParagraph"/>
              <w:spacing w:before="9" w:after="1"/>
              <w:rPr>
                <w:b/>
                <w:sz w:val="20"/>
              </w:rPr>
            </w:pPr>
          </w:p>
          <w:p w14:paraId="1116679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51E1C86E" wp14:editId="5DD2FE66">
                      <wp:extent cx="32385" cy="12700"/>
                      <wp:effectExtent l="3810" t="0" r="1905" b="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1" name="docshape15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6F5BCF" id="Group 14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7M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cExYieeFcg&#10;XYjJZ9Nwh8LxFPdXR5dEZAaWrTCNukOEoVWiIlh5iCfwJwnBcNSCy1T9hz6isOj8SkHPwqLkSMMQ&#10;WyW2j84HEMeQ0DkHna4edNdFA5v1skO2FWFw4hdxn4V1JgQbCGmpYtiJ7AKhJMwaqlcih5Cmj14L&#10;WrSAvzkbaPJK7n5tBCrOui+GBPqUT6dhVKMxnV1T3xmeetanHmEklSq55ywtlz6N98aiblo6KY+k&#10;DdzRVa11JB4ET6j2YOnqxFWcs6jM/k0Ig3xqx6jjy7X4A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89H7MQgIAAAEFAAAOAAAA&#10;AAAAAAAAAAAAAC4CAABkcnMvZTJvRG9jLnhtbFBLAQItABQABgAIAAAAIQDs/eG/2QAAAAEBAAAP&#10;AAAAAAAAAAAAAAAAAJwEAABkcnMvZG93bnJldi54bWxQSwUGAAAAAAQABADzAAAAogUAAAAA&#10;">
                      <v:rect id="docshape15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w10:anchorlock/>
                    </v:group>
                  </w:pict>
                </mc:Fallback>
              </mc:AlternateContent>
            </w:r>
          </w:p>
        </w:tc>
        <w:tc>
          <w:tcPr>
            <w:tcW w:w="2192" w:type="dxa"/>
            <w:tcBorders>
              <w:right w:val="double" w:sz="4" w:space="0" w:color="000000"/>
            </w:tcBorders>
          </w:tcPr>
          <w:p w14:paraId="2390FF79"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70F64BC2" w14:textId="77777777" w:rsidTr="000701F2">
        <w:trPr>
          <w:trHeight w:val="369"/>
        </w:trPr>
        <w:tc>
          <w:tcPr>
            <w:tcW w:w="2319" w:type="dxa"/>
            <w:tcBorders>
              <w:left w:val="double" w:sz="4" w:space="0" w:color="000000"/>
            </w:tcBorders>
          </w:tcPr>
          <w:p w14:paraId="44999A05" w14:textId="77777777" w:rsidR="00E239C0" w:rsidRDefault="00E239C0" w:rsidP="000701F2">
            <w:pPr>
              <w:pStyle w:val="TableParagraph"/>
              <w:spacing w:before="34"/>
              <w:ind w:left="100"/>
              <w:rPr>
                <w:b/>
                <w:sz w:val="20"/>
              </w:rPr>
            </w:pPr>
            <w:r>
              <w:rPr>
                <w:b/>
                <w:sz w:val="20"/>
                <w:u w:val="single"/>
              </w:rPr>
              <w:t>Ethylene</w:t>
            </w:r>
            <w:r>
              <w:rPr>
                <w:b/>
                <w:spacing w:val="-9"/>
                <w:sz w:val="20"/>
                <w:u w:val="single"/>
              </w:rPr>
              <w:t xml:space="preserve"> </w:t>
            </w:r>
            <w:r>
              <w:rPr>
                <w:b/>
                <w:spacing w:val="-2"/>
                <w:sz w:val="20"/>
                <w:u w:val="single"/>
              </w:rPr>
              <w:t>glycol</w:t>
            </w:r>
          </w:p>
        </w:tc>
        <w:tc>
          <w:tcPr>
            <w:tcW w:w="1001" w:type="dxa"/>
          </w:tcPr>
          <w:p w14:paraId="53B68DD4" w14:textId="77777777" w:rsidR="00E239C0" w:rsidRDefault="00E239C0" w:rsidP="000701F2">
            <w:pPr>
              <w:pStyle w:val="TableParagraph"/>
              <w:spacing w:before="34"/>
              <w:ind w:left="113" w:right="101"/>
              <w:jc w:val="center"/>
              <w:rPr>
                <w:b/>
                <w:sz w:val="20"/>
              </w:rPr>
            </w:pPr>
            <w:r>
              <w:rPr>
                <w:b/>
                <w:spacing w:val="-2"/>
                <w:sz w:val="20"/>
                <w:u w:val="single"/>
              </w:rPr>
              <w:t>0.00057</w:t>
            </w:r>
          </w:p>
        </w:tc>
        <w:tc>
          <w:tcPr>
            <w:tcW w:w="1499" w:type="dxa"/>
          </w:tcPr>
          <w:p w14:paraId="1D6BD9F4" w14:textId="77777777" w:rsidR="00E239C0" w:rsidRDefault="00E239C0" w:rsidP="000701F2">
            <w:pPr>
              <w:pStyle w:val="TableParagraph"/>
              <w:spacing w:before="34"/>
              <w:ind w:right="511"/>
              <w:jc w:val="right"/>
              <w:rPr>
                <w:b/>
                <w:sz w:val="20"/>
              </w:rPr>
            </w:pPr>
            <w:r>
              <w:rPr>
                <w:b/>
                <w:spacing w:val="-2"/>
                <w:sz w:val="20"/>
                <w:u w:val="single"/>
              </w:rPr>
              <w:t>1.115</w:t>
            </w:r>
          </w:p>
        </w:tc>
        <w:tc>
          <w:tcPr>
            <w:tcW w:w="2192" w:type="dxa"/>
            <w:tcBorders>
              <w:right w:val="double" w:sz="4" w:space="0" w:color="000000"/>
            </w:tcBorders>
          </w:tcPr>
          <w:p w14:paraId="4D953A9C"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274A6F7F" w14:textId="77777777" w:rsidTr="000701F2">
        <w:trPr>
          <w:trHeight w:val="369"/>
        </w:trPr>
        <w:tc>
          <w:tcPr>
            <w:tcW w:w="2319" w:type="dxa"/>
            <w:tcBorders>
              <w:left w:val="double" w:sz="4" w:space="0" w:color="000000"/>
            </w:tcBorders>
          </w:tcPr>
          <w:p w14:paraId="33C5508E" w14:textId="77777777" w:rsidR="00E239C0" w:rsidRDefault="00E239C0" w:rsidP="000701F2">
            <w:pPr>
              <w:pStyle w:val="TableParagraph"/>
              <w:spacing w:before="34"/>
              <w:ind w:left="100"/>
              <w:rPr>
                <w:b/>
                <w:sz w:val="20"/>
              </w:rPr>
            </w:pPr>
            <w:r>
              <w:rPr>
                <w:b/>
                <w:sz w:val="20"/>
                <w:u w:val="single"/>
              </w:rPr>
              <w:t>Isobutyl</w:t>
            </w:r>
            <w:r>
              <w:rPr>
                <w:b/>
                <w:spacing w:val="-11"/>
                <w:sz w:val="20"/>
                <w:u w:val="single"/>
              </w:rPr>
              <w:t xml:space="preserve"> </w:t>
            </w:r>
            <w:r>
              <w:rPr>
                <w:b/>
                <w:spacing w:val="-2"/>
                <w:sz w:val="20"/>
                <w:u w:val="single"/>
              </w:rPr>
              <w:t>alcohol</w:t>
            </w:r>
          </w:p>
        </w:tc>
        <w:tc>
          <w:tcPr>
            <w:tcW w:w="1001" w:type="dxa"/>
          </w:tcPr>
          <w:p w14:paraId="33B033D3" w14:textId="77777777" w:rsidR="00E239C0" w:rsidRDefault="00E239C0" w:rsidP="000701F2">
            <w:pPr>
              <w:pStyle w:val="TableParagraph"/>
              <w:spacing w:before="34"/>
              <w:ind w:left="113" w:right="101"/>
              <w:jc w:val="center"/>
              <w:rPr>
                <w:b/>
                <w:sz w:val="20"/>
              </w:rPr>
            </w:pPr>
            <w:r>
              <w:rPr>
                <w:b/>
                <w:spacing w:val="-2"/>
                <w:sz w:val="20"/>
                <w:u w:val="single"/>
              </w:rPr>
              <w:t>0.00094</w:t>
            </w:r>
          </w:p>
        </w:tc>
        <w:tc>
          <w:tcPr>
            <w:tcW w:w="1499" w:type="dxa"/>
          </w:tcPr>
          <w:p w14:paraId="09C0F022" w14:textId="77777777" w:rsidR="00E239C0" w:rsidRDefault="00E239C0" w:rsidP="000701F2">
            <w:pPr>
              <w:pStyle w:val="TableParagraph"/>
              <w:rPr>
                <w:b/>
                <w:sz w:val="21"/>
              </w:rPr>
            </w:pPr>
          </w:p>
          <w:p w14:paraId="49C910F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276721D" wp14:editId="15047AF6">
                      <wp:extent cx="32385" cy="12700"/>
                      <wp:effectExtent l="3810" t="0" r="1905" b="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9" name="docshape15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941F6" id="Group 13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4j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3lTIuOeBcg&#10;rY9J5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OeuI0MCAAABBQAADgAA&#10;AAAAAAAAAAAAAAAuAgAAZHJzL2Uyb0RvYy54bWxQSwECLQAUAAYACAAAACEA7P3hv9kAAAABAQAA&#10;DwAAAAAAAAAAAAAAAACdBAAAZHJzL2Rvd25yZXYueG1sUEsFBgAAAAAEAAQA8wAAAKMFAAAAAA==&#10;">
                      <v:rect id="docshape15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19C6138"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8AE2800" w14:textId="77777777" w:rsidTr="000701F2">
        <w:trPr>
          <w:trHeight w:val="369"/>
        </w:trPr>
        <w:tc>
          <w:tcPr>
            <w:tcW w:w="2319" w:type="dxa"/>
            <w:tcBorders>
              <w:left w:val="double" w:sz="4" w:space="0" w:color="000000"/>
            </w:tcBorders>
          </w:tcPr>
          <w:p w14:paraId="6DA41FEB" w14:textId="77777777" w:rsidR="00E239C0" w:rsidRDefault="00E239C0" w:rsidP="000701F2">
            <w:pPr>
              <w:pStyle w:val="TableParagraph"/>
              <w:spacing w:before="34"/>
              <w:ind w:left="100"/>
              <w:rPr>
                <w:b/>
                <w:sz w:val="20"/>
              </w:rPr>
            </w:pPr>
            <w:r>
              <w:rPr>
                <w:b/>
                <w:sz w:val="20"/>
                <w:u w:val="single"/>
              </w:rPr>
              <w:t>Glycerin</w:t>
            </w:r>
            <w:r>
              <w:rPr>
                <w:b/>
                <w:spacing w:val="-9"/>
                <w:sz w:val="20"/>
                <w:u w:val="single"/>
              </w:rPr>
              <w:t xml:space="preserve"> </w:t>
            </w:r>
            <w:r>
              <w:rPr>
                <w:b/>
                <w:spacing w:val="-2"/>
                <w:sz w:val="20"/>
                <w:u w:val="single"/>
              </w:rPr>
              <w:t>(glycerol)</w:t>
            </w:r>
          </w:p>
        </w:tc>
        <w:tc>
          <w:tcPr>
            <w:tcW w:w="1001" w:type="dxa"/>
          </w:tcPr>
          <w:p w14:paraId="4C6970D5" w14:textId="77777777" w:rsidR="00E239C0" w:rsidRDefault="00E239C0" w:rsidP="000701F2">
            <w:pPr>
              <w:pStyle w:val="TableParagraph"/>
              <w:spacing w:before="34"/>
              <w:ind w:left="113" w:right="101"/>
              <w:jc w:val="center"/>
              <w:rPr>
                <w:b/>
                <w:sz w:val="20"/>
              </w:rPr>
            </w:pPr>
            <w:r>
              <w:rPr>
                <w:b/>
                <w:spacing w:val="-2"/>
                <w:sz w:val="20"/>
                <w:u w:val="single"/>
              </w:rPr>
              <w:t>0.0005</w:t>
            </w:r>
          </w:p>
        </w:tc>
        <w:tc>
          <w:tcPr>
            <w:tcW w:w="1499" w:type="dxa"/>
          </w:tcPr>
          <w:p w14:paraId="041A7BF7" w14:textId="77777777" w:rsidR="00E239C0" w:rsidRDefault="00E239C0" w:rsidP="000701F2">
            <w:pPr>
              <w:pStyle w:val="TableParagraph"/>
              <w:spacing w:before="34"/>
              <w:ind w:right="511"/>
              <w:jc w:val="right"/>
              <w:rPr>
                <w:b/>
                <w:sz w:val="20"/>
              </w:rPr>
            </w:pPr>
            <w:r>
              <w:rPr>
                <w:b/>
                <w:spacing w:val="-2"/>
                <w:sz w:val="20"/>
                <w:u w:val="single"/>
              </w:rPr>
              <w:t>1.261</w:t>
            </w:r>
          </w:p>
        </w:tc>
        <w:tc>
          <w:tcPr>
            <w:tcW w:w="2192" w:type="dxa"/>
            <w:tcBorders>
              <w:right w:val="double" w:sz="4" w:space="0" w:color="000000"/>
            </w:tcBorders>
          </w:tcPr>
          <w:p w14:paraId="07126B61"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04C2069" w14:textId="77777777" w:rsidTr="000701F2">
        <w:trPr>
          <w:trHeight w:val="369"/>
        </w:trPr>
        <w:tc>
          <w:tcPr>
            <w:tcW w:w="2319" w:type="dxa"/>
            <w:tcBorders>
              <w:left w:val="double" w:sz="4" w:space="0" w:color="000000"/>
            </w:tcBorders>
          </w:tcPr>
          <w:p w14:paraId="7C4177F1" w14:textId="77777777" w:rsidR="00E239C0" w:rsidRDefault="00E239C0" w:rsidP="000701F2">
            <w:pPr>
              <w:pStyle w:val="TableParagraph"/>
              <w:spacing w:before="34"/>
              <w:ind w:left="100"/>
              <w:rPr>
                <w:b/>
                <w:sz w:val="20"/>
              </w:rPr>
            </w:pPr>
            <w:r>
              <w:rPr>
                <w:b/>
                <w:sz w:val="20"/>
                <w:u w:val="single"/>
              </w:rPr>
              <w:t>Olive</w:t>
            </w:r>
            <w:r>
              <w:rPr>
                <w:b/>
                <w:spacing w:val="-5"/>
                <w:sz w:val="20"/>
                <w:u w:val="single"/>
              </w:rPr>
              <w:t xml:space="preserve"> oil</w:t>
            </w:r>
          </w:p>
        </w:tc>
        <w:tc>
          <w:tcPr>
            <w:tcW w:w="1001" w:type="dxa"/>
          </w:tcPr>
          <w:p w14:paraId="76A340A0"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6FF31F80" w14:textId="77777777" w:rsidR="00E239C0" w:rsidRDefault="00E239C0" w:rsidP="000701F2">
            <w:pPr>
              <w:pStyle w:val="TableParagraph"/>
              <w:rPr>
                <w:b/>
                <w:sz w:val="21"/>
              </w:rPr>
            </w:pPr>
          </w:p>
          <w:p w14:paraId="5D0C68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EDDA3A" wp14:editId="2AD9D005">
                      <wp:extent cx="32385" cy="12700"/>
                      <wp:effectExtent l="3810" t="0" r="1905"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7" name="docshape15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5BBF46" id="Group 13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VT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j2ecGdES7wKk&#10;CzHpd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sPVU0MCAAABBQAADgAA&#10;AAAAAAAAAAAAAAAuAgAAZHJzL2Uyb0RvYy54bWxQSwECLQAUAAYACAAAACEA7P3hv9kAAAABAQAA&#10;DwAAAAAAAAAAAAAAAACdBAAAZHJzL2Rvd25yZXYueG1sUEsFBgAAAAAEAAQA8wAAAKMFAAAAAA==&#10;">
                      <v:rect id="docshape15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01427EA"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7CA6F7C0" w14:textId="77777777" w:rsidTr="000701F2">
        <w:trPr>
          <w:trHeight w:val="633"/>
        </w:trPr>
        <w:tc>
          <w:tcPr>
            <w:tcW w:w="2319" w:type="dxa"/>
            <w:tcBorders>
              <w:left w:val="double" w:sz="4" w:space="0" w:color="000000"/>
            </w:tcBorders>
          </w:tcPr>
          <w:p w14:paraId="63844544" w14:textId="77777777" w:rsidR="00E239C0" w:rsidRDefault="00E239C0" w:rsidP="000701F2">
            <w:pPr>
              <w:pStyle w:val="TableParagraph"/>
              <w:tabs>
                <w:tab w:val="left" w:pos="1796"/>
              </w:tabs>
              <w:spacing w:before="34" w:line="276" w:lineRule="auto"/>
              <w:ind w:left="100" w:right="87"/>
              <w:rPr>
                <w:b/>
                <w:sz w:val="20"/>
              </w:rPr>
            </w:pPr>
            <w:r>
              <w:rPr>
                <w:b/>
                <w:spacing w:val="-2"/>
                <w:sz w:val="20"/>
                <w:u w:val="single"/>
              </w:rPr>
              <w:t>Sulfuric</w:t>
            </w:r>
            <w:r>
              <w:rPr>
                <w:b/>
                <w:sz w:val="20"/>
                <w:u w:val="single"/>
              </w:rPr>
              <w:tab/>
            </w:r>
            <w:r>
              <w:rPr>
                <w:b/>
                <w:spacing w:val="-4"/>
                <w:sz w:val="20"/>
                <w:u w:val="single"/>
              </w:rPr>
              <w:t>acid,</w:t>
            </w:r>
            <w:r>
              <w:rPr>
                <w:b/>
                <w:spacing w:val="-4"/>
                <w:sz w:val="20"/>
              </w:rPr>
              <w:t xml:space="preserve"> </w:t>
            </w:r>
            <w:r>
              <w:rPr>
                <w:b/>
                <w:spacing w:val="-2"/>
                <w:sz w:val="20"/>
                <w:u w:val="single"/>
              </w:rPr>
              <w:t>concentrated</w:t>
            </w:r>
          </w:p>
        </w:tc>
        <w:tc>
          <w:tcPr>
            <w:tcW w:w="1001" w:type="dxa"/>
          </w:tcPr>
          <w:p w14:paraId="64623BD6" w14:textId="77777777" w:rsidR="00E239C0" w:rsidRDefault="00E239C0" w:rsidP="000701F2">
            <w:pPr>
              <w:pStyle w:val="TableParagraph"/>
              <w:spacing w:before="34"/>
              <w:ind w:left="113" w:right="101"/>
              <w:jc w:val="center"/>
              <w:rPr>
                <w:b/>
                <w:sz w:val="20"/>
              </w:rPr>
            </w:pPr>
            <w:r>
              <w:rPr>
                <w:b/>
                <w:spacing w:val="-2"/>
                <w:sz w:val="20"/>
                <w:u w:val="single"/>
              </w:rPr>
              <w:t>0.00055</w:t>
            </w:r>
          </w:p>
        </w:tc>
        <w:tc>
          <w:tcPr>
            <w:tcW w:w="1499" w:type="dxa"/>
          </w:tcPr>
          <w:p w14:paraId="279E5D6E" w14:textId="77777777" w:rsidR="00E239C0" w:rsidRDefault="00E239C0" w:rsidP="000701F2">
            <w:pPr>
              <w:pStyle w:val="TableParagraph"/>
              <w:rPr>
                <w:b/>
                <w:sz w:val="20"/>
              </w:rPr>
            </w:pPr>
          </w:p>
          <w:p w14:paraId="017312E4" w14:textId="77777777" w:rsidR="00E239C0" w:rsidRDefault="00E239C0" w:rsidP="000701F2">
            <w:pPr>
              <w:pStyle w:val="TableParagraph"/>
              <w:rPr>
                <w:b/>
                <w:sz w:val="24"/>
              </w:rPr>
            </w:pPr>
          </w:p>
          <w:p w14:paraId="36A864B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0E0758" wp14:editId="123C5EF0">
                      <wp:extent cx="32385" cy="12700"/>
                      <wp:effectExtent l="3810" t="0" r="1905"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5" name="docshape16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431D0" id="Group 13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0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krojWiJdwHS&#10;hZj0Jq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ZfqW0QgIAAAEFAAAOAAAA&#10;AAAAAAAAAAAAAC4CAABkcnMvZTJvRG9jLnhtbFBLAQItABQABgAIAAAAIQDs/eG/2QAAAAEBAAAP&#10;AAAAAAAAAAAAAAAAAJwEAABkcnMvZG93bnJldi54bWxQSwUGAAAAAAQABADzAAAAogUAAAAA&#10;">
                      <v:rect id="docshape16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52C5037" w14:textId="77777777" w:rsidR="00E239C0" w:rsidRDefault="00E239C0" w:rsidP="000701F2">
            <w:pPr>
              <w:pStyle w:val="TableParagraph"/>
              <w:spacing w:before="10"/>
              <w:rPr>
                <w:b/>
                <w:sz w:val="25"/>
              </w:rPr>
            </w:pPr>
          </w:p>
          <w:p w14:paraId="400E38D4" w14:textId="77777777" w:rsidR="00E239C0" w:rsidRDefault="00E239C0" w:rsidP="000701F2">
            <w:pPr>
              <w:pStyle w:val="TableParagraph"/>
              <w:ind w:left="853" w:right="836"/>
              <w:jc w:val="center"/>
              <w:rPr>
                <w:b/>
                <w:sz w:val="20"/>
              </w:rPr>
            </w:pPr>
            <w:r>
              <w:rPr>
                <w:b/>
                <w:spacing w:val="-5"/>
                <w:sz w:val="20"/>
                <w:u w:val="single"/>
              </w:rPr>
              <w:t>20</w:t>
            </w:r>
          </w:p>
        </w:tc>
      </w:tr>
      <w:tr w:rsidR="00E239C0" w14:paraId="16B4C43A" w14:textId="77777777" w:rsidTr="000701F2">
        <w:trPr>
          <w:trHeight w:val="371"/>
        </w:trPr>
        <w:tc>
          <w:tcPr>
            <w:tcW w:w="2319" w:type="dxa"/>
            <w:tcBorders>
              <w:left w:val="double" w:sz="4" w:space="0" w:color="000000"/>
            </w:tcBorders>
          </w:tcPr>
          <w:p w14:paraId="2C7B7FAE" w14:textId="77777777" w:rsidR="00E239C0" w:rsidRDefault="00E239C0" w:rsidP="000701F2">
            <w:pPr>
              <w:pStyle w:val="TableParagraph"/>
              <w:spacing w:before="34"/>
              <w:ind w:left="100"/>
              <w:rPr>
                <w:b/>
                <w:sz w:val="20"/>
              </w:rPr>
            </w:pPr>
            <w:r>
              <w:rPr>
                <w:b/>
                <w:spacing w:val="-2"/>
                <w:sz w:val="20"/>
                <w:u w:val="single"/>
              </w:rPr>
              <w:t>Turpentine</w:t>
            </w:r>
          </w:p>
        </w:tc>
        <w:tc>
          <w:tcPr>
            <w:tcW w:w="1001" w:type="dxa"/>
          </w:tcPr>
          <w:p w14:paraId="18DE04AA" w14:textId="77777777" w:rsidR="00E239C0" w:rsidRDefault="00E239C0" w:rsidP="000701F2">
            <w:pPr>
              <w:pStyle w:val="TableParagraph"/>
              <w:spacing w:before="34"/>
              <w:ind w:left="111" w:right="102"/>
              <w:jc w:val="center"/>
              <w:rPr>
                <w:b/>
                <w:sz w:val="20"/>
              </w:rPr>
            </w:pPr>
            <w:r>
              <w:rPr>
                <w:b/>
                <w:spacing w:val="-2"/>
                <w:sz w:val="20"/>
                <w:u w:val="single"/>
              </w:rPr>
              <w:t>0.001</w:t>
            </w:r>
          </w:p>
        </w:tc>
        <w:tc>
          <w:tcPr>
            <w:tcW w:w="1499" w:type="dxa"/>
          </w:tcPr>
          <w:p w14:paraId="1865A80E" w14:textId="77777777" w:rsidR="00E239C0" w:rsidRDefault="00E239C0" w:rsidP="000701F2">
            <w:pPr>
              <w:pStyle w:val="TableParagraph"/>
              <w:rPr>
                <w:b/>
                <w:sz w:val="21"/>
              </w:rPr>
            </w:pPr>
          </w:p>
          <w:p w14:paraId="0EECE0B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112D7DC" wp14:editId="3AEFDA84">
                      <wp:extent cx="32385" cy="12700"/>
                      <wp:effectExtent l="3810" t="2540" r="1905"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3" name="docshape16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3907CD" id="Group 13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Qo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jrlzIiWeBcg&#10;XYhJbyb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kTXEKEMCAAABBQAADgAA&#10;AAAAAAAAAAAAAAAuAgAAZHJzL2Uyb0RvYy54bWxQSwECLQAUAAYACAAAACEA7P3hv9kAAAABAQAA&#10;DwAAAAAAAAAAAAAAAACdBAAAZHJzL2Rvd25yZXYueG1sUEsFBgAAAAAEAAQA8wAAAKMFAAAAAA==&#10;">
                      <v:rect id="docshape16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0751509"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0E17AD7" w14:textId="77777777" w:rsidTr="000701F2">
        <w:trPr>
          <w:trHeight w:val="368"/>
        </w:trPr>
        <w:tc>
          <w:tcPr>
            <w:tcW w:w="2319" w:type="dxa"/>
            <w:tcBorders>
              <w:left w:val="double" w:sz="4" w:space="0" w:color="000000"/>
              <w:bottom w:val="single" w:sz="8" w:space="0" w:color="000000"/>
            </w:tcBorders>
          </w:tcPr>
          <w:p w14:paraId="2FD8A343" w14:textId="77777777" w:rsidR="00E239C0" w:rsidRDefault="00E239C0" w:rsidP="000701F2">
            <w:pPr>
              <w:pStyle w:val="TableParagraph"/>
              <w:spacing w:before="31"/>
              <w:ind w:left="100"/>
              <w:rPr>
                <w:b/>
                <w:sz w:val="20"/>
              </w:rPr>
            </w:pPr>
            <w:r>
              <w:rPr>
                <w:b/>
                <w:spacing w:val="-2"/>
                <w:sz w:val="20"/>
                <w:u w:val="single"/>
              </w:rPr>
              <w:t>Water</w:t>
            </w:r>
          </w:p>
        </w:tc>
        <w:tc>
          <w:tcPr>
            <w:tcW w:w="1001" w:type="dxa"/>
            <w:tcBorders>
              <w:bottom w:val="single" w:sz="8" w:space="0" w:color="000000"/>
            </w:tcBorders>
          </w:tcPr>
          <w:p w14:paraId="24FC120A" w14:textId="77777777" w:rsidR="00E239C0" w:rsidRDefault="00E239C0" w:rsidP="000701F2">
            <w:pPr>
              <w:pStyle w:val="TableParagraph"/>
              <w:spacing w:before="31"/>
              <w:ind w:left="113" w:right="101"/>
              <w:jc w:val="center"/>
              <w:rPr>
                <w:b/>
                <w:sz w:val="20"/>
              </w:rPr>
            </w:pPr>
            <w:r>
              <w:rPr>
                <w:b/>
                <w:spacing w:val="-2"/>
                <w:sz w:val="20"/>
                <w:u w:val="single"/>
              </w:rPr>
              <w:t>0.00018</w:t>
            </w:r>
          </w:p>
        </w:tc>
        <w:tc>
          <w:tcPr>
            <w:tcW w:w="1499" w:type="dxa"/>
            <w:tcBorders>
              <w:bottom w:val="single" w:sz="8" w:space="0" w:color="000000"/>
            </w:tcBorders>
          </w:tcPr>
          <w:p w14:paraId="754CD528" w14:textId="77777777" w:rsidR="00E239C0" w:rsidRDefault="00E239C0" w:rsidP="000701F2">
            <w:pPr>
              <w:pStyle w:val="TableParagraph"/>
              <w:spacing w:before="31"/>
              <w:ind w:right="461"/>
              <w:jc w:val="right"/>
              <w:rPr>
                <w:b/>
                <w:sz w:val="20"/>
              </w:rPr>
            </w:pPr>
            <w:r>
              <w:rPr>
                <w:b/>
                <w:spacing w:val="-2"/>
                <w:sz w:val="20"/>
                <w:u w:val="single"/>
              </w:rPr>
              <w:t>0.9982</w:t>
            </w:r>
          </w:p>
        </w:tc>
        <w:tc>
          <w:tcPr>
            <w:tcW w:w="2192" w:type="dxa"/>
            <w:tcBorders>
              <w:bottom w:val="single" w:sz="8" w:space="0" w:color="000000"/>
              <w:right w:val="double" w:sz="4" w:space="0" w:color="000000"/>
            </w:tcBorders>
          </w:tcPr>
          <w:p w14:paraId="1F9A6355"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26109389" w14:textId="77777777" w:rsidTr="000701F2">
        <w:trPr>
          <w:trHeight w:val="379"/>
        </w:trPr>
        <w:tc>
          <w:tcPr>
            <w:tcW w:w="2319" w:type="dxa"/>
            <w:tcBorders>
              <w:left w:val="double" w:sz="4" w:space="0" w:color="000000"/>
            </w:tcBorders>
          </w:tcPr>
          <w:p w14:paraId="65323E1B" w14:textId="77777777" w:rsidR="00E239C0" w:rsidRDefault="00E239C0" w:rsidP="000701F2">
            <w:pPr>
              <w:pStyle w:val="TableParagraph"/>
              <w:spacing w:before="10"/>
              <w:rPr>
                <w:b/>
                <w:sz w:val="21"/>
              </w:rPr>
            </w:pPr>
          </w:p>
          <w:p w14:paraId="53856DE5"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1E9ED601" wp14:editId="4E84B0A4">
                      <wp:extent cx="32385" cy="1270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9" name="docshape16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4CD29" id="Group 20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">
                      <v:rect id="docshape16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w10:anchorlock/>
                    </v:group>
                  </w:pict>
                </mc:Fallback>
              </mc:AlternateContent>
            </w:r>
          </w:p>
        </w:tc>
        <w:tc>
          <w:tcPr>
            <w:tcW w:w="1001" w:type="dxa"/>
          </w:tcPr>
          <w:p w14:paraId="40D5D890" w14:textId="77777777" w:rsidR="00E239C0" w:rsidRDefault="00E239C0" w:rsidP="000701F2">
            <w:pPr>
              <w:pStyle w:val="TableParagraph"/>
              <w:spacing w:before="10"/>
              <w:rPr>
                <w:b/>
                <w:sz w:val="21"/>
              </w:rPr>
            </w:pPr>
          </w:p>
          <w:p w14:paraId="66E1D524"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7959F8" wp14:editId="717D697D">
                      <wp:extent cx="32385" cy="12700"/>
                      <wp:effectExtent l="0" t="0" r="0"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7" name="docshape16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A53C02" id="Group 20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5sb5XEMCAAABBQAADgAA&#10;AAAAAAAAAAAAAAAuAgAAZHJzL2Uyb0RvYy54bWxQSwECLQAUAAYACAAAACEA7P3hv9kAAAABAQAA&#10;DwAAAAAAAAAAAAAAAACdBAAAZHJzL2Rvd25yZXYueG1sUEsFBgAAAAAEAAQA8wAAAKMFAAAAAA==&#10;">
                      <v:rect id="docshape16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tc>
        <w:tc>
          <w:tcPr>
            <w:tcW w:w="1499" w:type="dxa"/>
          </w:tcPr>
          <w:p w14:paraId="00BAB533" w14:textId="77777777" w:rsidR="00E239C0" w:rsidRDefault="00E239C0" w:rsidP="000701F2">
            <w:pPr>
              <w:pStyle w:val="TableParagraph"/>
              <w:spacing w:before="10"/>
              <w:rPr>
                <w:b/>
                <w:sz w:val="21"/>
              </w:rPr>
            </w:pPr>
          </w:p>
          <w:p w14:paraId="15C62751"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344DDEA" wp14:editId="34023D70">
                      <wp:extent cx="32385" cy="12700"/>
                      <wp:effectExtent l="3810" t="0" r="1905"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5" name="docshape17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4DD9E8" id="Group 20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oxQgIAAAEFAAAOAAAAZHJzL2Uyb0RvYy54bWykVMlu2zAQvRfoPxC811pi1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gmLoxQgIAAAEFAAAOAAAA&#10;AAAAAAAAAAAAAC4CAABkcnMvZTJvRG9jLnhtbFBLAQItABQABgAIAAAAIQDs/eG/2QAAAAEBAAAP&#10;AAAAAAAAAAAAAAAAAJwEAABkcnMvZG93bnJldi54bWxQSwUGAAAAAAQABADzAAAAogUAAAAA&#10;">
                      <v:rect id="docshape17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tc>
        <w:tc>
          <w:tcPr>
            <w:tcW w:w="2197" w:type="dxa"/>
            <w:tcBorders>
              <w:right w:val="double" w:sz="4" w:space="0" w:color="000000"/>
            </w:tcBorders>
          </w:tcPr>
          <w:p w14:paraId="6DDF1455" w14:textId="77777777" w:rsidR="00E239C0" w:rsidRDefault="00E239C0" w:rsidP="000701F2">
            <w:pPr>
              <w:pStyle w:val="TableParagraph"/>
              <w:spacing w:before="10"/>
              <w:rPr>
                <w:b/>
                <w:sz w:val="21"/>
              </w:rPr>
            </w:pPr>
          </w:p>
          <w:p w14:paraId="221BF847"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4FBCD06" wp14:editId="5AF54921">
                      <wp:extent cx="32385" cy="1270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3" name="docshape17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C642D4" id="Group 20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utQwIAAAEFAAAOAAAAZHJzL2Uyb0RvYy54bWykVMlu2zAQvRfoPxC811psN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PbrUMCAAABBQAADgAA&#10;AAAAAAAAAAAAAAAuAgAAZHJzL2Uyb0RvYy54bWxQSwECLQAUAAYACAAAACEA7P3hv9kAAAABAQAA&#10;DwAAAAAAAAAAAAAAAACdBAAAZHJzL2Rvd25yZXYueG1sUEsFBgAAAAAEAAQA8wAAAKMFAAAAAA==&#10;">
                      <v:rect id="docshape17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w10:anchorlock/>
                    </v:group>
                  </w:pict>
                </mc:Fallback>
              </mc:AlternateContent>
            </w:r>
          </w:p>
        </w:tc>
      </w:tr>
      <w:tr w:rsidR="00E239C0" w14:paraId="3386229A" w14:textId="77777777" w:rsidTr="000701F2">
        <w:trPr>
          <w:trHeight w:val="369"/>
        </w:trPr>
        <w:tc>
          <w:tcPr>
            <w:tcW w:w="2319" w:type="dxa"/>
            <w:tcBorders>
              <w:left w:val="double" w:sz="4" w:space="0" w:color="000000"/>
            </w:tcBorders>
          </w:tcPr>
          <w:p w14:paraId="64F8BD25" w14:textId="77777777" w:rsidR="00E239C0" w:rsidRDefault="00E239C0" w:rsidP="000701F2">
            <w:pPr>
              <w:pStyle w:val="TableParagraph"/>
              <w:spacing w:before="34"/>
              <w:ind w:left="100"/>
              <w:rPr>
                <w:b/>
                <w:sz w:val="20"/>
              </w:rPr>
            </w:pPr>
            <w:r>
              <w:rPr>
                <w:b/>
                <w:sz w:val="20"/>
                <w:u w:val="single"/>
              </w:rPr>
              <w:t>Diesel</w:t>
            </w:r>
            <w:r>
              <w:rPr>
                <w:b/>
                <w:spacing w:val="-7"/>
                <w:sz w:val="20"/>
                <w:u w:val="single"/>
              </w:rPr>
              <w:t xml:space="preserve"> </w:t>
            </w:r>
            <w:r>
              <w:rPr>
                <w:b/>
                <w:sz w:val="20"/>
                <w:u w:val="single"/>
              </w:rPr>
              <w:t>Exhaust</w:t>
            </w:r>
            <w:r>
              <w:rPr>
                <w:b/>
                <w:spacing w:val="-7"/>
                <w:sz w:val="20"/>
                <w:u w:val="single"/>
              </w:rPr>
              <w:t xml:space="preserve"> </w:t>
            </w:r>
            <w:r>
              <w:rPr>
                <w:b/>
                <w:spacing w:val="-4"/>
                <w:sz w:val="20"/>
                <w:u w:val="single"/>
              </w:rPr>
              <w:t>Fluid</w:t>
            </w:r>
          </w:p>
        </w:tc>
        <w:tc>
          <w:tcPr>
            <w:tcW w:w="1001" w:type="dxa"/>
          </w:tcPr>
          <w:p w14:paraId="357D0E22" w14:textId="77777777" w:rsidR="00E239C0" w:rsidRDefault="00E239C0" w:rsidP="000701F2">
            <w:pPr>
              <w:pStyle w:val="TableParagraph"/>
              <w:spacing w:before="34"/>
              <w:ind w:left="175"/>
              <w:rPr>
                <w:b/>
                <w:sz w:val="20"/>
              </w:rPr>
            </w:pPr>
            <w:r>
              <w:rPr>
                <w:b/>
                <w:spacing w:val="-2"/>
                <w:sz w:val="20"/>
                <w:u w:val="single"/>
              </w:rPr>
              <w:t>0.00022</w:t>
            </w:r>
          </w:p>
        </w:tc>
        <w:tc>
          <w:tcPr>
            <w:tcW w:w="1499" w:type="dxa"/>
          </w:tcPr>
          <w:p w14:paraId="1993F217" w14:textId="77777777" w:rsidR="00E239C0" w:rsidRDefault="00E239C0" w:rsidP="000701F2">
            <w:pPr>
              <w:pStyle w:val="TableParagraph"/>
              <w:spacing w:before="34"/>
              <w:ind w:left="425"/>
              <w:rPr>
                <w:b/>
                <w:sz w:val="20"/>
              </w:rPr>
            </w:pPr>
            <w:r>
              <w:rPr>
                <w:b/>
                <w:spacing w:val="-2"/>
                <w:sz w:val="20"/>
                <w:u w:val="single"/>
              </w:rPr>
              <w:t>1.08805</w:t>
            </w:r>
          </w:p>
        </w:tc>
        <w:tc>
          <w:tcPr>
            <w:tcW w:w="2197" w:type="dxa"/>
            <w:tcBorders>
              <w:right w:val="double" w:sz="4" w:space="0" w:color="000000"/>
            </w:tcBorders>
          </w:tcPr>
          <w:p w14:paraId="5BBB179F" w14:textId="77777777" w:rsidR="00E239C0" w:rsidRDefault="00E239C0" w:rsidP="000701F2">
            <w:pPr>
              <w:pStyle w:val="TableParagraph"/>
              <w:spacing w:before="34"/>
              <w:ind w:left="978" w:right="967"/>
              <w:jc w:val="center"/>
              <w:rPr>
                <w:b/>
                <w:sz w:val="20"/>
              </w:rPr>
            </w:pPr>
            <w:r>
              <w:rPr>
                <w:b/>
                <w:spacing w:val="-5"/>
                <w:sz w:val="20"/>
                <w:u w:val="single"/>
              </w:rPr>
              <w:t>20</w:t>
            </w:r>
          </w:p>
        </w:tc>
      </w:tr>
      <w:tr w:rsidR="00E239C0" w14:paraId="22B820D7" w14:textId="77777777" w:rsidTr="000701F2">
        <w:trPr>
          <w:trHeight w:val="371"/>
        </w:trPr>
        <w:tc>
          <w:tcPr>
            <w:tcW w:w="2319" w:type="dxa"/>
            <w:tcBorders>
              <w:left w:val="double" w:sz="4" w:space="0" w:color="000000"/>
            </w:tcBorders>
          </w:tcPr>
          <w:p w14:paraId="3BEA40BE" w14:textId="77777777" w:rsidR="00E239C0" w:rsidRDefault="00E239C0" w:rsidP="000701F2">
            <w:pPr>
              <w:pStyle w:val="TableParagraph"/>
              <w:rPr>
                <w:b/>
                <w:sz w:val="21"/>
              </w:rPr>
            </w:pPr>
          </w:p>
          <w:p w14:paraId="24C287DA"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F034AB0" wp14:editId="0C54F14C">
                      <wp:extent cx="32385" cy="12700"/>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1" name="docshape17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13926E" id="Group 20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0RQg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PknFrEmRYd8S5A&#10;Wh+Tzqf+DvnjKe6vjjaKyDSsaqErdY8Ifa1EQbBSH0/gzxK8YakF16n6D31EZtC6tYKO+UXOkYYh&#10;tErsnqzzIE4hvnMW2qZ4bNo2GFhtVi2ynfCDE76A+yKs1T5Yg0+LFf1OYOcJRWE2UByIHEKcPnot&#10;aFED/uasp8nLuf21Fag4a79oEuhTOp36UQ3GdDanvjM892zOPUJLKpVzx1lcrlwc763BpqrppDSQ&#10;1nBPV7VsAnEveEQ1gKWrE1ZhzoIyw5vgB/ncD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D0Np0RQgIAAAEFAAAOAAAA&#10;AAAAAAAAAAAAAC4CAABkcnMvZTJvRG9jLnhtbFBLAQItABQABgAIAAAAIQDs/eG/2QAAAAEBAAAP&#10;AAAAAAAAAAAAAAAAAJwEAABkcnMvZG93bnJldi54bWxQSwUGAAAAAAQABADzAAAAogUAAAAA&#10;">
                      <v:rect id="docshape17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anchorlock/>
                    </v:group>
                  </w:pict>
                </mc:Fallback>
              </mc:AlternateContent>
            </w:r>
          </w:p>
        </w:tc>
        <w:tc>
          <w:tcPr>
            <w:tcW w:w="1001" w:type="dxa"/>
          </w:tcPr>
          <w:p w14:paraId="55E26CF8" w14:textId="77777777" w:rsidR="00E239C0" w:rsidRDefault="00E239C0" w:rsidP="000701F2">
            <w:pPr>
              <w:pStyle w:val="TableParagraph"/>
              <w:rPr>
                <w:b/>
                <w:sz w:val="21"/>
              </w:rPr>
            </w:pPr>
          </w:p>
          <w:p w14:paraId="6A7B3777"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1B99C4B" wp14:editId="38ADBF1D">
                      <wp:extent cx="32385" cy="1270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9" name="docshape17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5B48A" id="Group 19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Z/IE0MCAAABBQAADgAA&#10;AAAAAAAAAAAAAAAuAgAAZHJzL2Uyb0RvYy54bWxQSwECLQAUAAYACAAAACEA7P3hv9kAAAABAQAA&#10;DwAAAAAAAAAAAAAAAACdBAAAZHJzL2Rvd25yZXYueG1sUEsFBgAAAAAEAAQA8wAAAKMFAAAAAA==&#10;">
                      <v:rect id="docshape17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w10:anchorlock/>
                    </v:group>
                  </w:pict>
                </mc:Fallback>
              </mc:AlternateContent>
            </w:r>
          </w:p>
        </w:tc>
        <w:tc>
          <w:tcPr>
            <w:tcW w:w="1499" w:type="dxa"/>
          </w:tcPr>
          <w:p w14:paraId="140BB41D" w14:textId="77777777" w:rsidR="00E239C0" w:rsidRDefault="00E239C0" w:rsidP="000701F2">
            <w:pPr>
              <w:pStyle w:val="TableParagraph"/>
              <w:rPr>
                <w:b/>
                <w:sz w:val="21"/>
              </w:rPr>
            </w:pPr>
          </w:p>
          <w:p w14:paraId="200974E2"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C899B84" wp14:editId="46200AF1">
                      <wp:extent cx="32385" cy="12700"/>
                      <wp:effectExtent l="3810" t="0" r="1905"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7" name="docshape17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F017E8" id="Group 19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7uzY0MCAAABBQAADgAA&#10;AAAAAAAAAAAAAAAuAgAAZHJzL2Uyb0RvYy54bWxQSwECLQAUAAYACAAAACEA7P3hv9kAAAABAQAA&#10;DwAAAAAAAAAAAAAAAACdBAAAZHJzL2Rvd25yZXYueG1sUEsFBgAAAAAEAAQA8wAAAKMFAAAAAA==&#10;">
                      <v:rect id="docshape17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w10:anchorlock/>
                    </v:group>
                  </w:pict>
                </mc:Fallback>
              </mc:AlternateContent>
            </w:r>
          </w:p>
        </w:tc>
        <w:tc>
          <w:tcPr>
            <w:tcW w:w="2197" w:type="dxa"/>
            <w:tcBorders>
              <w:right w:val="double" w:sz="4" w:space="0" w:color="000000"/>
            </w:tcBorders>
          </w:tcPr>
          <w:p w14:paraId="25D5CC5C" w14:textId="77777777" w:rsidR="00E239C0" w:rsidRDefault="00E239C0" w:rsidP="000701F2">
            <w:pPr>
              <w:pStyle w:val="TableParagraph"/>
              <w:rPr>
                <w:b/>
                <w:sz w:val="21"/>
              </w:rPr>
            </w:pPr>
          </w:p>
          <w:p w14:paraId="160D9920"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650A048" wp14:editId="6E21D719">
                      <wp:extent cx="32385" cy="1270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5" name="docshape18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50470C" id="Group 19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kQYkOQgIAAAEFAAAOAAAA&#10;AAAAAAAAAAAAAC4CAABkcnMvZTJvRG9jLnhtbFBLAQItABQABgAIAAAAIQDs/eG/2QAAAAEBAAAP&#10;AAAAAAAAAAAAAAAAAJwEAABkcnMvZG93bnJldi54bWxQSwUGAAAAAAQABADzAAAAogUAAAAA&#10;">
                      <v:rect id="docshape18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w10:anchorlock/>
                    </v:group>
                  </w:pict>
                </mc:Fallback>
              </mc:AlternateContent>
            </w:r>
          </w:p>
        </w:tc>
      </w:tr>
      <w:tr w:rsidR="00E239C0" w14:paraId="657FF268" w14:textId="77777777" w:rsidTr="000701F2">
        <w:trPr>
          <w:trHeight w:val="897"/>
        </w:trPr>
        <w:tc>
          <w:tcPr>
            <w:tcW w:w="2319" w:type="dxa"/>
            <w:tcBorders>
              <w:left w:val="double" w:sz="4" w:space="0" w:color="000000"/>
            </w:tcBorders>
          </w:tcPr>
          <w:p w14:paraId="0CD0A523" w14:textId="77777777" w:rsidR="00E239C0" w:rsidRDefault="00E239C0" w:rsidP="000701F2">
            <w:pPr>
              <w:pStyle w:val="TableParagraph"/>
              <w:spacing w:before="10"/>
              <w:rPr>
                <w:b/>
                <w:sz w:val="25"/>
              </w:rPr>
            </w:pPr>
          </w:p>
          <w:p w14:paraId="3B5BD8B4" w14:textId="77777777" w:rsidR="00E239C0" w:rsidRDefault="00E239C0" w:rsidP="000701F2">
            <w:pPr>
              <w:pStyle w:val="TableParagraph"/>
              <w:ind w:left="498"/>
              <w:rPr>
                <w:b/>
                <w:sz w:val="20"/>
              </w:rPr>
            </w:pPr>
            <w:r>
              <w:rPr>
                <w:b/>
                <w:sz w:val="20"/>
                <w:u w:val="single"/>
              </w:rPr>
              <w:t>Dairy</w:t>
            </w:r>
            <w:r>
              <w:rPr>
                <w:b/>
                <w:spacing w:val="-2"/>
                <w:sz w:val="20"/>
                <w:u w:val="single"/>
              </w:rPr>
              <w:t xml:space="preserve"> Products</w:t>
            </w:r>
          </w:p>
        </w:tc>
        <w:tc>
          <w:tcPr>
            <w:tcW w:w="1001" w:type="dxa"/>
          </w:tcPr>
          <w:p w14:paraId="4D953294" w14:textId="77777777" w:rsidR="00E239C0" w:rsidRDefault="00E239C0" w:rsidP="000701F2">
            <w:pPr>
              <w:pStyle w:val="TableParagraph"/>
              <w:spacing w:before="10"/>
              <w:rPr>
                <w:b/>
                <w:sz w:val="25"/>
              </w:rPr>
            </w:pPr>
          </w:p>
          <w:p w14:paraId="6FC232A7" w14:textId="77777777" w:rsidR="00E239C0" w:rsidRDefault="00E239C0" w:rsidP="000701F2">
            <w:pPr>
              <w:pStyle w:val="TableParagraph"/>
              <w:ind w:left="120"/>
              <w:rPr>
                <w:b/>
                <w:sz w:val="20"/>
              </w:rPr>
            </w:pPr>
            <w:r>
              <w:rPr>
                <w:b/>
                <w:spacing w:val="-2"/>
                <w:sz w:val="20"/>
                <w:u w:val="single"/>
              </w:rPr>
              <w:t>alpha/°C</w:t>
            </w:r>
          </w:p>
        </w:tc>
        <w:tc>
          <w:tcPr>
            <w:tcW w:w="1499" w:type="dxa"/>
          </w:tcPr>
          <w:p w14:paraId="081E172C" w14:textId="77777777" w:rsidR="00E239C0" w:rsidRDefault="00E239C0" w:rsidP="000701F2">
            <w:pPr>
              <w:pStyle w:val="TableParagraph"/>
              <w:spacing w:before="31" w:line="276" w:lineRule="auto"/>
              <w:ind w:left="319" w:right="303" w:firstLine="108"/>
              <w:rPr>
                <w:b/>
                <w:sz w:val="20"/>
              </w:rPr>
            </w:pPr>
            <w:r>
              <w:rPr>
                <w:b/>
                <w:spacing w:val="-2"/>
                <w:sz w:val="20"/>
                <w:u w:val="single"/>
              </w:rPr>
              <w:t>Typical</w:t>
            </w:r>
            <w:r>
              <w:rPr>
                <w:b/>
                <w:spacing w:val="-2"/>
                <w:sz w:val="20"/>
              </w:rPr>
              <w:t xml:space="preserve"> </w:t>
            </w:r>
            <w:r>
              <w:rPr>
                <w:b/>
                <w:sz w:val="20"/>
                <w:u w:val="single"/>
              </w:rPr>
              <w:t>Density</w:t>
            </w:r>
            <w:r>
              <w:rPr>
                <w:b/>
                <w:spacing w:val="-13"/>
                <w:sz w:val="20"/>
                <w:u w:val="single"/>
              </w:rPr>
              <w:t xml:space="preserve"> </w:t>
            </w:r>
            <w:r>
              <w:rPr>
                <w:b/>
                <w:sz w:val="20"/>
                <w:u w:val="single"/>
              </w:rPr>
              <w:t>at</w:t>
            </w:r>
            <w:r>
              <w:rPr>
                <w:b/>
                <w:sz w:val="20"/>
              </w:rPr>
              <w:t xml:space="preserve"> </w:t>
            </w:r>
            <w:r>
              <w:rPr>
                <w:b/>
                <w:sz w:val="20"/>
                <w:u w:val="single"/>
              </w:rPr>
              <w:t>4°C,</w:t>
            </w:r>
            <w:r>
              <w:rPr>
                <w:b/>
                <w:spacing w:val="-3"/>
                <w:sz w:val="20"/>
                <w:u w:val="single"/>
              </w:rPr>
              <w:t xml:space="preserve"> </w:t>
            </w:r>
            <w:r>
              <w:rPr>
                <w:b/>
                <w:spacing w:val="-4"/>
                <w:sz w:val="20"/>
                <w:u w:val="single"/>
              </w:rPr>
              <w:t>kg/L</w:t>
            </w:r>
          </w:p>
        </w:tc>
        <w:tc>
          <w:tcPr>
            <w:tcW w:w="2197" w:type="dxa"/>
            <w:tcBorders>
              <w:right w:val="double" w:sz="4" w:space="0" w:color="000000"/>
            </w:tcBorders>
          </w:tcPr>
          <w:p w14:paraId="056BB90C" w14:textId="77777777" w:rsidR="00E239C0" w:rsidRDefault="00E239C0" w:rsidP="000701F2">
            <w:pPr>
              <w:pStyle w:val="TableParagraph"/>
              <w:spacing w:before="10"/>
              <w:rPr>
                <w:b/>
                <w:sz w:val="25"/>
              </w:rPr>
            </w:pPr>
          </w:p>
          <w:p w14:paraId="10A6AE78" w14:textId="77777777" w:rsidR="00E239C0" w:rsidRDefault="00E239C0" w:rsidP="000701F2">
            <w:pPr>
              <w:pStyle w:val="TableParagraph"/>
              <w:spacing w:line="276" w:lineRule="auto"/>
              <w:ind w:left="359"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A992DE8" w14:textId="77777777" w:rsidTr="000701F2">
        <w:trPr>
          <w:trHeight w:val="369"/>
        </w:trPr>
        <w:tc>
          <w:tcPr>
            <w:tcW w:w="2319" w:type="dxa"/>
            <w:tcBorders>
              <w:left w:val="double" w:sz="4" w:space="0" w:color="000000"/>
            </w:tcBorders>
          </w:tcPr>
          <w:p w14:paraId="78835E30" w14:textId="77777777" w:rsidR="00E239C0" w:rsidRDefault="00E239C0" w:rsidP="000701F2">
            <w:pPr>
              <w:pStyle w:val="TableParagraph"/>
              <w:spacing w:before="34"/>
              <w:ind w:left="100"/>
              <w:rPr>
                <w:b/>
                <w:sz w:val="20"/>
              </w:rPr>
            </w:pPr>
            <w:r>
              <w:rPr>
                <w:b/>
                <w:sz w:val="20"/>
                <w:u w:val="single"/>
              </w:rPr>
              <w:t>Homogenized</w:t>
            </w:r>
            <w:r>
              <w:rPr>
                <w:b/>
                <w:spacing w:val="-11"/>
                <w:sz w:val="20"/>
                <w:u w:val="single"/>
              </w:rPr>
              <w:t xml:space="preserve"> </w:t>
            </w:r>
            <w:r>
              <w:rPr>
                <w:b/>
                <w:spacing w:val="-4"/>
                <w:sz w:val="20"/>
                <w:u w:val="single"/>
              </w:rPr>
              <w:t>milk</w:t>
            </w:r>
          </w:p>
        </w:tc>
        <w:tc>
          <w:tcPr>
            <w:tcW w:w="1001" w:type="dxa"/>
          </w:tcPr>
          <w:p w14:paraId="62C1528B" w14:textId="77777777" w:rsidR="00E239C0" w:rsidRDefault="00E239C0" w:rsidP="000701F2">
            <w:pPr>
              <w:pStyle w:val="TableParagraph"/>
              <w:spacing w:before="34"/>
              <w:ind w:left="175"/>
              <w:rPr>
                <w:b/>
                <w:sz w:val="20"/>
              </w:rPr>
            </w:pPr>
            <w:r>
              <w:rPr>
                <w:b/>
                <w:spacing w:val="-2"/>
                <w:sz w:val="20"/>
                <w:u w:val="single"/>
              </w:rPr>
              <w:t>0.00025</w:t>
            </w:r>
          </w:p>
        </w:tc>
        <w:tc>
          <w:tcPr>
            <w:tcW w:w="1499" w:type="dxa"/>
          </w:tcPr>
          <w:p w14:paraId="2D88891F" w14:textId="77777777" w:rsidR="00E239C0" w:rsidRDefault="00E239C0" w:rsidP="000701F2">
            <w:pPr>
              <w:pStyle w:val="TableParagraph"/>
              <w:spacing w:before="34"/>
              <w:ind w:left="509" w:right="502"/>
              <w:jc w:val="center"/>
              <w:rPr>
                <w:b/>
                <w:sz w:val="20"/>
              </w:rPr>
            </w:pPr>
            <w:r>
              <w:rPr>
                <w:b/>
                <w:spacing w:val="-2"/>
                <w:sz w:val="20"/>
                <w:u w:val="single"/>
              </w:rPr>
              <w:t>1.033</w:t>
            </w:r>
          </w:p>
        </w:tc>
        <w:tc>
          <w:tcPr>
            <w:tcW w:w="2197" w:type="dxa"/>
            <w:tcBorders>
              <w:right w:val="double" w:sz="4" w:space="0" w:color="000000"/>
            </w:tcBorders>
          </w:tcPr>
          <w:p w14:paraId="6A012FF1" w14:textId="77777777" w:rsidR="00E239C0" w:rsidRDefault="00E239C0" w:rsidP="000701F2">
            <w:pPr>
              <w:pStyle w:val="TableParagraph"/>
              <w:spacing w:before="34"/>
              <w:ind w:left="5"/>
              <w:jc w:val="center"/>
              <w:rPr>
                <w:b/>
                <w:sz w:val="20"/>
              </w:rPr>
            </w:pPr>
            <w:r>
              <w:rPr>
                <w:b/>
                <w:w w:val="99"/>
                <w:sz w:val="20"/>
                <w:u w:val="single"/>
              </w:rPr>
              <w:t>4</w:t>
            </w:r>
          </w:p>
        </w:tc>
      </w:tr>
      <w:tr w:rsidR="00E239C0" w14:paraId="40424F20" w14:textId="77777777" w:rsidTr="000701F2">
        <w:trPr>
          <w:trHeight w:val="369"/>
        </w:trPr>
        <w:tc>
          <w:tcPr>
            <w:tcW w:w="2319" w:type="dxa"/>
            <w:tcBorders>
              <w:left w:val="double" w:sz="4" w:space="0" w:color="000000"/>
            </w:tcBorders>
          </w:tcPr>
          <w:p w14:paraId="7182F2B2" w14:textId="77777777" w:rsidR="00E239C0" w:rsidRDefault="00E239C0" w:rsidP="000701F2">
            <w:pPr>
              <w:pStyle w:val="TableParagraph"/>
              <w:spacing w:before="34"/>
              <w:ind w:left="100"/>
              <w:rPr>
                <w:b/>
                <w:sz w:val="20"/>
              </w:rPr>
            </w:pPr>
            <w:r>
              <w:rPr>
                <w:b/>
                <w:sz w:val="20"/>
                <w:u w:val="single"/>
              </w:rPr>
              <w:t>Skim</w:t>
            </w:r>
            <w:r>
              <w:rPr>
                <w:b/>
                <w:spacing w:val="-4"/>
                <w:sz w:val="20"/>
                <w:u w:val="single"/>
              </w:rPr>
              <w:t xml:space="preserve"> </w:t>
            </w:r>
            <w:r>
              <w:rPr>
                <w:b/>
                <w:sz w:val="20"/>
                <w:u w:val="single"/>
              </w:rPr>
              <w:t>milk,</w:t>
            </w:r>
            <w:r>
              <w:rPr>
                <w:b/>
                <w:spacing w:val="-4"/>
                <w:sz w:val="20"/>
                <w:u w:val="single"/>
              </w:rPr>
              <w:t xml:space="preserve"> </w:t>
            </w:r>
            <w:r>
              <w:rPr>
                <w:b/>
                <w:spacing w:val="-5"/>
                <w:sz w:val="20"/>
                <w:u w:val="single"/>
              </w:rPr>
              <w:t>pkg</w:t>
            </w:r>
          </w:p>
        </w:tc>
        <w:tc>
          <w:tcPr>
            <w:tcW w:w="1001" w:type="dxa"/>
          </w:tcPr>
          <w:p w14:paraId="47A59990"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37010FBE" w14:textId="77777777" w:rsidR="00E239C0" w:rsidRDefault="00E239C0" w:rsidP="000701F2">
            <w:pPr>
              <w:pStyle w:val="TableParagraph"/>
              <w:spacing w:before="34"/>
              <w:ind w:left="509" w:right="502"/>
              <w:jc w:val="center"/>
              <w:rPr>
                <w:b/>
                <w:sz w:val="20"/>
              </w:rPr>
            </w:pPr>
            <w:r>
              <w:rPr>
                <w:b/>
                <w:spacing w:val="-2"/>
                <w:sz w:val="20"/>
                <w:u w:val="single"/>
              </w:rPr>
              <w:t>1.036</w:t>
            </w:r>
          </w:p>
        </w:tc>
        <w:tc>
          <w:tcPr>
            <w:tcW w:w="2197" w:type="dxa"/>
            <w:tcBorders>
              <w:right w:val="double" w:sz="4" w:space="0" w:color="000000"/>
            </w:tcBorders>
          </w:tcPr>
          <w:p w14:paraId="3EC5AB1D" w14:textId="77777777" w:rsidR="00E239C0" w:rsidRDefault="00E239C0" w:rsidP="000701F2">
            <w:pPr>
              <w:pStyle w:val="TableParagraph"/>
              <w:spacing w:before="34"/>
              <w:ind w:left="5"/>
              <w:jc w:val="center"/>
              <w:rPr>
                <w:b/>
                <w:sz w:val="20"/>
              </w:rPr>
            </w:pPr>
            <w:r>
              <w:rPr>
                <w:b/>
                <w:w w:val="99"/>
                <w:sz w:val="20"/>
                <w:u w:val="single"/>
              </w:rPr>
              <w:t>4</w:t>
            </w:r>
          </w:p>
        </w:tc>
      </w:tr>
      <w:tr w:rsidR="00E239C0" w14:paraId="41C7F3B0" w14:textId="77777777" w:rsidTr="000701F2">
        <w:trPr>
          <w:trHeight w:val="369"/>
        </w:trPr>
        <w:tc>
          <w:tcPr>
            <w:tcW w:w="2319" w:type="dxa"/>
            <w:tcBorders>
              <w:left w:val="double" w:sz="4" w:space="0" w:color="000000"/>
            </w:tcBorders>
          </w:tcPr>
          <w:p w14:paraId="4AE2656D" w14:textId="77777777" w:rsidR="00E239C0" w:rsidRDefault="00E239C0" w:rsidP="000701F2">
            <w:pPr>
              <w:pStyle w:val="TableParagraph"/>
              <w:spacing w:before="34"/>
              <w:ind w:left="100"/>
              <w:rPr>
                <w:b/>
                <w:sz w:val="20"/>
              </w:rPr>
            </w:pPr>
            <w:r>
              <w:rPr>
                <w:b/>
                <w:sz w:val="20"/>
                <w:u w:val="single"/>
              </w:rPr>
              <w:t>Fortified</w:t>
            </w:r>
            <w:r>
              <w:rPr>
                <w:b/>
                <w:spacing w:val="-7"/>
                <w:sz w:val="20"/>
                <w:u w:val="single"/>
              </w:rPr>
              <w:t xml:space="preserve"> </w:t>
            </w:r>
            <w:r>
              <w:rPr>
                <w:b/>
                <w:spacing w:val="-4"/>
                <w:sz w:val="20"/>
                <w:u w:val="single"/>
              </w:rPr>
              <w:t>skim</w:t>
            </w:r>
          </w:p>
        </w:tc>
        <w:tc>
          <w:tcPr>
            <w:tcW w:w="1001" w:type="dxa"/>
          </w:tcPr>
          <w:p w14:paraId="6A59E887"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163A6C65" w14:textId="77777777" w:rsidR="00E239C0" w:rsidRDefault="00E239C0" w:rsidP="000701F2">
            <w:pPr>
              <w:pStyle w:val="TableParagraph"/>
              <w:spacing w:before="34"/>
              <w:ind w:left="509" w:right="502"/>
              <w:jc w:val="center"/>
              <w:rPr>
                <w:b/>
                <w:sz w:val="20"/>
              </w:rPr>
            </w:pPr>
            <w:r>
              <w:rPr>
                <w:b/>
                <w:spacing w:val="-2"/>
                <w:sz w:val="20"/>
                <w:u w:val="single"/>
              </w:rPr>
              <w:t>1.041</w:t>
            </w:r>
          </w:p>
        </w:tc>
        <w:tc>
          <w:tcPr>
            <w:tcW w:w="2197" w:type="dxa"/>
            <w:tcBorders>
              <w:right w:val="double" w:sz="4" w:space="0" w:color="000000"/>
            </w:tcBorders>
          </w:tcPr>
          <w:p w14:paraId="5A5D2100" w14:textId="77777777" w:rsidR="00E239C0" w:rsidRDefault="00E239C0" w:rsidP="000701F2">
            <w:pPr>
              <w:pStyle w:val="TableParagraph"/>
              <w:spacing w:before="34"/>
              <w:ind w:left="5"/>
              <w:jc w:val="center"/>
              <w:rPr>
                <w:b/>
                <w:sz w:val="20"/>
              </w:rPr>
            </w:pPr>
            <w:r>
              <w:rPr>
                <w:b/>
                <w:w w:val="99"/>
                <w:sz w:val="20"/>
                <w:u w:val="single"/>
              </w:rPr>
              <w:t>4</w:t>
            </w:r>
          </w:p>
        </w:tc>
      </w:tr>
      <w:tr w:rsidR="00E239C0" w14:paraId="04105D08" w14:textId="77777777" w:rsidTr="000701F2">
        <w:trPr>
          <w:trHeight w:val="369"/>
        </w:trPr>
        <w:tc>
          <w:tcPr>
            <w:tcW w:w="2319" w:type="dxa"/>
            <w:tcBorders>
              <w:left w:val="double" w:sz="4" w:space="0" w:color="000000"/>
            </w:tcBorders>
          </w:tcPr>
          <w:p w14:paraId="2EDC75FD" w14:textId="77777777" w:rsidR="00E239C0" w:rsidRDefault="00E239C0" w:rsidP="000701F2">
            <w:pPr>
              <w:pStyle w:val="TableParagraph"/>
              <w:spacing w:before="34"/>
              <w:ind w:left="100"/>
              <w:rPr>
                <w:b/>
                <w:sz w:val="20"/>
              </w:rPr>
            </w:pPr>
            <w:r>
              <w:rPr>
                <w:b/>
                <w:sz w:val="20"/>
                <w:u w:val="single"/>
              </w:rPr>
              <w:t>Half</w:t>
            </w:r>
            <w:r>
              <w:rPr>
                <w:b/>
                <w:spacing w:val="-5"/>
                <w:sz w:val="20"/>
                <w:u w:val="single"/>
              </w:rPr>
              <w:t xml:space="preserve"> </w:t>
            </w:r>
            <w:r>
              <w:rPr>
                <w:b/>
                <w:sz w:val="20"/>
                <w:u w:val="single"/>
              </w:rPr>
              <w:t>and</w:t>
            </w:r>
            <w:r>
              <w:rPr>
                <w:b/>
                <w:spacing w:val="-3"/>
                <w:sz w:val="20"/>
                <w:u w:val="single"/>
              </w:rPr>
              <w:t xml:space="preserve"> </w:t>
            </w:r>
            <w:r>
              <w:rPr>
                <w:b/>
                <w:spacing w:val="-4"/>
                <w:sz w:val="20"/>
                <w:u w:val="single"/>
              </w:rPr>
              <w:t>half</w:t>
            </w:r>
          </w:p>
        </w:tc>
        <w:tc>
          <w:tcPr>
            <w:tcW w:w="1001" w:type="dxa"/>
          </w:tcPr>
          <w:p w14:paraId="5AA73696"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5BE603DD" w14:textId="77777777" w:rsidR="00E239C0" w:rsidRDefault="00E239C0" w:rsidP="000701F2">
            <w:pPr>
              <w:pStyle w:val="TableParagraph"/>
              <w:spacing w:before="34"/>
              <w:ind w:left="509" w:right="502"/>
              <w:jc w:val="center"/>
              <w:rPr>
                <w:b/>
                <w:sz w:val="20"/>
              </w:rPr>
            </w:pPr>
            <w:r>
              <w:rPr>
                <w:b/>
                <w:spacing w:val="-2"/>
                <w:sz w:val="20"/>
                <w:u w:val="single"/>
              </w:rPr>
              <w:t>1.027</w:t>
            </w:r>
          </w:p>
        </w:tc>
        <w:tc>
          <w:tcPr>
            <w:tcW w:w="2197" w:type="dxa"/>
            <w:tcBorders>
              <w:right w:val="double" w:sz="4" w:space="0" w:color="000000"/>
            </w:tcBorders>
          </w:tcPr>
          <w:p w14:paraId="222F1A4A" w14:textId="77777777" w:rsidR="00E239C0" w:rsidRDefault="00E239C0" w:rsidP="000701F2">
            <w:pPr>
              <w:pStyle w:val="TableParagraph"/>
              <w:spacing w:before="34"/>
              <w:ind w:left="5"/>
              <w:jc w:val="center"/>
              <w:rPr>
                <w:b/>
                <w:sz w:val="20"/>
              </w:rPr>
            </w:pPr>
            <w:r>
              <w:rPr>
                <w:b/>
                <w:w w:val="99"/>
                <w:sz w:val="20"/>
                <w:u w:val="single"/>
              </w:rPr>
              <w:t>4</w:t>
            </w:r>
          </w:p>
        </w:tc>
      </w:tr>
      <w:tr w:rsidR="00E239C0" w14:paraId="40DBD1AF" w14:textId="77777777" w:rsidTr="000701F2">
        <w:trPr>
          <w:trHeight w:val="372"/>
        </w:trPr>
        <w:tc>
          <w:tcPr>
            <w:tcW w:w="2319" w:type="dxa"/>
            <w:tcBorders>
              <w:left w:val="double" w:sz="4" w:space="0" w:color="000000"/>
            </w:tcBorders>
          </w:tcPr>
          <w:p w14:paraId="02CDAEB6" w14:textId="77777777" w:rsidR="00E239C0" w:rsidRDefault="00E239C0" w:rsidP="000701F2">
            <w:pPr>
              <w:pStyle w:val="TableParagraph"/>
              <w:spacing w:before="34"/>
              <w:ind w:left="100"/>
              <w:rPr>
                <w:b/>
                <w:sz w:val="20"/>
              </w:rPr>
            </w:pPr>
            <w:r>
              <w:rPr>
                <w:b/>
                <w:sz w:val="20"/>
                <w:u w:val="single"/>
              </w:rPr>
              <w:t>Half</w:t>
            </w:r>
            <w:r>
              <w:rPr>
                <w:b/>
                <w:spacing w:val="-3"/>
                <w:sz w:val="20"/>
                <w:u w:val="single"/>
              </w:rPr>
              <w:t xml:space="preserve"> </w:t>
            </w:r>
            <w:r>
              <w:rPr>
                <w:b/>
                <w:sz w:val="20"/>
                <w:u w:val="single"/>
              </w:rPr>
              <w:t>and</w:t>
            </w:r>
            <w:r>
              <w:rPr>
                <w:b/>
                <w:spacing w:val="-4"/>
                <w:sz w:val="20"/>
                <w:u w:val="single"/>
              </w:rPr>
              <w:t xml:space="preserve"> </w:t>
            </w:r>
            <w:r>
              <w:rPr>
                <w:b/>
                <w:sz w:val="20"/>
                <w:u w:val="single"/>
              </w:rPr>
              <w:t>half,</w:t>
            </w:r>
            <w:r>
              <w:rPr>
                <w:b/>
                <w:spacing w:val="-3"/>
                <w:sz w:val="20"/>
                <w:u w:val="single"/>
              </w:rPr>
              <w:t xml:space="preserve"> </w:t>
            </w:r>
            <w:r>
              <w:rPr>
                <w:b/>
                <w:spacing w:val="-4"/>
                <w:sz w:val="20"/>
                <w:u w:val="single"/>
              </w:rPr>
              <w:t>fort.</w:t>
            </w:r>
          </w:p>
        </w:tc>
        <w:tc>
          <w:tcPr>
            <w:tcW w:w="1001" w:type="dxa"/>
          </w:tcPr>
          <w:p w14:paraId="27B43570"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4772E1CE" w14:textId="77777777" w:rsidR="00E239C0" w:rsidRDefault="00E239C0" w:rsidP="000701F2">
            <w:pPr>
              <w:pStyle w:val="TableParagraph"/>
              <w:spacing w:before="34"/>
              <w:ind w:left="509" w:right="502"/>
              <w:jc w:val="center"/>
              <w:rPr>
                <w:b/>
                <w:sz w:val="20"/>
              </w:rPr>
            </w:pPr>
            <w:r>
              <w:rPr>
                <w:b/>
                <w:spacing w:val="-2"/>
                <w:sz w:val="20"/>
                <w:u w:val="single"/>
              </w:rPr>
              <w:t>1.031</w:t>
            </w:r>
          </w:p>
        </w:tc>
        <w:tc>
          <w:tcPr>
            <w:tcW w:w="2197" w:type="dxa"/>
            <w:tcBorders>
              <w:right w:val="double" w:sz="4" w:space="0" w:color="000000"/>
            </w:tcBorders>
          </w:tcPr>
          <w:p w14:paraId="1D4D7DB2" w14:textId="77777777" w:rsidR="00E239C0" w:rsidRDefault="00E239C0" w:rsidP="000701F2">
            <w:pPr>
              <w:pStyle w:val="TableParagraph"/>
              <w:spacing w:before="34"/>
              <w:ind w:left="5"/>
              <w:jc w:val="center"/>
              <w:rPr>
                <w:b/>
                <w:sz w:val="20"/>
              </w:rPr>
            </w:pPr>
            <w:r>
              <w:rPr>
                <w:b/>
                <w:w w:val="99"/>
                <w:sz w:val="20"/>
                <w:u w:val="single"/>
              </w:rPr>
              <w:t>4</w:t>
            </w:r>
          </w:p>
        </w:tc>
      </w:tr>
      <w:tr w:rsidR="00E239C0" w14:paraId="688D66AA" w14:textId="77777777" w:rsidTr="000701F2">
        <w:trPr>
          <w:trHeight w:val="369"/>
        </w:trPr>
        <w:tc>
          <w:tcPr>
            <w:tcW w:w="2319" w:type="dxa"/>
            <w:tcBorders>
              <w:left w:val="double" w:sz="4" w:space="0" w:color="000000"/>
            </w:tcBorders>
          </w:tcPr>
          <w:p w14:paraId="4C07ED02" w14:textId="77777777" w:rsidR="00E239C0" w:rsidRDefault="00E239C0" w:rsidP="000701F2">
            <w:pPr>
              <w:pStyle w:val="TableParagraph"/>
              <w:spacing w:before="34"/>
              <w:ind w:left="100"/>
              <w:rPr>
                <w:b/>
                <w:sz w:val="20"/>
              </w:rPr>
            </w:pPr>
            <w:r>
              <w:rPr>
                <w:b/>
                <w:sz w:val="20"/>
                <w:u w:val="single"/>
              </w:rPr>
              <w:lastRenderedPageBreak/>
              <w:t>Light</w:t>
            </w:r>
            <w:r>
              <w:rPr>
                <w:b/>
                <w:spacing w:val="-5"/>
                <w:sz w:val="20"/>
                <w:u w:val="single"/>
              </w:rPr>
              <w:t xml:space="preserve"> </w:t>
            </w:r>
            <w:r>
              <w:rPr>
                <w:b/>
                <w:spacing w:val="-2"/>
                <w:sz w:val="20"/>
                <w:u w:val="single"/>
              </w:rPr>
              <w:t>cream</w:t>
            </w:r>
          </w:p>
        </w:tc>
        <w:tc>
          <w:tcPr>
            <w:tcW w:w="1001" w:type="dxa"/>
          </w:tcPr>
          <w:p w14:paraId="671C35AC" w14:textId="77777777" w:rsidR="00E239C0" w:rsidRDefault="00E239C0" w:rsidP="000701F2">
            <w:pPr>
              <w:pStyle w:val="TableParagraph"/>
              <w:spacing w:before="34"/>
              <w:ind w:left="175"/>
              <w:rPr>
                <w:b/>
                <w:sz w:val="20"/>
              </w:rPr>
            </w:pPr>
            <w:r>
              <w:rPr>
                <w:b/>
                <w:spacing w:val="-2"/>
                <w:sz w:val="20"/>
                <w:u w:val="single"/>
              </w:rPr>
              <w:t>0.00056</w:t>
            </w:r>
          </w:p>
        </w:tc>
        <w:tc>
          <w:tcPr>
            <w:tcW w:w="1499" w:type="dxa"/>
          </w:tcPr>
          <w:p w14:paraId="4044006B" w14:textId="77777777" w:rsidR="00E239C0" w:rsidRDefault="00E239C0" w:rsidP="000701F2">
            <w:pPr>
              <w:pStyle w:val="TableParagraph"/>
              <w:spacing w:before="34"/>
              <w:ind w:left="509" w:right="502"/>
              <w:jc w:val="center"/>
              <w:rPr>
                <w:b/>
                <w:sz w:val="20"/>
              </w:rPr>
            </w:pPr>
            <w:r>
              <w:rPr>
                <w:b/>
                <w:spacing w:val="-2"/>
                <w:sz w:val="20"/>
                <w:u w:val="single"/>
              </w:rPr>
              <w:t>1.021</w:t>
            </w:r>
          </w:p>
        </w:tc>
        <w:tc>
          <w:tcPr>
            <w:tcW w:w="2197" w:type="dxa"/>
            <w:tcBorders>
              <w:right w:val="double" w:sz="4" w:space="0" w:color="000000"/>
            </w:tcBorders>
          </w:tcPr>
          <w:p w14:paraId="0BD0E928" w14:textId="77777777" w:rsidR="00E239C0" w:rsidRDefault="00E239C0" w:rsidP="000701F2">
            <w:pPr>
              <w:pStyle w:val="TableParagraph"/>
              <w:spacing w:before="34"/>
              <w:ind w:left="5"/>
              <w:jc w:val="center"/>
              <w:rPr>
                <w:b/>
                <w:sz w:val="20"/>
              </w:rPr>
            </w:pPr>
            <w:r>
              <w:rPr>
                <w:b/>
                <w:w w:val="99"/>
                <w:sz w:val="20"/>
                <w:u w:val="single"/>
              </w:rPr>
              <w:t>4</w:t>
            </w:r>
          </w:p>
        </w:tc>
      </w:tr>
      <w:tr w:rsidR="00E239C0" w14:paraId="34F3994E" w14:textId="77777777" w:rsidTr="000701F2">
        <w:trPr>
          <w:trHeight w:val="368"/>
        </w:trPr>
        <w:tc>
          <w:tcPr>
            <w:tcW w:w="2319" w:type="dxa"/>
            <w:tcBorders>
              <w:left w:val="double" w:sz="4" w:space="0" w:color="000000"/>
              <w:bottom w:val="double" w:sz="4" w:space="0" w:color="000000"/>
            </w:tcBorders>
          </w:tcPr>
          <w:p w14:paraId="13A87E5F" w14:textId="77777777" w:rsidR="00E239C0" w:rsidRDefault="00E239C0" w:rsidP="000701F2">
            <w:pPr>
              <w:pStyle w:val="TableParagraph"/>
              <w:spacing w:before="34"/>
              <w:ind w:left="100"/>
              <w:rPr>
                <w:b/>
                <w:sz w:val="20"/>
              </w:rPr>
            </w:pPr>
            <w:r>
              <w:rPr>
                <w:b/>
                <w:sz w:val="20"/>
                <w:u w:val="single"/>
              </w:rPr>
              <w:t>Heavy</w:t>
            </w:r>
            <w:r>
              <w:rPr>
                <w:b/>
                <w:spacing w:val="-3"/>
                <w:sz w:val="20"/>
                <w:u w:val="single"/>
              </w:rPr>
              <w:t xml:space="preserve"> </w:t>
            </w:r>
            <w:r>
              <w:rPr>
                <w:b/>
                <w:spacing w:val="-2"/>
                <w:sz w:val="20"/>
                <w:u w:val="single"/>
              </w:rPr>
              <w:t>cream</w:t>
            </w:r>
          </w:p>
        </w:tc>
        <w:tc>
          <w:tcPr>
            <w:tcW w:w="1001" w:type="dxa"/>
            <w:tcBorders>
              <w:bottom w:val="double" w:sz="4" w:space="0" w:color="000000"/>
            </w:tcBorders>
          </w:tcPr>
          <w:p w14:paraId="4204CA98" w14:textId="77777777" w:rsidR="00E239C0" w:rsidRDefault="00E239C0" w:rsidP="000701F2">
            <w:pPr>
              <w:pStyle w:val="TableParagraph"/>
              <w:spacing w:before="34"/>
              <w:ind w:left="175"/>
              <w:rPr>
                <w:b/>
                <w:sz w:val="20"/>
              </w:rPr>
            </w:pPr>
            <w:r>
              <w:rPr>
                <w:b/>
                <w:spacing w:val="-2"/>
                <w:sz w:val="20"/>
                <w:u w:val="single"/>
              </w:rPr>
              <w:t>0.00088</w:t>
            </w:r>
          </w:p>
        </w:tc>
        <w:tc>
          <w:tcPr>
            <w:tcW w:w="1499" w:type="dxa"/>
            <w:tcBorders>
              <w:bottom w:val="double" w:sz="4" w:space="0" w:color="000000"/>
            </w:tcBorders>
          </w:tcPr>
          <w:p w14:paraId="4CDCF904" w14:textId="77777777" w:rsidR="00E239C0" w:rsidRDefault="00E239C0" w:rsidP="000701F2">
            <w:pPr>
              <w:pStyle w:val="TableParagraph"/>
              <w:spacing w:before="34"/>
              <w:ind w:left="509" w:right="502"/>
              <w:jc w:val="center"/>
              <w:rPr>
                <w:b/>
                <w:sz w:val="20"/>
              </w:rPr>
            </w:pPr>
            <w:r>
              <w:rPr>
                <w:b/>
                <w:spacing w:val="-2"/>
                <w:sz w:val="20"/>
                <w:u w:val="single"/>
              </w:rPr>
              <w:t>1.008</w:t>
            </w:r>
          </w:p>
        </w:tc>
        <w:tc>
          <w:tcPr>
            <w:tcW w:w="2197" w:type="dxa"/>
            <w:tcBorders>
              <w:bottom w:val="double" w:sz="4" w:space="0" w:color="000000"/>
              <w:right w:val="double" w:sz="4" w:space="0" w:color="000000"/>
            </w:tcBorders>
          </w:tcPr>
          <w:p w14:paraId="5449F973" w14:textId="77777777" w:rsidR="00E239C0" w:rsidRDefault="00E239C0" w:rsidP="000701F2">
            <w:pPr>
              <w:pStyle w:val="TableParagraph"/>
              <w:spacing w:before="34"/>
              <w:ind w:left="5"/>
              <w:jc w:val="center"/>
              <w:rPr>
                <w:b/>
                <w:sz w:val="20"/>
              </w:rPr>
            </w:pPr>
            <w:r>
              <w:rPr>
                <w:b/>
                <w:w w:val="99"/>
                <w:sz w:val="20"/>
                <w:u w:val="single"/>
              </w:rPr>
              <w:t>4</w:t>
            </w:r>
          </w:p>
        </w:tc>
      </w:tr>
    </w:tbl>
    <w:p w14:paraId="3F4E4AB1" w14:textId="747A6EA4" w:rsidR="002118C8" w:rsidRDefault="002118C8" w:rsidP="00C27FDF">
      <w:pPr>
        <w:pStyle w:val="TableParagraph"/>
        <w:ind w:right="95"/>
        <w:jc w:val="both"/>
        <w:rPr>
          <w:sz w:val="20"/>
        </w:rPr>
      </w:pPr>
    </w:p>
    <w:p w14:paraId="7EF76FEC" w14:textId="1F2B9870" w:rsidR="00E239C0" w:rsidRDefault="00E239C0" w:rsidP="009934C4">
      <w:pPr>
        <w:rPr>
          <w:szCs w:val="20"/>
          <w:u w:val="single"/>
        </w:rPr>
      </w:pPr>
    </w:p>
    <w:p w14:paraId="6683B9C8" w14:textId="70C39D40" w:rsidR="00E239C0" w:rsidRDefault="00E239C0" w:rsidP="00E239C0">
      <w:pPr>
        <w:ind w:left="1440"/>
        <w:rPr>
          <w:szCs w:val="20"/>
          <w:u w:val="single"/>
        </w:rPr>
      </w:pPr>
      <w:r>
        <w:rPr>
          <w:noProof/>
          <w:sz w:val="18"/>
        </w:rPr>
        <w:drawing>
          <wp:inline distT="0" distB="0" distL="0" distR="0" wp14:anchorId="64CE634A" wp14:editId="5CC3EBD7">
            <wp:extent cx="4476750" cy="2943225"/>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2943225"/>
                    </a:xfrm>
                    <a:prstGeom prst="rect">
                      <a:avLst/>
                    </a:prstGeom>
                    <a:noFill/>
                    <a:ln>
                      <a:noFill/>
                    </a:ln>
                  </pic:spPr>
                </pic:pic>
              </a:graphicData>
            </a:graphic>
          </wp:inline>
        </w:drawing>
      </w: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3"/>
        <w:gridCol w:w="1290"/>
        <w:gridCol w:w="1292"/>
        <w:gridCol w:w="1293"/>
        <w:gridCol w:w="1292"/>
        <w:gridCol w:w="1582"/>
      </w:tblGrid>
      <w:tr w:rsidR="00E239C0" w14:paraId="1962B46B" w14:textId="77777777" w:rsidTr="000701F2">
        <w:trPr>
          <w:trHeight w:val="584"/>
        </w:trPr>
        <w:tc>
          <w:tcPr>
            <w:tcW w:w="7367" w:type="dxa"/>
            <w:gridSpan w:val="6"/>
            <w:tcBorders>
              <w:top w:val="double" w:sz="4" w:space="0" w:color="000000"/>
              <w:left w:val="double" w:sz="4" w:space="0" w:color="000000"/>
              <w:bottom w:val="double" w:sz="4" w:space="0" w:color="000000"/>
              <w:right w:val="double" w:sz="4" w:space="0" w:color="000000"/>
            </w:tcBorders>
          </w:tcPr>
          <w:p w14:paraId="2AAF126D" w14:textId="77777777" w:rsidR="00E239C0" w:rsidRDefault="00E239C0" w:rsidP="000701F2">
            <w:pPr>
              <w:pStyle w:val="TableParagraph"/>
              <w:spacing w:before="60"/>
              <w:ind w:left="2213" w:right="2202"/>
              <w:jc w:val="center"/>
              <w:rPr>
                <w:b/>
                <w:sz w:val="20"/>
              </w:rPr>
            </w:pPr>
            <w:r>
              <w:rPr>
                <w:b/>
                <w:sz w:val="20"/>
                <w:u w:val="single"/>
              </w:rPr>
              <w:t>Table</w:t>
            </w:r>
            <w:r>
              <w:rPr>
                <w:b/>
                <w:spacing w:val="-7"/>
                <w:sz w:val="20"/>
                <w:u w:val="single"/>
              </w:rPr>
              <w:t xml:space="preserve"> </w:t>
            </w:r>
            <w:r>
              <w:rPr>
                <w:b/>
                <w:sz w:val="20"/>
                <w:u w:val="single"/>
              </w:rPr>
              <w:t>X.4.</w:t>
            </w:r>
            <w:r>
              <w:rPr>
                <w:b/>
                <w:spacing w:val="43"/>
                <w:sz w:val="20"/>
                <w:u w:val="single"/>
              </w:rPr>
              <w:t xml:space="preserve"> </w:t>
            </w:r>
            <w:r>
              <w:rPr>
                <w:b/>
                <w:sz w:val="20"/>
                <w:u w:val="single"/>
              </w:rPr>
              <w:t>Apparent</w:t>
            </w:r>
            <w:r>
              <w:rPr>
                <w:b/>
                <w:spacing w:val="-4"/>
                <w:sz w:val="20"/>
                <w:u w:val="single"/>
              </w:rPr>
              <w:t xml:space="preserve"> </w:t>
            </w:r>
            <w:r>
              <w:rPr>
                <w:b/>
                <w:sz w:val="20"/>
                <w:u w:val="single"/>
              </w:rPr>
              <w:t>Mass</w:t>
            </w:r>
            <w:r>
              <w:rPr>
                <w:b/>
                <w:spacing w:val="-2"/>
                <w:sz w:val="20"/>
                <w:u w:val="single"/>
              </w:rPr>
              <w:t xml:space="preserve"> Factor</w:t>
            </w:r>
          </w:p>
        </w:tc>
      </w:tr>
      <w:tr w:rsidR="00E239C0" w14:paraId="766A607B" w14:textId="77777777" w:rsidTr="000701F2">
        <w:trPr>
          <w:trHeight w:val="347"/>
        </w:trPr>
        <w:tc>
          <w:tcPr>
            <w:tcW w:w="2055" w:type="dxa"/>
            <w:tcBorders>
              <w:top w:val="double" w:sz="4" w:space="0" w:color="000000"/>
              <w:left w:val="double" w:sz="4" w:space="0" w:color="000000"/>
            </w:tcBorders>
          </w:tcPr>
          <w:p w14:paraId="7AB03805" w14:textId="77777777" w:rsidR="00E239C0" w:rsidRDefault="00E239C0" w:rsidP="000701F2">
            <w:pPr>
              <w:pStyle w:val="TableParagraph"/>
              <w:spacing w:before="60"/>
              <w:ind w:left="496"/>
              <w:rPr>
                <w:b/>
                <w:sz w:val="20"/>
              </w:rPr>
            </w:pPr>
            <w:r>
              <w:rPr>
                <w:b/>
                <w:sz w:val="20"/>
                <w:u w:val="single"/>
              </w:rPr>
              <w:t>Elevation,</w:t>
            </w:r>
            <w:r>
              <w:rPr>
                <w:b/>
                <w:spacing w:val="-8"/>
                <w:sz w:val="20"/>
                <w:u w:val="single"/>
              </w:rPr>
              <w:t xml:space="preserve"> </w:t>
            </w:r>
            <w:r>
              <w:rPr>
                <w:b/>
                <w:spacing w:val="-5"/>
                <w:sz w:val="20"/>
                <w:u w:val="single"/>
              </w:rPr>
              <w:t>ft</w:t>
            </w:r>
          </w:p>
        </w:tc>
        <w:tc>
          <w:tcPr>
            <w:tcW w:w="1015" w:type="dxa"/>
            <w:tcBorders>
              <w:top w:val="double" w:sz="4" w:space="0" w:color="000000"/>
            </w:tcBorders>
          </w:tcPr>
          <w:p w14:paraId="55621F23" w14:textId="77777777" w:rsidR="00E239C0" w:rsidRDefault="00E239C0" w:rsidP="000701F2">
            <w:pPr>
              <w:pStyle w:val="TableParagraph"/>
              <w:spacing w:before="60"/>
              <w:ind w:left="156"/>
              <w:rPr>
                <w:b/>
                <w:sz w:val="20"/>
              </w:rPr>
            </w:pPr>
            <w:r>
              <w:rPr>
                <w:b/>
                <w:sz w:val="20"/>
                <w:u w:val="single"/>
              </w:rPr>
              <w:t>sea</w:t>
            </w:r>
            <w:r>
              <w:rPr>
                <w:b/>
                <w:spacing w:val="-3"/>
                <w:sz w:val="20"/>
                <w:u w:val="single"/>
              </w:rPr>
              <w:t xml:space="preserve"> </w:t>
            </w:r>
            <w:r>
              <w:rPr>
                <w:b/>
                <w:spacing w:val="-2"/>
                <w:sz w:val="20"/>
                <w:u w:val="single"/>
              </w:rPr>
              <w:t>level</w:t>
            </w:r>
          </w:p>
        </w:tc>
        <w:tc>
          <w:tcPr>
            <w:tcW w:w="1017" w:type="dxa"/>
            <w:tcBorders>
              <w:top w:val="double" w:sz="4" w:space="0" w:color="000000"/>
            </w:tcBorders>
          </w:tcPr>
          <w:p w14:paraId="30515D5A" w14:textId="77777777" w:rsidR="00E239C0" w:rsidRDefault="00E239C0" w:rsidP="000701F2">
            <w:pPr>
              <w:pStyle w:val="TableParagraph"/>
              <w:spacing w:before="60"/>
              <w:ind w:left="310"/>
              <w:rPr>
                <w:b/>
                <w:sz w:val="20"/>
              </w:rPr>
            </w:pPr>
            <w:r>
              <w:rPr>
                <w:b/>
                <w:spacing w:val="-4"/>
                <w:sz w:val="20"/>
                <w:u w:val="single"/>
              </w:rPr>
              <w:t>1500</w:t>
            </w:r>
          </w:p>
        </w:tc>
        <w:tc>
          <w:tcPr>
            <w:tcW w:w="1018" w:type="dxa"/>
            <w:tcBorders>
              <w:top w:val="double" w:sz="4" w:space="0" w:color="000000"/>
            </w:tcBorders>
          </w:tcPr>
          <w:p w14:paraId="3C772528" w14:textId="77777777" w:rsidR="00E239C0" w:rsidRDefault="00E239C0" w:rsidP="000701F2">
            <w:pPr>
              <w:pStyle w:val="TableParagraph"/>
              <w:spacing w:before="60"/>
              <w:ind w:left="307"/>
              <w:rPr>
                <w:b/>
                <w:sz w:val="20"/>
              </w:rPr>
            </w:pPr>
            <w:r>
              <w:rPr>
                <w:b/>
                <w:spacing w:val="-4"/>
                <w:sz w:val="20"/>
                <w:u w:val="single"/>
              </w:rPr>
              <w:t>3000</w:t>
            </w:r>
          </w:p>
        </w:tc>
        <w:tc>
          <w:tcPr>
            <w:tcW w:w="1017" w:type="dxa"/>
            <w:tcBorders>
              <w:top w:val="double" w:sz="4" w:space="0" w:color="000000"/>
            </w:tcBorders>
          </w:tcPr>
          <w:p w14:paraId="41D932BE" w14:textId="77777777" w:rsidR="00E239C0" w:rsidRDefault="00E239C0" w:rsidP="000701F2">
            <w:pPr>
              <w:pStyle w:val="TableParagraph"/>
              <w:spacing w:before="60"/>
              <w:ind w:left="295" w:right="288"/>
              <w:jc w:val="center"/>
              <w:rPr>
                <w:b/>
                <w:sz w:val="20"/>
              </w:rPr>
            </w:pPr>
            <w:r>
              <w:rPr>
                <w:b/>
                <w:spacing w:val="-4"/>
                <w:sz w:val="20"/>
                <w:u w:val="single"/>
              </w:rPr>
              <w:t>4500</w:t>
            </w:r>
          </w:p>
        </w:tc>
        <w:tc>
          <w:tcPr>
            <w:tcW w:w="1245" w:type="dxa"/>
            <w:tcBorders>
              <w:top w:val="double" w:sz="4" w:space="0" w:color="000000"/>
              <w:right w:val="double" w:sz="4" w:space="0" w:color="000000"/>
            </w:tcBorders>
          </w:tcPr>
          <w:p w14:paraId="447C7A3D" w14:textId="77777777" w:rsidR="00E239C0" w:rsidRDefault="00E239C0" w:rsidP="000701F2">
            <w:pPr>
              <w:pStyle w:val="TableParagraph"/>
              <w:spacing w:before="60"/>
              <w:ind w:left="408"/>
              <w:rPr>
                <w:b/>
                <w:sz w:val="20"/>
              </w:rPr>
            </w:pPr>
            <w:r>
              <w:rPr>
                <w:b/>
                <w:spacing w:val="-4"/>
                <w:sz w:val="20"/>
                <w:u w:val="single"/>
              </w:rPr>
              <w:t>6000</w:t>
            </w:r>
          </w:p>
        </w:tc>
      </w:tr>
      <w:tr w:rsidR="00E239C0" w14:paraId="5FE44831" w14:textId="77777777" w:rsidTr="000701F2">
        <w:trPr>
          <w:trHeight w:val="347"/>
        </w:trPr>
        <w:tc>
          <w:tcPr>
            <w:tcW w:w="2055" w:type="dxa"/>
            <w:tcBorders>
              <w:left w:val="double" w:sz="4" w:space="0" w:color="000000"/>
              <w:bottom w:val="single" w:sz="8" w:space="0" w:color="000000"/>
            </w:tcBorders>
          </w:tcPr>
          <w:p w14:paraId="6A044538" w14:textId="77777777" w:rsidR="00E239C0" w:rsidRDefault="00E239C0" w:rsidP="000701F2">
            <w:pPr>
              <w:pStyle w:val="TableParagraph"/>
              <w:spacing w:before="58"/>
              <w:ind w:left="213"/>
              <w:rPr>
                <w:b/>
                <w:sz w:val="20"/>
              </w:rPr>
            </w:pPr>
            <w:r>
              <w:rPr>
                <w:b/>
                <w:sz w:val="20"/>
                <w:u w:val="single"/>
              </w:rPr>
              <w:t>Barometer,</w:t>
            </w:r>
            <w:r>
              <w:rPr>
                <w:b/>
                <w:spacing w:val="-9"/>
                <w:sz w:val="20"/>
                <w:u w:val="single"/>
              </w:rPr>
              <w:t xml:space="preserve"> </w:t>
            </w:r>
            <w:r>
              <w:rPr>
                <w:b/>
                <w:spacing w:val="-4"/>
                <w:sz w:val="20"/>
                <w:u w:val="single"/>
              </w:rPr>
              <w:t>mmHg</w:t>
            </w:r>
          </w:p>
        </w:tc>
        <w:tc>
          <w:tcPr>
            <w:tcW w:w="1015" w:type="dxa"/>
            <w:tcBorders>
              <w:bottom w:val="single" w:sz="8" w:space="0" w:color="000000"/>
            </w:tcBorders>
          </w:tcPr>
          <w:p w14:paraId="40E05CF8" w14:textId="77777777" w:rsidR="00E239C0" w:rsidRDefault="00E239C0" w:rsidP="000701F2">
            <w:pPr>
              <w:pStyle w:val="TableParagraph"/>
              <w:spacing w:before="58"/>
              <w:ind w:left="346" w:right="333"/>
              <w:jc w:val="center"/>
              <w:rPr>
                <w:b/>
                <w:sz w:val="20"/>
              </w:rPr>
            </w:pPr>
            <w:r>
              <w:rPr>
                <w:b/>
                <w:spacing w:val="-5"/>
                <w:sz w:val="20"/>
                <w:u w:val="single"/>
              </w:rPr>
              <w:t>760</w:t>
            </w:r>
          </w:p>
        </w:tc>
        <w:tc>
          <w:tcPr>
            <w:tcW w:w="1017" w:type="dxa"/>
            <w:tcBorders>
              <w:bottom w:val="single" w:sz="8" w:space="0" w:color="000000"/>
            </w:tcBorders>
          </w:tcPr>
          <w:p w14:paraId="7A5B77F2" w14:textId="77777777" w:rsidR="00E239C0" w:rsidRDefault="00E239C0" w:rsidP="000701F2">
            <w:pPr>
              <w:pStyle w:val="TableParagraph"/>
              <w:spacing w:before="58"/>
              <w:ind w:left="295" w:right="280"/>
              <w:jc w:val="center"/>
              <w:rPr>
                <w:b/>
                <w:sz w:val="20"/>
              </w:rPr>
            </w:pPr>
            <w:r>
              <w:rPr>
                <w:b/>
                <w:spacing w:val="-5"/>
                <w:sz w:val="20"/>
                <w:u w:val="single"/>
              </w:rPr>
              <w:t>720</w:t>
            </w:r>
          </w:p>
        </w:tc>
        <w:tc>
          <w:tcPr>
            <w:tcW w:w="1018" w:type="dxa"/>
            <w:tcBorders>
              <w:bottom w:val="single" w:sz="8" w:space="0" w:color="000000"/>
            </w:tcBorders>
          </w:tcPr>
          <w:p w14:paraId="221587A9" w14:textId="77777777" w:rsidR="00E239C0" w:rsidRDefault="00E239C0" w:rsidP="000701F2">
            <w:pPr>
              <w:pStyle w:val="TableParagraph"/>
              <w:spacing w:before="58"/>
              <w:ind w:left="346" w:right="337"/>
              <w:jc w:val="center"/>
              <w:rPr>
                <w:b/>
                <w:sz w:val="20"/>
              </w:rPr>
            </w:pPr>
            <w:r>
              <w:rPr>
                <w:b/>
                <w:spacing w:val="-5"/>
                <w:sz w:val="20"/>
                <w:u w:val="single"/>
              </w:rPr>
              <w:t>680</w:t>
            </w:r>
          </w:p>
        </w:tc>
        <w:tc>
          <w:tcPr>
            <w:tcW w:w="1017" w:type="dxa"/>
            <w:tcBorders>
              <w:bottom w:val="single" w:sz="8" w:space="0" w:color="000000"/>
            </w:tcBorders>
          </w:tcPr>
          <w:p w14:paraId="2F0224E7" w14:textId="77777777" w:rsidR="00E239C0" w:rsidRDefault="00E239C0" w:rsidP="000701F2">
            <w:pPr>
              <w:pStyle w:val="TableParagraph"/>
              <w:spacing w:before="58"/>
              <w:ind w:left="295" w:right="288"/>
              <w:jc w:val="center"/>
              <w:rPr>
                <w:b/>
                <w:sz w:val="20"/>
              </w:rPr>
            </w:pPr>
            <w:r>
              <w:rPr>
                <w:b/>
                <w:spacing w:val="-5"/>
                <w:sz w:val="20"/>
                <w:u w:val="single"/>
              </w:rPr>
              <w:t>640</w:t>
            </w:r>
          </w:p>
        </w:tc>
        <w:tc>
          <w:tcPr>
            <w:tcW w:w="1245" w:type="dxa"/>
            <w:tcBorders>
              <w:bottom w:val="single" w:sz="8" w:space="0" w:color="000000"/>
              <w:right w:val="double" w:sz="4" w:space="0" w:color="000000"/>
            </w:tcBorders>
          </w:tcPr>
          <w:p w14:paraId="004E88D7" w14:textId="77777777" w:rsidR="00E239C0" w:rsidRDefault="00E239C0" w:rsidP="000701F2">
            <w:pPr>
              <w:pStyle w:val="TableParagraph"/>
              <w:spacing w:before="58"/>
              <w:ind w:left="452" w:right="445"/>
              <w:jc w:val="center"/>
              <w:rPr>
                <w:b/>
                <w:sz w:val="20"/>
              </w:rPr>
            </w:pPr>
            <w:r>
              <w:rPr>
                <w:b/>
                <w:spacing w:val="-5"/>
                <w:sz w:val="20"/>
                <w:u w:val="single"/>
              </w:rPr>
              <w:t>600</w:t>
            </w:r>
          </w:p>
        </w:tc>
      </w:tr>
      <w:tr w:rsidR="00E239C0" w14:paraId="03968DDD" w14:textId="77777777" w:rsidTr="000701F2">
        <w:trPr>
          <w:trHeight w:val="350"/>
        </w:trPr>
        <w:tc>
          <w:tcPr>
            <w:tcW w:w="2057" w:type="dxa"/>
            <w:tcBorders>
              <w:top w:val="single" w:sz="8" w:space="0" w:color="000000"/>
              <w:left w:val="double" w:sz="4" w:space="0" w:color="000000"/>
            </w:tcBorders>
          </w:tcPr>
          <w:p w14:paraId="53B26075" w14:textId="77777777" w:rsidR="00E239C0" w:rsidRDefault="00E239C0" w:rsidP="000701F2">
            <w:pPr>
              <w:pStyle w:val="TableParagraph"/>
              <w:spacing w:before="62"/>
              <w:ind w:left="491" w:right="484"/>
              <w:jc w:val="center"/>
              <w:rPr>
                <w:b/>
                <w:sz w:val="20"/>
              </w:rPr>
            </w:pPr>
            <w:r>
              <w:rPr>
                <w:b/>
                <w:sz w:val="20"/>
                <w:u w:val="single"/>
              </w:rPr>
              <w:t>density,</w:t>
            </w:r>
            <w:r>
              <w:rPr>
                <w:b/>
                <w:spacing w:val="-7"/>
                <w:sz w:val="20"/>
                <w:u w:val="single"/>
              </w:rPr>
              <w:t xml:space="preserve"> </w:t>
            </w:r>
            <w:r>
              <w:rPr>
                <w:b/>
                <w:spacing w:val="-4"/>
                <w:sz w:val="20"/>
                <w:u w:val="single"/>
              </w:rPr>
              <w:t>g/cc</w:t>
            </w:r>
          </w:p>
        </w:tc>
        <w:tc>
          <w:tcPr>
            <w:tcW w:w="5304" w:type="dxa"/>
            <w:gridSpan w:val="5"/>
            <w:tcBorders>
              <w:top w:val="single" w:sz="8" w:space="0" w:color="000000"/>
              <w:right w:val="double" w:sz="4" w:space="0" w:color="000000"/>
            </w:tcBorders>
          </w:tcPr>
          <w:p w14:paraId="7D2B5CDD" w14:textId="77777777" w:rsidR="00E239C0" w:rsidRDefault="00E239C0" w:rsidP="000701F2">
            <w:pPr>
              <w:pStyle w:val="TableParagraph"/>
              <w:spacing w:before="62"/>
              <w:ind w:left="1677"/>
              <w:rPr>
                <w:b/>
                <w:sz w:val="20"/>
              </w:rPr>
            </w:pPr>
            <w:r>
              <w:rPr>
                <w:b/>
                <w:sz w:val="20"/>
                <w:u w:val="single"/>
              </w:rPr>
              <w:t>Apparent</w:t>
            </w:r>
            <w:r>
              <w:rPr>
                <w:b/>
                <w:spacing w:val="-6"/>
                <w:sz w:val="20"/>
                <w:u w:val="single"/>
              </w:rPr>
              <w:t xml:space="preserve"> </w:t>
            </w:r>
            <w:r>
              <w:rPr>
                <w:b/>
                <w:sz w:val="20"/>
                <w:u w:val="single"/>
              </w:rPr>
              <w:t>Mass</w:t>
            </w:r>
            <w:r>
              <w:rPr>
                <w:b/>
                <w:spacing w:val="-7"/>
                <w:sz w:val="20"/>
                <w:u w:val="single"/>
              </w:rPr>
              <w:t xml:space="preserve"> </w:t>
            </w:r>
            <w:r>
              <w:rPr>
                <w:b/>
                <w:spacing w:val="-2"/>
                <w:sz w:val="20"/>
                <w:u w:val="single"/>
              </w:rPr>
              <w:t>Factor</w:t>
            </w:r>
          </w:p>
        </w:tc>
      </w:tr>
      <w:tr w:rsidR="00E239C0" w14:paraId="1293D268" w14:textId="77777777" w:rsidTr="000701F2">
        <w:trPr>
          <w:trHeight w:val="347"/>
        </w:trPr>
        <w:tc>
          <w:tcPr>
            <w:tcW w:w="2057" w:type="dxa"/>
            <w:tcBorders>
              <w:left w:val="double" w:sz="4" w:space="0" w:color="000000"/>
            </w:tcBorders>
          </w:tcPr>
          <w:p w14:paraId="41CD0943" w14:textId="77777777" w:rsidR="00E239C0" w:rsidRDefault="00E239C0" w:rsidP="000701F2">
            <w:pPr>
              <w:pStyle w:val="TableParagraph"/>
              <w:spacing w:before="60"/>
              <w:ind w:left="491" w:right="479"/>
              <w:jc w:val="center"/>
              <w:rPr>
                <w:b/>
                <w:sz w:val="20"/>
              </w:rPr>
            </w:pPr>
            <w:r>
              <w:rPr>
                <w:b/>
                <w:spacing w:val="-2"/>
                <w:sz w:val="20"/>
                <w:u w:val="single"/>
              </w:rPr>
              <w:t>0.500</w:t>
            </w:r>
          </w:p>
        </w:tc>
        <w:tc>
          <w:tcPr>
            <w:tcW w:w="1015" w:type="dxa"/>
          </w:tcPr>
          <w:p w14:paraId="71E92F18" w14:textId="77777777" w:rsidR="00E239C0" w:rsidRDefault="00E239C0" w:rsidP="000701F2">
            <w:pPr>
              <w:pStyle w:val="TableParagraph"/>
              <w:spacing w:before="60"/>
              <w:ind w:left="233"/>
              <w:rPr>
                <w:b/>
                <w:sz w:val="20"/>
              </w:rPr>
            </w:pPr>
            <w:r>
              <w:rPr>
                <w:b/>
                <w:spacing w:val="-2"/>
                <w:sz w:val="20"/>
                <w:u w:val="single"/>
              </w:rPr>
              <w:t>0.9977</w:t>
            </w:r>
          </w:p>
        </w:tc>
        <w:tc>
          <w:tcPr>
            <w:tcW w:w="1017" w:type="dxa"/>
          </w:tcPr>
          <w:p w14:paraId="19C0B12B" w14:textId="77777777" w:rsidR="00E239C0" w:rsidRDefault="00E239C0" w:rsidP="000701F2">
            <w:pPr>
              <w:pStyle w:val="TableParagraph"/>
              <w:spacing w:before="60"/>
              <w:ind w:left="221" w:right="207"/>
              <w:jc w:val="center"/>
              <w:rPr>
                <w:b/>
                <w:sz w:val="20"/>
              </w:rPr>
            </w:pPr>
            <w:r>
              <w:rPr>
                <w:b/>
                <w:spacing w:val="-2"/>
                <w:sz w:val="20"/>
                <w:u w:val="single"/>
              </w:rPr>
              <w:t>0.9979</w:t>
            </w:r>
          </w:p>
        </w:tc>
        <w:tc>
          <w:tcPr>
            <w:tcW w:w="1017" w:type="dxa"/>
          </w:tcPr>
          <w:p w14:paraId="1059856E" w14:textId="77777777" w:rsidR="00E239C0" w:rsidRDefault="00E239C0" w:rsidP="000701F2">
            <w:pPr>
              <w:pStyle w:val="TableParagraph"/>
              <w:spacing w:before="60"/>
              <w:ind w:left="234"/>
              <w:rPr>
                <w:b/>
                <w:sz w:val="20"/>
              </w:rPr>
            </w:pPr>
            <w:r>
              <w:rPr>
                <w:b/>
                <w:spacing w:val="-2"/>
                <w:sz w:val="20"/>
                <w:u w:val="single"/>
              </w:rPr>
              <w:t>0.9980</w:t>
            </w:r>
          </w:p>
        </w:tc>
        <w:tc>
          <w:tcPr>
            <w:tcW w:w="1015" w:type="dxa"/>
          </w:tcPr>
          <w:p w14:paraId="55609963" w14:textId="77777777" w:rsidR="00E239C0" w:rsidRDefault="00E239C0" w:rsidP="000701F2">
            <w:pPr>
              <w:pStyle w:val="TableParagraph"/>
              <w:spacing w:before="60"/>
              <w:ind w:left="234"/>
              <w:rPr>
                <w:b/>
                <w:sz w:val="20"/>
              </w:rPr>
            </w:pPr>
            <w:r>
              <w:rPr>
                <w:b/>
                <w:spacing w:val="-2"/>
                <w:sz w:val="20"/>
                <w:u w:val="single"/>
              </w:rPr>
              <w:t>0.9981</w:t>
            </w:r>
          </w:p>
        </w:tc>
        <w:tc>
          <w:tcPr>
            <w:tcW w:w="1240" w:type="dxa"/>
            <w:tcBorders>
              <w:right w:val="double" w:sz="4" w:space="0" w:color="000000"/>
            </w:tcBorders>
          </w:tcPr>
          <w:p w14:paraId="75E94F4A" w14:textId="77777777" w:rsidR="00E239C0" w:rsidRDefault="00E239C0" w:rsidP="000701F2">
            <w:pPr>
              <w:pStyle w:val="TableParagraph"/>
              <w:spacing w:before="60"/>
              <w:ind w:left="340"/>
              <w:rPr>
                <w:b/>
                <w:sz w:val="20"/>
              </w:rPr>
            </w:pPr>
            <w:r>
              <w:rPr>
                <w:b/>
                <w:spacing w:val="-2"/>
                <w:sz w:val="20"/>
                <w:u w:val="single"/>
              </w:rPr>
              <w:t>0.9982</w:t>
            </w:r>
          </w:p>
        </w:tc>
      </w:tr>
      <w:tr w:rsidR="00E239C0" w14:paraId="0E620623" w14:textId="77777777" w:rsidTr="000701F2">
        <w:trPr>
          <w:trHeight w:val="345"/>
        </w:trPr>
        <w:tc>
          <w:tcPr>
            <w:tcW w:w="2057" w:type="dxa"/>
            <w:tcBorders>
              <w:left w:val="double" w:sz="4" w:space="0" w:color="000000"/>
            </w:tcBorders>
          </w:tcPr>
          <w:p w14:paraId="4BFB9175" w14:textId="77777777" w:rsidR="00E239C0" w:rsidRDefault="00E239C0" w:rsidP="000701F2">
            <w:pPr>
              <w:pStyle w:val="TableParagraph"/>
              <w:spacing w:before="58"/>
              <w:ind w:left="491" w:right="479"/>
              <w:jc w:val="center"/>
              <w:rPr>
                <w:b/>
                <w:sz w:val="20"/>
              </w:rPr>
            </w:pPr>
            <w:r>
              <w:rPr>
                <w:b/>
                <w:spacing w:val="-2"/>
                <w:sz w:val="20"/>
                <w:u w:val="single"/>
              </w:rPr>
              <w:t>0.600</w:t>
            </w:r>
          </w:p>
        </w:tc>
        <w:tc>
          <w:tcPr>
            <w:tcW w:w="1015" w:type="dxa"/>
          </w:tcPr>
          <w:p w14:paraId="0D081FC1" w14:textId="77777777" w:rsidR="00E239C0" w:rsidRDefault="00E239C0" w:rsidP="000701F2">
            <w:pPr>
              <w:pStyle w:val="TableParagraph"/>
              <w:spacing w:before="58"/>
              <w:ind w:left="233"/>
              <w:rPr>
                <w:b/>
                <w:sz w:val="20"/>
              </w:rPr>
            </w:pPr>
            <w:r>
              <w:rPr>
                <w:b/>
                <w:spacing w:val="-2"/>
                <w:sz w:val="20"/>
                <w:u w:val="single"/>
              </w:rPr>
              <w:t>0.9981</w:t>
            </w:r>
          </w:p>
        </w:tc>
        <w:tc>
          <w:tcPr>
            <w:tcW w:w="1017" w:type="dxa"/>
          </w:tcPr>
          <w:p w14:paraId="0BB6F852" w14:textId="77777777" w:rsidR="00E239C0" w:rsidRDefault="00E239C0" w:rsidP="000701F2">
            <w:pPr>
              <w:pStyle w:val="TableParagraph"/>
              <w:spacing w:before="58"/>
              <w:ind w:left="221" w:right="207"/>
              <w:jc w:val="center"/>
              <w:rPr>
                <w:b/>
                <w:sz w:val="20"/>
              </w:rPr>
            </w:pPr>
            <w:r>
              <w:rPr>
                <w:b/>
                <w:spacing w:val="-2"/>
                <w:sz w:val="20"/>
                <w:u w:val="single"/>
              </w:rPr>
              <w:t>0.9982</w:t>
            </w:r>
          </w:p>
        </w:tc>
        <w:tc>
          <w:tcPr>
            <w:tcW w:w="1017" w:type="dxa"/>
          </w:tcPr>
          <w:p w14:paraId="05612707" w14:textId="77777777" w:rsidR="00E239C0" w:rsidRDefault="00E239C0" w:rsidP="000701F2">
            <w:pPr>
              <w:pStyle w:val="TableParagraph"/>
              <w:spacing w:before="58"/>
              <w:ind w:left="234"/>
              <w:rPr>
                <w:b/>
                <w:sz w:val="20"/>
              </w:rPr>
            </w:pPr>
            <w:r>
              <w:rPr>
                <w:b/>
                <w:spacing w:val="-2"/>
                <w:sz w:val="20"/>
                <w:u w:val="single"/>
              </w:rPr>
              <w:t>0.9983</w:t>
            </w:r>
          </w:p>
        </w:tc>
        <w:tc>
          <w:tcPr>
            <w:tcW w:w="1015" w:type="dxa"/>
          </w:tcPr>
          <w:p w14:paraId="7B22E4B9" w14:textId="77777777" w:rsidR="00E239C0" w:rsidRDefault="00E239C0" w:rsidP="000701F2">
            <w:pPr>
              <w:pStyle w:val="TableParagraph"/>
              <w:spacing w:before="58"/>
              <w:ind w:left="234"/>
              <w:rPr>
                <w:b/>
                <w:sz w:val="20"/>
              </w:rPr>
            </w:pPr>
            <w:r>
              <w:rPr>
                <w:b/>
                <w:spacing w:val="-2"/>
                <w:sz w:val="20"/>
                <w:u w:val="single"/>
              </w:rPr>
              <w:t>0.9984</w:t>
            </w:r>
          </w:p>
        </w:tc>
        <w:tc>
          <w:tcPr>
            <w:tcW w:w="1240" w:type="dxa"/>
            <w:tcBorders>
              <w:right w:val="double" w:sz="4" w:space="0" w:color="000000"/>
            </w:tcBorders>
          </w:tcPr>
          <w:p w14:paraId="04AD7B5B" w14:textId="77777777" w:rsidR="00E239C0" w:rsidRDefault="00E239C0" w:rsidP="000701F2">
            <w:pPr>
              <w:pStyle w:val="TableParagraph"/>
              <w:spacing w:before="58"/>
              <w:ind w:left="340"/>
              <w:rPr>
                <w:b/>
                <w:sz w:val="20"/>
              </w:rPr>
            </w:pPr>
            <w:r>
              <w:rPr>
                <w:b/>
                <w:spacing w:val="-2"/>
                <w:sz w:val="20"/>
                <w:u w:val="single"/>
              </w:rPr>
              <w:t>0.9985</w:t>
            </w:r>
          </w:p>
        </w:tc>
      </w:tr>
      <w:tr w:rsidR="00E239C0" w14:paraId="55AD501A" w14:textId="77777777" w:rsidTr="000701F2">
        <w:trPr>
          <w:trHeight w:val="345"/>
        </w:trPr>
        <w:tc>
          <w:tcPr>
            <w:tcW w:w="2057" w:type="dxa"/>
            <w:tcBorders>
              <w:left w:val="double" w:sz="4" w:space="0" w:color="000000"/>
            </w:tcBorders>
          </w:tcPr>
          <w:p w14:paraId="61922968" w14:textId="77777777" w:rsidR="00E239C0" w:rsidRDefault="00E239C0" w:rsidP="000701F2">
            <w:pPr>
              <w:pStyle w:val="TableParagraph"/>
              <w:spacing w:before="58"/>
              <w:ind w:left="491" w:right="479"/>
              <w:jc w:val="center"/>
              <w:rPr>
                <w:b/>
                <w:sz w:val="20"/>
              </w:rPr>
            </w:pPr>
            <w:r>
              <w:rPr>
                <w:b/>
                <w:spacing w:val="-2"/>
                <w:sz w:val="20"/>
                <w:u w:val="single"/>
              </w:rPr>
              <w:t>0.700</w:t>
            </w:r>
          </w:p>
        </w:tc>
        <w:tc>
          <w:tcPr>
            <w:tcW w:w="1015" w:type="dxa"/>
          </w:tcPr>
          <w:p w14:paraId="3F4B5991" w14:textId="77777777" w:rsidR="00E239C0" w:rsidRDefault="00E239C0" w:rsidP="000701F2">
            <w:pPr>
              <w:pStyle w:val="TableParagraph"/>
              <w:spacing w:before="58"/>
              <w:ind w:left="233"/>
              <w:rPr>
                <w:b/>
                <w:sz w:val="20"/>
              </w:rPr>
            </w:pPr>
            <w:r>
              <w:rPr>
                <w:b/>
                <w:spacing w:val="-2"/>
                <w:sz w:val="20"/>
                <w:u w:val="single"/>
              </w:rPr>
              <w:t>0.9984</w:t>
            </w:r>
          </w:p>
        </w:tc>
        <w:tc>
          <w:tcPr>
            <w:tcW w:w="1017" w:type="dxa"/>
          </w:tcPr>
          <w:p w14:paraId="48B7E0E6" w14:textId="77777777" w:rsidR="00E239C0" w:rsidRDefault="00E239C0" w:rsidP="000701F2">
            <w:pPr>
              <w:pStyle w:val="TableParagraph"/>
              <w:spacing w:before="58"/>
              <w:ind w:left="221" w:right="207"/>
              <w:jc w:val="center"/>
              <w:rPr>
                <w:b/>
                <w:sz w:val="20"/>
              </w:rPr>
            </w:pPr>
            <w:r>
              <w:rPr>
                <w:b/>
                <w:spacing w:val="-2"/>
                <w:sz w:val="20"/>
                <w:u w:val="single"/>
              </w:rPr>
              <w:t>0.9985</w:t>
            </w:r>
          </w:p>
        </w:tc>
        <w:tc>
          <w:tcPr>
            <w:tcW w:w="1017" w:type="dxa"/>
          </w:tcPr>
          <w:p w14:paraId="513BAD7F" w14:textId="77777777" w:rsidR="00E239C0" w:rsidRDefault="00E239C0" w:rsidP="000701F2">
            <w:pPr>
              <w:pStyle w:val="TableParagraph"/>
              <w:spacing w:before="58"/>
              <w:ind w:left="234"/>
              <w:rPr>
                <w:b/>
                <w:sz w:val="20"/>
              </w:rPr>
            </w:pPr>
            <w:r>
              <w:rPr>
                <w:b/>
                <w:spacing w:val="-2"/>
                <w:sz w:val="20"/>
                <w:u w:val="single"/>
              </w:rPr>
              <w:t>0.9986</w:t>
            </w:r>
          </w:p>
        </w:tc>
        <w:tc>
          <w:tcPr>
            <w:tcW w:w="1015" w:type="dxa"/>
          </w:tcPr>
          <w:p w14:paraId="797BC816" w14:textId="77777777" w:rsidR="00E239C0" w:rsidRDefault="00E239C0" w:rsidP="000701F2">
            <w:pPr>
              <w:pStyle w:val="TableParagraph"/>
              <w:spacing w:before="58"/>
              <w:ind w:left="234"/>
              <w:rPr>
                <w:b/>
                <w:sz w:val="20"/>
              </w:rPr>
            </w:pPr>
            <w:r>
              <w:rPr>
                <w:b/>
                <w:spacing w:val="-2"/>
                <w:sz w:val="20"/>
                <w:u w:val="single"/>
              </w:rPr>
              <w:t>0.9987</w:t>
            </w:r>
          </w:p>
        </w:tc>
        <w:tc>
          <w:tcPr>
            <w:tcW w:w="1240" w:type="dxa"/>
            <w:tcBorders>
              <w:right w:val="double" w:sz="4" w:space="0" w:color="000000"/>
            </w:tcBorders>
          </w:tcPr>
          <w:p w14:paraId="1CB7E3DD" w14:textId="77777777" w:rsidR="00E239C0" w:rsidRDefault="00E239C0" w:rsidP="000701F2">
            <w:pPr>
              <w:pStyle w:val="TableParagraph"/>
              <w:spacing w:before="58"/>
              <w:ind w:left="340"/>
              <w:rPr>
                <w:b/>
                <w:sz w:val="20"/>
              </w:rPr>
            </w:pPr>
            <w:r>
              <w:rPr>
                <w:b/>
                <w:spacing w:val="-2"/>
                <w:sz w:val="20"/>
                <w:u w:val="single"/>
              </w:rPr>
              <w:t>0.9988</w:t>
            </w:r>
          </w:p>
        </w:tc>
      </w:tr>
      <w:tr w:rsidR="00E239C0" w14:paraId="39BC5C3C" w14:textId="77777777" w:rsidTr="000701F2">
        <w:trPr>
          <w:trHeight w:val="347"/>
        </w:trPr>
        <w:tc>
          <w:tcPr>
            <w:tcW w:w="2057" w:type="dxa"/>
            <w:tcBorders>
              <w:left w:val="double" w:sz="4" w:space="0" w:color="000000"/>
            </w:tcBorders>
          </w:tcPr>
          <w:p w14:paraId="74E6E5D6" w14:textId="77777777" w:rsidR="00E239C0" w:rsidRDefault="00E239C0" w:rsidP="000701F2">
            <w:pPr>
              <w:pStyle w:val="TableParagraph"/>
              <w:spacing w:before="60"/>
              <w:ind w:left="491" w:right="479"/>
              <w:jc w:val="center"/>
              <w:rPr>
                <w:b/>
                <w:sz w:val="20"/>
              </w:rPr>
            </w:pPr>
            <w:r>
              <w:rPr>
                <w:b/>
                <w:spacing w:val="-2"/>
                <w:sz w:val="20"/>
                <w:u w:val="single"/>
              </w:rPr>
              <w:t>0.800</w:t>
            </w:r>
          </w:p>
        </w:tc>
        <w:tc>
          <w:tcPr>
            <w:tcW w:w="1015" w:type="dxa"/>
          </w:tcPr>
          <w:p w14:paraId="590C2E43" w14:textId="77777777" w:rsidR="00E239C0" w:rsidRDefault="00E239C0" w:rsidP="000701F2">
            <w:pPr>
              <w:pStyle w:val="TableParagraph"/>
              <w:spacing w:before="60"/>
              <w:ind w:left="233"/>
              <w:rPr>
                <w:b/>
                <w:sz w:val="20"/>
              </w:rPr>
            </w:pPr>
            <w:r>
              <w:rPr>
                <w:b/>
                <w:spacing w:val="-2"/>
                <w:sz w:val="20"/>
                <w:u w:val="single"/>
              </w:rPr>
              <w:t>0.9986</w:t>
            </w:r>
          </w:p>
        </w:tc>
        <w:tc>
          <w:tcPr>
            <w:tcW w:w="1017" w:type="dxa"/>
          </w:tcPr>
          <w:p w14:paraId="4357B35B" w14:textId="77777777" w:rsidR="00E239C0" w:rsidRDefault="00E239C0" w:rsidP="000701F2">
            <w:pPr>
              <w:pStyle w:val="TableParagraph"/>
              <w:spacing w:before="60"/>
              <w:ind w:left="221" w:right="207"/>
              <w:jc w:val="center"/>
              <w:rPr>
                <w:b/>
                <w:sz w:val="20"/>
              </w:rPr>
            </w:pPr>
            <w:r>
              <w:rPr>
                <w:b/>
                <w:spacing w:val="-2"/>
                <w:sz w:val="20"/>
                <w:u w:val="single"/>
              </w:rPr>
              <w:t>0.9987</w:t>
            </w:r>
          </w:p>
        </w:tc>
        <w:tc>
          <w:tcPr>
            <w:tcW w:w="1017" w:type="dxa"/>
          </w:tcPr>
          <w:p w14:paraId="16887CEF" w14:textId="77777777" w:rsidR="00E239C0" w:rsidRDefault="00E239C0" w:rsidP="000701F2">
            <w:pPr>
              <w:pStyle w:val="TableParagraph"/>
              <w:spacing w:before="60"/>
              <w:ind w:left="234"/>
              <w:rPr>
                <w:b/>
                <w:sz w:val="20"/>
              </w:rPr>
            </w:pPr>
            <w:r>
              <w:rPr>
                <w:b/>
                <w:spacing w:val="-2"/>
                <w:sz w:val="20"/>
                <w:u w:val="single"/>
              </w:rPr>
              <w:t>0.9988</w:t>
            </w:r>
          </w:p>
        </w:tc>
        <w:tc>
          <w:tcPr>
            <w:tcW w:w="1015" w:type="dxa"/>
          </w:tcPr>
          <w:p w14:paraId="0D2D8C42" w14:textId="77777777" w:rsidR="00E239C0" w:rsidRDefault="00E239C0" w:rsidP="000701F2">
            <w:pPr>
              <w:pStyle w:val="TableParagraph"/>
              <w:spacing w:before="60"/>
              <w:ind w:left="234"/>
              <w:rPr>
                <w:b/>
                <w:sz w:val="20"/>
              </w:rPr>
            </w:pPr>
            <w:r>
              <w:rPr>
                <w:b/>
                <w:spacing w:val="-2"/>
                <w:sz w:val="20"/>
                <w:u w:val="single"/>
              </w:rPr>
              <w:t>0.9989</w:t>
            </w:r>
          </w:p>
        </w:tc>
        <w:tc>
          <w:tcPr>
            <w:tcW w:w="1240" w:type="dxa"/>
            <w:tcBorders>
              <w:right w:val="double" w:sz="4" w:space="0" w:color="000000"/>
            </w:tcBorders>
          </w:tcPr>
          <w:p w14:paraId="276A72A1" w14:textId="77777777" w:rsidR="00E239C0" w:rsidRDefault="00E239C0" w:rsidP="000701F2">
            <w:pPr>
              <w:pStyle w:val="TableParagraph"/>
              <w:spacing w:before="60"/>
              <w:ind w:left="340"/>
              <w:rPr>
                <w:b/>
                <w:sz w:val="20"/>
              </w:rPr>
            </w:pPr>
            <w:r>
              <w:rPr>
                <w:b/>
                <w:spacing w:val="-2"/>
                <w:sz w:val="20"/>
                <w:u w:val="single"/>
              </w:rPr>
              <w:t>0.9989</w:t>
            </w:r>
          </w:p>
        </w:tc>
      </w:tr>
      <w:tr w:rsidR="00E239C0" w14:paraId="2CBD609A" w14:textId="77777777" w:rsidTr="000701F2">
        <w:trPr>
          <w:trHeight w:val="345"/>
        </w:trPr>
        <w:tc>
          <w:tcPr>
            <w:tcW w:w="2057" w:type="dxa"/>
            <w:tcBorders>
              <w:left w:val="double" w:sz="4" w:space="0" w:color="000000"/>
            </w:tcBorders>
          </w:tcPr>
          <w:p w14:paraId="0A2B4A29" w14:textId="77777777" w:rsidR="00E239C0" w:rsidRDefault="00E239C0" w:rsidP="000701F2">
            <w:pPr>
              <w:pStyle w:val="TableParagraph"/>
              <w:spacing w:before="58"/>
              <w:ind w:left="491" w:right="479"/>
              <w:jc w:val="center"/>
              <w:rPr>
                <w:b/>
                <w:sz w:val="20"/>
              </w:rPr>
            </w:pPr>
            <w:r>
              <w:rPr>
                <w:b/>
                <w:spacing w:val="-2"/>
                <w:sz w:val="20"/>
                <w:u w:val="single"/>
              </w:rPr>
              <w:t>0.900</w:t>
            </w:r>
          </w:p>
        </w:tc>
        <w:tc>
          <w:tcPr>
            <w:tcW w:w="1015" w:type="dxa"/>
          </w:tcPr>
          <w:p w14:paraId="39C8AAA3" w14:textId="77777777" w:rsidR="00E239C0" w:rsidRDefault="00E239C0" w:rsidP="000701F2">
            <w:pPr>
              <w:pStyle w:val="TableParagraph"/>
              <w:spacing w:before="58"/>
              <w:ind w:left="233"/>
              <w:rPr>
                <w:b/>
                <w:sz w:val="20"/>
              </w:rPr>
            </w:pPr>
            <w:r>
              <w:rPr>
                <w:b/>
                <w:spacing w:val="-2"/>
                <w:sz w:val="20"/>
                <w:u w:val="single"/>
              </w:rPr>
              <w:t>0.9988</w:t>
            </w:r>
          </w:p>
        </w:tc>
        <w:tc>
          <w:tcPr>
            <w:tcW w:w="1017" w:type="dxa"/>
          </w:tcPr>
          <w:p w14:paraId="6246FB57" w14:textId="77777777" w:rsidR="00E239C0" w:rsidRDefault="00E239C0" w:rsidP="000701F2">
            <w:pPr>
              <w:pStyle w:val="TableParagraph"/>
              <w:spacing w:before="58"/>
              <w:ind w:left="221" w:right="207"/>
              <w:jc w:val="center"/>
              <w:rPr>
                <w:b/>
                <w:sz w:val="20"/>
              </w:rPr>
            </w:pPr>
            <w:r>
              <w:rPr>
                <w:b/>
                <w:spacing w:val="-2"/>
                <w:sz w:val="20"/>
                <w:u w:val="single"/>
              </w:rPr>
              <w:t>0.9989</w:t>
            </w:r>
          </w:p>
        </w:tc>
        <w:tc>
          <w:tcPr>
            <w:tcW w:w="1017" w:type="dxa"/>
          </w:tcPr>
          <w:p w14:paraId="5825276C" w14:textId="77777777" w:rsidR="00E239C0" w:rsidRDefault="00E239C0" w:rsidP="000701F2">
            <w:pPr>
              <w:pStyle w:val="TableParagraph"/>
              <w:spacing w:before="58"/>
              <w:ind w:left="234"/>
              <w:rPr>
                <w:b/>
                <w:sz w:val="20"/>
              </w:rPr>
            </w:pPr>
            <w:r>
              <w:rPr>
                <w:b/>
                <w:spacing w:val="-2"/>
                <w:sz w:val="20"/>
                <w:u w:val="single"/>
              </w:rPr>
              <w:t>0.9989</w:t>
            </w:r>
          </w:p>
        </w:tc>
        <w:tc>
          <w:tcPr>
            <w:tcW w:w="1015" w:type="dxa"/>
          </w:tcPr>
          <w:p w14:paraId="24664CE0" w14:textId="77777777" w:rsidR="00E239C0" w:rsidRDefault="00E239C0" w:rsidP="000701F2">
            <w:pPr>
              <w:pStyle w:val="TableParagraph"/>
              <w:spacing w:before="58"/>
              <w:ind w:left="234"/>
              <w:rPr>
                <w:b/>
                <w:sz w:val="20"/>
              </w:rPr>
            </w:pPr>
            <w:r>
              <w:rPr>
                <w:b/>
                <w:spacing w:val="-2"/>
                <w:sz w:val="20"/>
                <w:u w:val="single"/>
              </w:rPr>
              <w:t>0.9990</w:t>
            </w:r>
          </w:p>
        </w:tc>
        <w:tc>
          <w:tcPr>
            <w:tcW w:w="1240" w:type="dxa"/>
            <w:tcBorders>
              <w:right w:val="double" w:sz="4" w:space="0" w:color="000000"/>
            </w:tcBorders>
          </w:tcPr>
          <w:p w14:paraId="03A003C5" w14:textId="77777777" w:rsidR="00E239C0" w:rsidRDefault="00E239C0" w:rsidP="000701F2">
            <w:pPr>
              <w:pStyle w:val="TableParagraph"/>
              <w:spacing w:before="58"/>
              <w:ind w:left="340"/>
              <w:rPr>
                <w:b/>
                <w:sz w:val="20"/>
              </w:rPr>
            </w:pPr>
            <w:r>
              <w:rPr>
                <w:b/>
                <w:spacing w:val="-2"/>
                <w:sz w:val="20"/>
                <w:u w:val="single"/>
              </w:rPr>
              <w:t>0.9991</w:t>
            </w:r>
          </w:p>
        </w:tc>
      </w:tr>
      <w:tr w:rsidR="00E239C0" w14:paraId="7001EDD5" w14:textId="77777777" w:rsidTr="000701F2">
        <w:trPr>
          <w:trHeight w:val="345"/>
        </w:trPr>
        <w:tc>
          <w:tcPr>
            <w:tcW w:w="2057" w:type="dxa"/>
            <w:tcBorders>
              <w:left w:val="double" w:sz="4" w:space="0" w:color="000000"/>
            </w:tcBorders>
          </w:tcPr>
          <w:p w14:paraId="782FCB15" w14:textId="77777777" w:rsidR="00E239C0" w:rsidRDefault="00E239C0" w:rsidP="000701F2">
            <w:pPr>
              <w:pStyle w:val="TableParagraph"/>
              <w:spacing w:before="58"/>
              <w:ind w:left="491" w:right="479"/>
              <w:jc w:val="center"/>
              <w:rPr>
                <w:b/>
                <w:sz w:val="20"/>
              </w:rPr>
            </w:pPr>
            <w:r>
              <w:rPr>
                <w:b/>
                <w:spacing w:val="-2"/>
                <w:sz w:val="20"/>
                <w:u w:val="single"/>
              </w:rPr>
              <w:t>1.000</w:t>
            </w:r>
          </w:p>
        </w:tc>
        <w:tc>
          <w:tcPr>
            <w:tcW w:w="1015" w:type="dxa"/>
          </w:tcPr>
          <w:p w14:paraId="5C8EEE58" w14:textId="77777777" w:rsidR="00E239C0" w:rsidRDefault="00E239C0" w:rsidP="000701F2">
            <w:pPr>
              <w:pStyle w:val="TableParagraph"/>
              <w:spacing w:before="58"/>
              <w:ind w:left="233"/>
              <w:rPr>
                <w:b/>
                <w:sz w:val="20"/>
              </w:rPr>
            </w:pPr>
            <w:r>
              <w:rPr>
                <w:b/>
                <w:spacing w:val="-2"/>
                <w:sz w:val="20"/>
                <w:u w:val="single"/>
              </w:rPr>
              <w:t>0.9989</w:t>
            </w:r>
          </w:p>
        </w:tc>
        <w:tc>
          <w:tcPr>
            <w:tcW w:w="1017" w:type="dxa"/>
          </w:tcPr>
          <w:p w14:paraId="725AA0C6" w14:textId="77777777" w:rsidR="00E239C0" w:rsidRDefault="00E239C0" w:rsidP="000701F2">
            <w:pPr>
              <w:pStyle w:val="TableParagraph"/>
              <w:spacing w:before="58"/>
              <w:ind w:left="221" w:right="207"/>
              <w:jc w:val="center"/>
              <w:rPr>
                <w:b/>
                <w:sz w:val="20"/>
              </w:rPr>
            </w:pPr>
            <w:r>
              <w:rPr>
                <w:b/>
                <w:spacing w:val="-2"/>
                <w:sz w:val="20"/>
                <w:u w:val="single"/>
              </w:rPr>
              <w:t>0.9990</w:t>
            </w:r>
          </w:p>
        </w:tc>
        <w:tc>
          <w:tcPr>
            <w:tcW w:w="1017" w:type="dxa"/>
          </w:tcPr>
          <w:p w14:paraId="19D6C0F8" w14:textId="77777777" w:rsidR="00E239C0" w:rsidRDefault="00E239C0" w:rsidP="000701F2">
            <w:pPr>
              <w:pStyle w:val="TableParagraph"/>
              <w:spacing w:before="58"/>
              <w:ind w:left="234"/>
              <w:rPr>
                <w:b/>
                <w:sz w:val="20"/>
              </w:rPr>
            </w:pPr>
            <w:r>
              <w:rPr>
                <w:b/>
                <w:spacing w:val="-2"/>
                <w:sz w:val="20"/>
                <w:u w:val="single"/>
              </w:rPr>
              <w:t>0.9991</w:t>
            </w:r>
          </w:p>
        </w:tc>
        <w:tc>
          <w:tcPr>
            <w:tcW w:w="1015" w:type="dxa"/>
          </w:tcPr>
          <w:p w14:paraId="5EB5B971" w14:textId="77777777" w:rsidR="00E239C0" w:rsidRDefault="00E239C0" w:rsidP="000701F2">
            <w:pPr>
              <w:pStyle w:val="TableParagraph"/>
              <w:spacing w:before="58"/>
              <w:ind w:left="234"/>
              <w:rPr>
                <w:b/>
                <w:sz w:val="20"/>
              </w:rPr>
            </w:pPr>
            <w:r>
              <w:rPr>
                <w:b/>
                <w:spacing w:val="-2"/>
                <w:sz w:val="20"/>
                <w:u w:val="single"/>
              </w:rPr>
              <w:t>0.9991</w:t>
            </w:r>
          </w:p>
        </w:tc>
        <w:tc>
          <w:tcPr>
            <w:tcW w:w="1240" w:type="dxa"/>
            <w:tcBorders>
              <w:right w:val="double" w:sz="4" w:space="0" w:color="000000"/>
            </w:tcBorders>
          </w:tcPr>
          <w:p w14:paraId="7C980B99" w14:textId="77777777" w:rsidR="00E239C0" w:rsidRDefault="00E239C0" w:rsidP="000701F2">
            <w:pPr>
              <w:pStyle w:val="TableParagraph"/>
              <w:spacing w:before="58"/>
              <w:ind w:left="340"/>
              <w:rPr>
                <w:b/>
                <w:sz w:val="20"/>
              </w:rPr>
            </w:pPr>
            <w:r>
              <w:rPr>
                <w:b/>
                <w:spacing w:val="-2"/>
                <w:sz w:val="20"/>
                <w:u w:val="single"/>
              </w:rPr>
              <w:t>0.9992</w:t>
            </w:r>
          </w:p>
        </w:tc>
      </w:tr>
      <w:tr w:rsidR="00E239C0" w14:paraId="1606D8B3" w14:textId="77777777" w:rsidTr="000701F2">
        <w:trPr>
          <w:trHeight w:val="347"/>
        </w:trPr>
        <w:tc>
          <w:tcPr>
            <w:tcW w:w="2057" w:type="dxa"/>
            <w:tcBorders>
              <w:left w:val="double" w:sz="4" w:space="0" w:color="000000"/>
              <w:bottom w:val="single" w:sz="8" w:space="0" w:color="000000"/>
            </w:tcBorders>
          </w:tcPr>
          <w:p w14:paraId="150DEAF5" w14:textId="77777777" w:rsidR="00E239C0" w:rsidRDefault="00E239C0" w:rsidP="000701F2">
            <w:pPr>
              <w:pStyle w:val="TableParagraph"/>
              <w:spacing w:before="60"/>
              <w:ind w:left="491" w:right="479"/>
              <w:jc w:val="center"/>
              <w:rPr>
                <w:b/>
                <w:sz w:val="20"/>
              </w:rPr>
            </w:pPr>
            <w:r>
              <w:rPr>
                <w:b/>
                <w:spacing w:val="-2"/>
                <w:sz w:val="20"/>
                <w:u w:val="single"/>
              </w:rPr>
              <w:t>1.100</w:t>
            </w:r>
          </w:p>
        </w:tc>
        <w:tc>
          <w:tcPr>
            <w:tcW w:w="1015" w:type="dxa"/>
            <w:tcBorders>
              <w:bottom w:val="single" w:sz="8" w:space="0" w:color="000000"/>
            </w:tcBorders>
          </w:tcPr>
          <w:p w14:paraId="51FB861B" w14:textId="77777777" w:rsidR="00E239C0" w:rsidRDefault="00E239C0" w:rsidP="000701F2">
            <w:pPr>
              <w:pStyle w:val="TableParagraph"/>
              <w:spacing w:before="60"/>
              <w:ind w:left="233"/>
              <w:rPr>
                <w:b/>
                <w:sz w:val="20"/>
              </w:rPr>
            </w:pPr>
            <w:r>
              <w:rPr>
                <w:b/>
                <w:spacing w:val="-2"/>
                <w:sz w:val="20"/>
                <w:u w:val="single"/>
              </w:rPr>
              <w:t>0.9991</w:t>
            </w:r>
          </w:p>
        </w:tc>
        <w:tc>
          <w:tcPr>
            <w:tcW w:w="1017" w:type="dxa"/>
            <w:tcBorders>
              <w:bottom w:val="single" w:sz="8" w:space="0" w:color="000000"/>
            </w:tcBorders>
          </w:tcPr>
          <w:p w14:paraId="39549020" w14:textId="77777777" w:rsidR="00E239C0" w:rsidRDefault="00E239C0" w:rsidP="000701F2">
            <w:pPr>
              <w:pStyle w:val="TableParagraph"/>
              <w:spacing w:before="60"/>
              <w:ind w:left="221" w:right="207"/>
              <w:jc w:val="center"/>
              <w:rPr>
                <w:b/>
                <w:sz w:val="20"/>
              </w:rPr>
            </w:pPr>
            <w:r>
              <w:rPr>
                <w:b/>
                <w:spacing w:val="-2"/>
                <w:sz w:val="20"/>
                <w:u w:val="single"/>
              </w:rPr>
              <w:t>0.9991</w:t>
            </w:r>
          </w:p>
        </w:tc>
        <w:tc>
          <w:tcPr>
            <w:tcW w:w="1017" w:type="dxa"/>
            <w:tcBorders>
              <w:bottom w:val="single" w:sz="8" w:space="0" w:color="000000"/>
            </w:tcBorders>
          </w:tcPr>
          <w:p w14:paraId="7C29FF0D" w14:textId="77777777" w:rsidR="00E239C0" w:rsidRDefault="00E239C0" w:rsidP="000701F2">
            <w:pPr>
              <w:pStyle w:val="TableParagraph"/>
              <w:spacing w:before="60"/>
              <w:ind w:left="234"/>
              <w:rPr>
                <w:b/>
                <w:sz w:val="20"/>
              </w:rPr>
            </w:pPr>
            <w:r>
              <w:rPr>
                <w:b/>
                <w:spacing w:val="-2"/>
                <w:sz w:val="20"/>
                <w:u w:val="single"/>
              </w:rPr>
              <w:t>0.9992</w:t>
            </w:r>
          </w:p>
        </w:tc>
        <w:tc>
          <w:tcPr>
            <w:tcW w:w="1015" w:type="dxa"/>
            <w:tcBorders>
              <w:bottom w:val="single" w:sz="8" w:space="0" w:color="000000"/>
            </w:tcBorders>
          </w:tcPr>
          <w:p w14:paraId="722A9759" w14:textId="77777777" w:rsidR="00E239C0" w:rsidRDefault="00E239C0" w:rsidP="000701F2">
            <w:pPr>
              <w:pStyle w:val="TableParagraph"/>
              <w:spacing w:before="60"/>
              <w:ind w:left="234"/>
              <w:rPr>
                <w:b/>
                <w:sz w:val="20"/>
              </w:rPr>
            </w:pPr>
            <w:r>
              <w:rPr>
                <w:b/>
                <w:spacing w:val="-2"/>
                <w:sz w:val="20"/>
                <w:u w:val="single"/>
              </w:rPr>
              <w:t>0.9992</w:t>
            </w:r>
          </w:p>
        </w:tc>
        <w:tc>
          <w:tcPr>
            <w:tcW w:w="1240" w:type="dxa"/>
            <w:tcBorders>
              <w:bottom w:val="single" w:sz="8" w:space="0" w:color="000000"/>
              <w:right w:val="double" w:sz="4" w:space="0" w:color="000000"/>
            </w:tcBorders>
          </w:tcPr>
          <w:p w14:paraId="66FD1476" w14:textId="77777777" w:rsidR="00E239C0" w:rsidRDefault="00E239C0" w:rsidP="000701F2">
            <w:pPr>
              <w:pStyle w:val="TableParagraph"/>
              <w:spacing w:before="60"/>
              <w:ind w:left="340"/>
              <w:rPr>
                <w:b/>
                <w:sz w:val="20"/>
              </w:rPr>
            </w:pPr>
            <w:r>
              <w:rPr>
                <w:b/>
                <w:spacing w:val="-2"/>
                <w:sz w:val="20"/>
                <w:u w:val="single"/>
              </w:rPr>
              <w:t>0.9993</w:t>
            </w:r>
          </w:p>
        </w:tc>
      </w:tr>
      <w:tr w:rsidR="00E239C0" w14:paraId="02F6E6F4" w14:textId="77777777" w:rsidTr="000701F2">
        <w:trPr>
          <w:trHeight w:val="345"/>
        </w:trPr>
        <w:tc>
          <w:tcPr>
            <w:tcW w:w="2057" w:type="dxa"/>
            <w:tcBorders>
              <w:top w:val="single" w:sz="8" w:space="0" w:color="000000"/>
              <w:left w:val="double" w:sz="4" w:space="0" w:color="000000"/>
            </w:tcBorders>
          </w:tcPr>
          <w:p w14:paraId="1FB3F8BC" w14:textId="77777777" w:rsidR="00E239C0" w:rsidRDefault="00E239C0" w:rsidP="000701F2">
            <w:pPr>
              <w:pStyle w:val="TableParagraph"/>
              <w:spacing w:before="57"/>
              <w:ind w:left="491" w:right="479"/>
              <w:jc w:val="center"/>
              <w:rPr>
                <w:b/>
                <w:sz w:val="20"/>
              </w:rPr>
            </w:pPr>
            <w:r>
              <w:rPr>
                <w:b/>
                <w:spacing w:val="-2"/>
                <w:sz w:val="20"/>
                <w:u w:val="single"/>
              </w:rPr>
              <w:t>1.200</w:t>
            </w:r>
          </w:p>
        </w:tc>
        <w:tc>
          <w:tcPr>
            <w:tcW w:w="1015" w:type="dxa"/>
            <w:tcBorders>
              <w:top w:val="single" w:sz="8" w:space="0" w:color="000000"/>
            </w:tcBorders>
          </w:tcPr>
          <w:p w14:paraId="565A167E" w14:textId="77777777" w:rsidR="00E239C0" w:rsidRDefault="00E239C0" w:rsidP="000701F2">
            <w:pPr>
              <w:pStyle w:val="TableParagraph"/>
              <w:spacing w:before="57"/>
              <w:ind w:left="233"/>
              <w:rPr>
                <w:b/>
                <w:sz w:val="20"/>
              </w:rPr>
            </w:pPr>
            <w:r>
              <w:rPr>
                <w:b/>
                <w:spacing w:val="-2"/>
                <w:sz w:val="20"/>
                <w:u w:val="single"/>
              </w:rPr>
              <w:t>0.9991</w:t>
            </w:r>
          </w:p>
        </w:tc>
        <w:tc>
          <w:tcPr>
            <w:tcW w:w="1017" w:type="dxa"/>
            <w:tcBorders>
              <w:top w:val="single" w:sz="8" w:space="0" w:color="000000"/>
            </w:tcBorders>
          </w:tcPr>
          <w:p w14:paraId="591DC394" w14:textId="77777777" w:rsidR="00E239C0" w:rsidRDefault="00E239C0" w:rsidP="000701F2">
            <w:pPr>
              <w:pStyle w:val="TableParagraph"/>
              <w:spacing w:before="57"/>
              <w:ind w:left="221" w:right="207"/>
              <w:jc w:val="center"/>
              <w:rPr>
                <w:b/>
                <w:sz w:val="20"/>
              </w:rPr>
            </w:pPr>
            <w:r>
              <w:rPr>
                <w:b/>
                <w:spacing w:val="-2"/>
                <w:sz w:val="20"/>
                <w:u w:val="single"/>
              </w:rPr>
              <w:t>0.9992</w:t>
            </w:r>
          </w:p>
        </w:tc>
        <w:tc>
          <w:tcPr>
            <w:tcW w:w="1017" w:type="dxa"/>
            <w:tcBorders>
              <w:top w:val="single" w:sz="8" w:space="0" w:color="000000"/>
            </w:tcBorders>
          </w:tcPr>
          <w:p w14:paraId="65E4DC81" w14:textId="77777777" w:rsidR="00E239C0" w:rsidRDefault="00E239C0" w:rsidP="000701F2">
            <w:pPr>
              <w:pStyle w:val="TableParagraph"/>
              <w:spacing w:before="57"/>
              <w:ind w:left="234"/>
              <w:rPr>
                <w:b/>
                <w:sz w:val="20"/>
              </w:rPr>
            </w:pPr>
            <w:r>
              <w:rPr>
                <w:b/>
                <w:spacing w:val="-2"/>
                <w:sz w:val="20"/>
                <w:u w:val="single"/>
              </w:rPr>
              <w:t>0.9992</w:t>
            </w:r>
          </w:p>
        </w:tc>
        <w:tc>
          <w:tcPr>
            <w:tcW w:w="1015" w:type="dxa"/>
            <w:tcBorders>
              <w:top w:val="single" w:sz="8" w:space="0" w:color="000000"/>
            </w:tcBorders>
          </w:tcPr>
          <w:p w14:paraId="17EC359B" w14:textId="77777777" w:rsidR="00E239C0" w:rsidRDefault="00E239C0" w:rsidP="000701F2">
            <w:pPr>
              <w:pStyle w:val="TableParagraph"/>
              <w:spacing w:before="57"/>
              <w:ind w:left="234"/>
              <w:rPr>
                <w:b/>
                <w:sz w:val="20"/>
              </w:rPr>
            </w:pPr>
            <w:r>
              <w:rPr>
                <w:b/>
                <w:spacing w:val="-2"/>
                <w:sz w:val="20"/>
                <w:u w:val="single"/>
              </w:rPr>
              <w:t>0.9993</w:t>
            </w:r>
          </w:p>
        </w:tc>
        <w:tc>
          <w:tcPr>
            <w:tcW w:w="1240" w:type="dxa"/>
            <w:tcBorders>
              <w:top w:val="single" w:sz="8" w:space="0" w:color="000000"/>
              <w:right w:val="double" w:sz="4" w:space="0" w:color="000000"/>
            </w:tcBorders>
          </w:tcPr>
          <w:p w14:paraId="5BD12EA2" w14:textId="77777777" w:rsidR="00E239C0" w:rsidRDefault="00E239C0" w:rsidP="000701F2">
            <w:pPr>
              <w:pStyle w:val="TableParagraph"/>
              <w:spacing w:before="57"/>
              <w:ind w:left="340"/>
              <w:rPr>
                <w:b/>
                <w:sz w:val="20"/>
              </w:rPr>
            </w:pPr>
            <w:r>
              <w:rPr>
                <w:b/>
                <w:spacing w:val="-2"/>
                <w:sz w:val="20"/>
                <w:u w:val="single"/>
              </w:rPr>
              <w:t>0.9993</w:t>
            </w:r>
          </w:p>
        </w:tc>
      </w:tr>
      <w:tr w:rsidR="00E239C0" w14:paraId="478D3FF4" w14:textId="77777777" w:rsidTr="000701F2">
        <w:trPr>
          <w:trHeight w:val="347"/>
        </w:trPr>
        <w:tc>
          <w:tcPr>
            <w:tcW w:w="2057" w:type="dxa"/>
            <w:tcBorders>
              <w:left w:val="double" w:sz="4" w:space="0" w:color="000000"/>
            </w:tcBorders>
          </w:tcPr>
          <w:p w14:paraId="5506D9E8" w14:textId="77777777" w:rsidR="00E239C0" w:rsidRDefault="00E239C0" w:rsidP="000701F2">
            <w:pPr>
              <w:pStyle w:val="TableParagraph"/>
              <w:spacing w:before="58"/>
              <w:ind w:left="491" w:right="479"/>
              <w:jc w:val="center"/>
              <w:rPr>
                <w:b/>
                <w:sz w:val="20"/>
              </w:rPr>
            </w:pPr>
            <w:r>
              <w:rPr>
                <w:b/>
                <w:spacing w:val="-2"/>
                <w:sz w:val="20"/>
                <w:u w:val="single"/>
              </w:rPr>
              <w:t>1.300</w:t>
            </w:r>
          </w:p>
        </w:tc>
        <w:tc>
          <w:tcPr>
            <w:tcW w:w="1015" w:type="dxa"/>
          </w:tcPr>
          <w:p w14:paraId="02E28D20" w14:textId="77777777" w:rsidR="00E239C0" w:rsidRDefault="00E239C0" w:rsidP="000701F2">
            <w:pPr>
              <w:pStyle w:val="TableParagraph"/>
              <w:spacing w:before="58"/>
              <w:ind w:left="233"/>
              <w:rPr>
                <w:b/>
                <w:sz w:val="20"/>
              </w:rPr>
            </w:pPr>
            <w:r>
              <w:rPr>
                <w:b/>
                <w:spacing w:val="-2"/>
                <w:sz w:val="20"/>
                <w:u w:val="single"/>
              </w:rPr>
              <w:t>0.9992</w:t>
            </w:r>
          </w:p>
        </w:tc>
        <w:tc>
          <w:tcPr>
            <w:tcW w:w="1017" w:type="dxa"/>
          </w:tcPr>
          <w:p w14:paraId="484CC80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44A3D393" w14:textId="77777777" w:rsidR="00E239C0" w:rsidRDefault="00E239C0" w:rsidP="000701F2">
            <w:pPr>
              <w:pStyle w:val="TableParagraph"/>
              <w:spacing w:before="58"/>
              <w:ind w:left="234"/>
              <w:rPr>
                <w:b/>
                <w:sz w:val="20"/>
              </w:rPr>
            </w:pPr>
            <w:r>
              <w:rPr>
                <w:b/>
                <w:spacing w:val="-2"/>
                <w:sz w:val="20"/>
                <w:u w:val="single"/>
              </w:rPr>
              <w:t>0.9993</w:t>
            </w:r>
          </w:p>
        </w:tc>
        <w:tc>
          <w:tcPr>
            <w:tcW w:w="1015" w:type="dxa"/>
          </w:tcPr>
          <w:p w14:paraId="5BF87D00" w14:textId="77777777" w:rsidR="00E239C0" w:rsidRDefault="00E239C0" w:rsidP="000701F2">
            <w:pPr>
              <w:pStyle w:val="TableParagraph"/>
              <w:spacing w:before="58"/>
              <w:ind w:left="234"/>
              <w:rPr>
                <w:b/>
                <w:sz w:val="20"/>
              </w:rPr>
            </w:pPr>
            <w:r>
              <w:rPr>
                <w:b/>
                <w:spacing w:val="-2"/>
                <w:sz w:val="20"/>
                <w:u w:val="single"/>
              </w:rPr>
              <w:t>0.9993</w:t>
            </w:r>
          </w:p>
        </w:tc>
        <w:tc>
          <w:tcPr>
            <w:tcW w:w="1240" w:type="dxa"/>
            <w:tcBorders>
              <w:right w:val="double" w:sz="4" w:space="0" w:color="000000"/>
            </w:tcBorders>
          </w:tcPr>
          <w:p w14:paraId="66E05798" w14:textId="77777777" w:rsidR="00E239C0" w:rsidRDefault="00E239C0" w:rsidP="000701F2">
            <w:pPr>
              <w:pStyle w:val="TableParagraph"/>
              <w:spacing w:before="58"/>
              <w:ind w:left="340"/>
              <w:rPr>
                <w:b/>
                <w:sz w:val="20"/>
              </w:rPr>
            </w:pPr>
            <w:r>
              <w:rPr>
                <w:b/>
                <w:spacing w:val="-2"/>
                <w:sz w:val="20"/>
                <w:u w:val="single"/>
              </w:rPr>
              <w:t>0.9994</w:t>
            </w:r>
          </w:p>
        </w:tc>
      </w:tr>
      <w:tr w:rsidR="00E239C0" w14:paraId="6A044587" w14:textId="77777777" w:rsidTr="000701F2">
        <w:trPr>
          <w:trHeight w:val="345"/>
        </w:trPr>
        <w:tc>
          <w:tcPr>
            <w:tcW w:w="2057" w:type="dxa"/>
            <w:tcBorders>
              <w:left w:val="double" w:sz="4" w:space="0" w:color="000000"/>
            </w:tcBorders>
          </w:tcPr>
          <w:p w14:paraId="10DB5666" w14:textId="77777777" w:rsidR="00E239C0" w:rsidRDefault="00E239C0" w:rsidP="000701F2">
            <w:pPr>
              <w:pStyle w:val="TableParagraph"/>
              <w:spacing w:before="58"/>
              <w:ind w:left="491" w:right="479"/>
              <w:jc w:val="center"/>
              <w:rPr>
                <w:b/>
                <w:sz w:val="20"/>
              </w:rPr>
            </w:pPr>
            <w:r>
              <w:rPr>
                <w:b/>
                <w:spacing w:val="-2"/>
                <w:sz w:val="20"/>
                <w:u w:val="single"/>
              </w:rPr>
              <w:t>1.400</w:t>
            </w:r>
          </w:p>
        </w:tc>
        <w:tc>
          <w:tcPr>
            <w:tcW w:w="1015" w:type="dxa"/>
          </w:tcPr>
          <w:p w14:paraId="498E49F7" w14:textId="77777777" w:rsidR="00E239C0" w:rsidRDefault="00E239C0" w:rsidP="000701F2">
            <w:pPr>
              <w:pStyle w:val="TableParagraph"/>
              <w:spacing w:before="58"/>
              <w:ind w:left="233"/>
              <w:rPr>
                <w:b/>
                <w:sz w:val="20"/>
              </w:rPr>
            </w:pPr>
            <w:r>
              <w:rPr>
                <w:b/>
                <w:spacing w:val="-2"/>
                <w:sz w:val="20"/>
                <w:u w:val="single"/>
              </w:rPr>
              <w:t>0.9993</w:t>
            </w:r>
          </w:p>
        </w:tc>
        <w:tc>
          <w:tcPr>
            <w:tcW w:w="1017" w:type="dxa"/>
          </w:tcPr>
          <w:p w14:paraId="72B86A6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27D81F22" w14:textId="77777777" w:rsidR="00E239C0" w:rsidRDefault="00E239C0" w:rsidP="000701F2">
            <w:pPr>
              <w:pStyle w:val="TableParagraph"/>
              <w:spacing w:before="58"/>
              <w:ind w:left="234"/>
              <w:rPr>
                <w:b/>
                <w:sz w:val="20"/>
              </w:rPr>
            </w:pPr>
            <w:r>
              <w:rPr>
                <w:b/>
                <w:spacing w:val="-2"/>
                <w:sz w:val="20"/>
                <w:u w:val="single"/>
              </w:rPr>
              <w:t>0.9994</w:t>
            </w:r>
          </w:p>
        </w:tc>
        <w:tc>
          <w:tcPr>
            <w:tcW w:w="1015" w:type="dxa"/>
          </w:tcPr>
          <w:p w14:paraId="292F2A1A"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right w:val="double" w:sz="4" w:space="0" w:color="000000"/>
            </w:tcBorders>
          </w:tcPr>
          <w:p w14:paraId="116EFD9E" w14:textId="77777777" w:rsidR="00E239C0" w:rsidRDefault="00E239C0" w:rsidP="000701F2">
            <w:pPr>
              <w:pStyle w:val="TableParagraph"/>
              <w:spacing w:before="58"/>
              <w:ind w:left="340"/>
              <w:rPr>
                <w:b/>
                <w:sz w:val="20"/>
              </w:rPr>
            </w:pPr>
            <w:r>
              <w:rPr>
                <w:b/>
                <w:spacing w:val="-2"/>
                <w:sz w:val="20"/>
                <w:u w:val="single"/>
              </w:rPr>
              <w:t>0.9994</w:t>
            </w:r>
          </w:p>
        </w:tc>
      </w:tr>
      <w:tr w:rsidR="00E239C0" w14:paraId="2D892F3E" w14:textId="77777777" w:rsidTr="000701F2">
        <w:trPr>
          <w:trHeight w:val="345"/>
        </w:trPr>
        <w:tc>
          <w:tcPr>
            <w:tcW w:w="2057" w:type="dxa"/>
            <w:tcBorders>
              <w:left w:val="double" w:sz="4" w:space="0" w:color="000000"/>
              <w:bottom w:val="single" w:sz="8" w:space="0" w:color="000000"/>
            </w:tcBorders>
          </w:tcPr>
          <w:p w14:paraId="40EC2F8C" w14:textId="77777777" w:rsidR="00E239C0" w:rsidRDefault="00E239C0" w:rsidP="000701F2">
            <w:pPr>
              <w:pStyle w:val="TableParagraph"/>
              <w:spacing w:before="58"/>
              <w:ind w:left="491" w:right="479"/>
              <w:jc w:val="center"/>
              <w:rPr>
                <w:b/>
                <w:sz w:val="20"/>
              </w:rPr>
            </w:pPr>
            <w:r>
              <w:rPr>
                <w:b/>
                <w:spacing w:val="-2"/>
                <w:sz w:val="20"/>
                <w:u w:val="single"/>
              </w:rPr>
              <w:t>1.500</w:t>
            </w:r>
          </w:p>
        </w:tc>
        <w:tc>
          <w:tcPr>
            <w:tcW w:w="1015" w:type="dxa"/>
            <w:tcBorders>
              <w:bottom w:val="single" w:sz="8" w:space="0" w:color="000000"/>
            </w:tcBorders>
          </w:tcPr>
          <w:p w14:paraId="3FE8F017" w14:textId="77777777" w:rsidR="00E239C0" w:rsidRDefault="00E239C0" w:rsidP="000701F2">
            <w:pPr>
              <w:pStyle w:val="TableParagraph"/>
              <w:spacing w:before="58"/>
              <w:ind w:left="233"/>
              <w:rPr>
                <w:b/>
                <w:sz w:val="20"/>
              </w:rPr>
            </w:pPr>
            <w:r>
              <w:rPr>
                <w:b/>
                <w:spacing w:val="-2"/>
                <w:sz w:val="20"/>
                <w:u w:val="single"/>
              </w:rPr>
              <w:t>0.9993</w:t>
            </w:r>
          </w:p>
        </w:tc>
        <w:tc>
          <w:tcPr>
            <w:tcW w:w="1017" w:type="dxa"/>
            <w:tcBorders>
              <w:bottom w:val="single" w:sz="8" w:space="0" w:color="000000"/>
            </w:tcBorders>
          </w:tcPr>
          <w:p w14:paraId="664F8136" w14:textId="77777777" w:rsidR="00E239C0" w:rsidRDefault="00E239C0" w:rsidP="000701F2">
            <w:pPr>
              <w:pStyle w:val="TableParagraph"/>
              <w:spacing w:before="58"/>
              <w:ind w:left="221" w:right="207"/>
              <w:jc w:val="center"/>
              <w:rPr>
                <w:b/>
                <w:sz w:val="20"/>
              </w:rPr>
            </w:pPr>
            <w:r>
              <w:rPr>
                <w:b/>
                <w:spacing w:val="-2"/>
                <w:sz w:val="20"/>
                <w:u w:val="single"/>
              </w:rPr>
              <w:t>0.9994</w:t>
            </w:r>
          </w:p>
        </w:tc>
        <w:tc>
          <w:tcPr>
            <w:tcW w:w="1017" w:type="dxa"/>
            <w:tcBorders>
              <w:bottom w:val="single" w:sz="8" w:space="0" w:color="000000"/>
            </w:tcBorders>
          </w:tcPr>
          <w:p w14:paraId="131CF32D" w14:textId="77777777" w:rsidR="00E239C0" w:rsidRDefault="00E239C0" w:rsidP="000701F2">
            <w:pPr>
              <w:pStyle w:val="TableParagraph"/>
              <w:spacing w:before="58"/>
              <w:ind w:left="234"/>
              <w:rPr>
                <w:b/>
                <w:sz w:val="20"/>
              </w:rPr>
            </w:pPr>
            <w:r>
              <w:rPr>
                <w:b/>
                <w:spacing w:val="-2"/>
                <w:sz w:val="20"/>
                <w:u w:val="single"/>
              </w:rPr>
              <w:t>0.9994</w:t>
            </w:r>
          </w:p>
        </w:tc>
        <w:tc>
          <w:tcPr>
            <w:tcW w:w="1015" w:type="dxa"/>
            <w:tcBorders>
              <w:bottom w:val="single" w:sz="8" w:space="0" w:color="000000"/>
            </w:tcBorders>
          </w:tcPr>
          <w:p w14:paraId="58A9B0CE"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bottom w:val="single" w:sz="8" w:space="0" w:color="000000"/>
              <w:right w:val="double" w:sz="4" w:space="0" w:color="000000"/>
            </w:tcBorders>
          </w:tcPr>
          <w:p w14:paraId="00F0B62B" w14:textId="77777777" w:rsidR="00E239C0" w:rsidRDefault="00E239C0" w:rsidP="000701F2">
            <w:pPr>
              <w:pStyle w:val="TableParagraph"/>
              <w:spacing w:before="58"/>
              <w:ind w:left="340"/>
              <w:rPr>
                <w:b/>
                <w:sz w:val="20"/>
              </w:rPr>
            </w:pPr>
            <w:r>
              <w:rPr>
                <w:b/>
                <w:spacing w:val="-2"/>
                <w:sz w:val="20"/>
                <w:u w:val="single"/>
              </w:rPr>
              <w:t>0.9995</w:t>
            </w:r>
          </w:p>
        </w:tc>
      </w:tr>
      <w:tr w:rsidR="00E239C0" w14:paraId="52E71EFA" w14:textId="77777777" w:rsidTr="000701F2">
        <w:trPr>
          <w:trHeight w:val="347"/>
        </w:trPr>
        <w:tc>
          <w:tcPr>
            <w:tcW w:w="7361" w:type="dxa"/>
            <w:gridSpan w:val="6"/>
            <w:tcBorders>
              <w:top w:val="single" w:sz="8" w:space="0" w:color="000000"/>
              <w:left w:val="double" w:sz="4" w:space="0" w:color="000000"/>
              <w:bottom w:val="double" w:sz="4" w:space="0" w:color="000000"/>
              <w:right w:val="double" w:sz="4" w:space="0" w:color="000000"/>
            </w:tcBorders>
          </w:tcPr>
          <w:p w14:paraId="02E62A08" w14:textId="77777777" w:rsidR="00E239C0" w:rsidRDefault="00E239C0" w:rsidP="000701F2">
            <w:pPr>
              <w:pStyle w:val="TableParagraph"/>
              <w:spacing w:before="60"/>
              <w:ind w:left="100"/>
              <w:rPr>
                <w:b/>
                <w:sz w:val="20"/>
              </w:rPr>
            </w:pPr>
            <w:r>
              <w:rPr>
                <w:b/>
                <w:sz w:val="20"/>
                <w:u w:val="single"/>
              </w:rPr>
              <w:t>Elevation</w:t>
            </w:r>
            <w:r>
              <w:rPr>
                <w:b/>
                <w:spacing w:val="-6"/>
                <w:sz w:val="20"/>
                <w:u w:val="single"/>
              </w:rPr>
              <w:t xml:space="preserve"> </w:t>
            </w:r>
            <w:r>
              <w:rPr>
                <w:b/>
                <w:sz w:val="20"/>
                <w:u w:val="single"/>
              </w:rPr>
              <w:t>or</w:t>
            </w:r>
            <w:r>
              <w:rPr>
                <w:b/>
                <w:spacing w:val="-5"/>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5"/>
                <w:sz w:val="20"/>
                <w:u w:val="single"/>
              </w:rPr>
              <w:t xml:space="preserve"> </w:t>
            </w:r>
            <w:r>
              <w:rPr>
                <w:b/>
                <w:sz w:val="20"/>
                <w:u w:val="single"/>
              </w:rPr>
              <w:t>pressure</w:t>
            </w:r>
            <w:r>
              <w:rPr>
                <w:b/>
                <w:spacing w:val="-5"/>
                <w:sz w:val="20"/>
                <w:u w:val="single"/>
              </w:rPr>
              <w:t xml:space="preserve"> </w:t>
            </w:r>
            <w:r>
              <w:rPr>
                <w:b/>
                <w:sz w:val="20"/>
                <w:u w:val="single"/>
              </w:rPr>
              <w:t>at</w:t>
            </w:r>
            <w:r>
              <w:rPr>
                <w:b/>
                <w:spacing w:val="-5"/>
                <w:sz w:val="20"/>
                <w:u w:val="single"/>
              </w:rPr>
              <w:t xml:space="preserve"> </w:t>
            </w:r>
            <w:r>
              <w:rPr>
                <w:b/>
                <w:sz w:val="20"/>
                <w:u w:val="single"/>
              </w:rPr>
              <w:t>the</w:t>
            </w:r>
            <w:r>
              <w:rPr>
                <w:b/>
                <w:spacing w:val="-5"/>
                <w:sz w:val="20"/>
                <w:u w:val="single"/>
              </w:rPr>
              <w:t xml:space="preserve"> </w:t>
            </w:r>
            <w:r>
              <w:rPr>
                <w:b/>
                <w:sz w:val="20"/>
                <w:u w:val="single"/>
              </w:rPr>
              <w:t>location</w:t>
            </w:r>
            <w:r>
              <w:rPr>
                <w:b/>
                <w:spacing w:val="-6"/>
                <w:sz w:val="20"/>
                <w:u w:val="single"/>
              </w:rPr>
              <w:t xml:space="preserve"> </w:t>
            </w:r>
            <w:r>
              <w:rPr>
                <w:b/>
                <w:sz w:val="20"/>
                <w:u w:val="single"/>
              </w:rPr>
              <w:t>of</w:t>
            </w:r>
            <w:r>
              <w:rPr>
                <w:b/>
                <w:spacing w:val="-5"/>
                <w:sz w:val="20"/>
                <w:u w:val="single"/>
              </w:rPr>
              <w:t xml:space="preserve"> </w:t>
            </w:r>
            <w:r>
              <w:rPr>
                <w:b/>
                <w:spacing w:val="-2"/>
                <w:sz w:val="20"/>
                <w:u w:val="single"/>
              </w:rPr>
              <w:t>measurement.</w:t>
            </w:r>
          </w:p>
        </w:tc>
      </w:tr>
    </w:tbl>
    <w:p w14:paraId="6F6C2313" w14:textId="6F660518" w:rsidR="00E239C0" w:rsidRDefault="00E239C0" w:rsidP="00E239C0">
      <w:pPr>
        <w:ind w:left="1440"/>
        <w:rPr>
          <w:szCs w:val="20"/>
          <w:u w:val="single"/>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3529"/>
        <w:gridCol w:w="2926"/>
      </w:tblGrid>
      <w:tr w:rsidR="00E239C0" w14:paraId="4F51D2FB" w14:textId="77777777" w:rsidTr="00E239C0">
        <w:trPr>
          <w:trHeight w:val="1256"/>
        </w:trPr>
        <w:tc>
          <w:tcPr>
            <w:tcW w:w="9362" w:type="dxa"/>
            <w:gridSpan w:val="3"/>
            <w:tcBorders>
              <w:top w:val="double" w:sz="4" w:space="0" w:color="000000"/>
              <w:left w:val="double" w:sz="4" w:space="0" w:color="000000"/>
              <w:bottom w:val="single" w:sz="8" w:space="0" w:color="000000"/>
            </w:tcBorders>
          </w:tcPr>
          <w:p w14:paraId="11C956DA" w14:textId="77777777" w:rsidR="00E239C0" w:rsidRDefault="00E239C0" w:rsidP="000701F2">
            <w:pPr>
              <w:pStyle w:val="TableParagraph"/>
              <w:spacing w:before="43"/>
              <w:ind w:left="3201" w:right="3073"/>
              <w:jc w:val="center"/>
              <w:rPr>
                <w:b/>
                <w:sz w:val="20"/>
              </w:rPr>
            </w:pPr>
            <w:r>
              <w:rPr>
                <w:b/>
                <w:sz w:val="20"/>
                <w:u w:val="single"/>
              </w:rPr>
              <w:lastRenderedPageBreak/>
              <w:t>Table</w:t>
            </w:r>
            <w:r>
              <w:rPr>
                <w:b/>
                <w:spacing w:val="-7"/>
                <w:sz w:val="20"/>
                <w:u w:val="single"/>
              </w:rPr>
              <w:t xml:space="preserve"> </w:t>
            </w:r>
            <w:r>
              <w:rPr>
                <w:b/>
                <w:sz w:val="20"/>
                <w:u w:val="single"/>
              </w:rPr>
              <w:t>X.5.</w:t>
            </w:r>
            <w:r>
              <w:rPr>
                <w:b/>
                <w:spacing w:val="43"/>
                <w:sz w:val="20"/>
                <w:u w:val="single"/>
              </w:rPr>
              <w:t xml:space="preserve"> </w:t>
            </w:r>
            <w:r>
              <w:rPr>
                <w:b/>
                <w:sz w:val="20"/>
                <w:u w:val="single"/>
              </w:rPr>
              <w:t>Cleaning</w:t>
            </w:r>
            <w:r>
              <w:rPr>
                <w:b/>
                <w:spacing w:val="-2"/>
                <w:sz w:val="20"/>
                <w:u w:val="single"/>
              </w:rPr>
              <w:t xml:space="preserve"> Agents</w:t>
            </w:r>
          </w:p>
          <w:p w14:paraId="74159BFE" w14:textId="77777777" w:rsidR="00E239C0" w:rsidRDefault="00E239C0" w:rsidP="000701F2">
            <w:pPr>
              <w:pStyle w:val="TableParagraph"/>
              <w:spacing w:before="10"/>
              <w:rPr>
                <w:b/>
                <w:sz w:val="20"/>
              </w:rPr>
            </w:pPr>
          </w:p>
          <w:p w14:paraId="7C0E6551" w14:textId="77777777" w:rsidR="00E239C0" w:rsidRDefault="00E239C0" w:rsidP="000701F2">
            <w:pPr>
              <w:pStyle w:val="TableParagraph"/>
              <w:ind w:left="169" w:right="30" w:hanging="10"/>
              <w:jc w:val="center"/>
              <w:rPr>
                <w:b/>
                <w:sz w:val="20"/>
              </w:rPr>
            </w:pPr>
            <w:r>
              <w:rPr>
                <w:b/>
                <w:sz w:val="20"/>
                <w:u w:val="single"/>
              </w:rPr>
              <w:t>(Examples of cleaning agents recommended by digital density meter manufacturers.</w:t>
            </w:r>
            <w:r>
              <w:rPr>
                <w:b/>
                <w:spacing w:val="40"/>
                <w:sz w:val="20"/>
                <w:u w:val="single"/>
              </w:rPr>
              <w:t xml:space="preserve"> </w:t>
            </w:r>
            <w:r>
              <w:rPr>
                <w:b/>
                <w:sz w:val="20"/>
                <w:u w:val="single"/>
              </w:rPr>
              <w:t>Verify the</w:t>
            </w:r>
            <w:r>
              <w:rPr>
                <w:b/>
                <w:sz w:val="20"/>
              </w:rPr>
              <w:t xml:space="preserve"> </w:t>
            </w:r>
            <w:r>
              <w:rPr>
                <w:b/>
                <w:sz w:val="20"/>
                <w:u w:val="single"/>
              </w:rPr>
              <w:t>proper</w:t>
            </w:r>
            <w:r>
              <w:rPr>
                <w:b/>
                <w:spacing w:val="-3"/>
                <w:sz w:val="20"/>
                <w:u w:val="single"/>
              </w:rPr>
              <w:t xml:space="preserve"> </w:t>
            </w:r>
            <w:r>
              <w:rPr>
                <w:b/>
                <w:sz w:val="20"/>
                <w:u w:val="single"/>
              </w:rPr>
              <w:t>cleaning</w:t>
            </w:r>
            <w:r>
              <w:rPr>
                <w:b/>
                <w:spacing w:val="-2"/>
                <w:sz w:val="20"/>
                <w:u w:val="single"/>
              </w:rPr>
              <w:t xml:space="preserve"> </w:t>
            </w:r>
            <w:r>
              <w:rPr>
                <w:b/>
                <w:sz w:val="20"/>
                <w:u w:val="single"/>
              </w:rPr>
              <w:t>agent</w:t>
            </w:r>
            <w:r>
              <w:rPr>
                <w:b/>
                <w:spacing w:val="-3"/>
                <w:sz w:val="20"/>
                <w:u w:val="single"/>
              </w:rPr>
              <w:t xml:space="preserve"> </w:t>
            </w:r>
            <w:r>
              <w:rPr>
                <w:b/>
                <w:sz w:val="20"/>
                <w:u w:val="single"/>
              </w:rPr>
              <w:t>for</w:t>
            </w:r>
            <w:r>
              <w:rPr>
                <w:b/>
                <w:spacing w:val="-3"/>
                <w:sz w:val="20"/>
                <w:u w:val="single"/>
              </w:rPr>
              <w:t xml:space="preserve"> </w:t>
            </w:r>
            <w:r>
              <w:rPr>
                <w:b/>
                <w:sz w:val="20"/>
                <w:u w:val="single"/>
              </w:rPr>
              <w:t>the</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pacing w:val="-3"/>
                <w:sz w:val="20"/>
                <w:u w:val="single"/>
              </w:rPr>
              <w:t xml:space="preserve"> </w:t>
            </w:r>
            <w:r>
              <w:rPr>
                <w:b/>
                <w:sz w:val="20"/>
                <w:u w:val="single"/>
              </w:rPr>
              <w:t>used based</w:t>
            </w:r>
            <w:r>
              <w:rPr>
                <w:b/>
                <w:spacing w:val="-3"/>
                <w:sz w:val="20"/>
                <w:u w:val="single"/>
              </w:rPr>
              <w:t xml:space="preserve"> </w:t>
            </w:r>
            <w:r>
              <w:rPr>
                <w:b/>
                <w:sz w:val="20"/>
                <w:u w:val="single"/>
              </w:rPr>
              <w:t>on</w:t>
            </w:r>
            <w:r>
              <w:rPr>
                <w:b/>
                <w:spacing w:val="-4"/>
                <w:sz w:val="20"/>
                <w:u w:val="single"/>
              </w:rPr>
              <w:t xml:space="preserve"> </w:t>
            </w:r>
            <w:r>
              <w:rPr>
                <w:b/>
                <w:sz w:val="20"/>
                <w:u w:val="single"/>
              </w:rPr>
              <w:t>manufacturers</w:t>
            </w:r>
            <w:r>
              <w:rPr>
                <w:b/>
                <w:spacing w:val="-4"/>
                <w:sz w:val="20"/>
                <w:u w:val="single"/>
              </w:rPr>
              <w:t xml:space="preserve"> </w:t>
            </w:r>
            <w:r>
              <w:rPr>
                <w:b/>
                <w:sz w:val="20"/>
                <w:u w:val="single"/>
              </w:rPr>
              <w:t>recommendation.)</w:t>
            </w:r>
          </w:p>
        </w:tc>
      </w:tr>
      <w:tr w:rsidR="00E239C0" w14:paraId="3CC97B39" w14:textId="77777777" w:rsidTr="00E239C0">
        <w:trPr>
          <w:trHeight w:val="316"/>
        </w:trPr>
        <w:tc>
          <w:tcPr>
            <w:tcW w:w="2907" w:type="dxa"/>
            <w:tcBorders>
              <w:top w:val="single" w:sz="8" w:space="0" w:color="000000"/>
              <w:left w:val="double" w:sz="4" w:space="0" w:color="000000"/>
            </w:tcBorders>
          </w:tcPr>
          <w:p w14:paraId="1117B915" w14:textId="77777777" w:rsidR="00E239C0" w:rsidRDefault="00E239C0" w:rsidP="000701F2">
            <w:pPr>
              <w:pStyle w:val="TableParagraph"/>
              <w:spacing w:before="43"/>
              <w:ind w:left="834"/>
              <w:rPr>
                <w:b/>
                <w:sz w:val="20"/>
              </w:rPr>
            </w:pPr>
            <w:r>
              <w:rPr>
                <w:b/>
                <w:spacing w:val="-2"/>
                <w:sz w:val="20"/>
                <w:u w:val="single"/>
              </w:rPr>
              <w:t>Commodity</w:t>
            </w:r>
          </w:p>
        </w:tc>
        <w:tc>
          <w:tcPr>
            <w:tcW w:w="3529" w:type="dxa"/>
            <w:tcBorders>
              <w:top w:val="single" w:sz="8" w:space="0" w:color="000000"/>
            </w:tcBorders>
          </w:tcPr>
          <w:p w14:paraId="5624228F" w14:textId="77777777" w:rsidR="00E239C0" w:rsidRDefault="00E239C0" w:rsidP="000701F2">
            <w:pPr>
              <w:pStyle w:val="TableParagraph"/>
              <w:spacing w:before="43"/>
              <w:ind w:left="866"/>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1</w:t>
            </w:r>
          </w:p>
        </w:tc>
        <w:tc>
          <w:tcPr>
            <w:tcW w:w="2926" w:type="dxa"/>
            <w:tcBorders>
              <w:top w:val="single" w:sz="8" w:space="0" w:color="000000"/>
            </w:tcBorders>
          </w:tcPr>
          <w:p w14:paraId="434EB02D" w14:textId="77777777" w:rsidR="00E239C0" w:rsidRDefault="00E239C0" w:rsidP="000701F2">
            <w:pPr>
              <w:pStyle w:val="TableParagraph"/>
              <w:spacing w:before="43"/>
              <w:ind w:left="649"/>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2</w:t>
            </w:r>
          </w:p>
        </w:tc>
      </w:tr>
      <w:tr w:rsidR="00E239C0" w14:paraId="2E127A4A" w14:textId="77777777" w:rsidTr="00E239C0">
        <w:trPr>
          <w:trHeight w:val="774"/>
        </w:trPr>
        <w:tc>
          <w:tcPr>
            <w:tcW w:w="2907" w:type="dxa"/>
            <w:tcBorders>
              <w:left w:val="double" w:sz="4" w:space="0" w:color="000000"/>
            </w:tcBorders>
          </w:tcPr>
          <w:p w14:paraId="1889217C" w14:textId="77777777" w:rsidR="00E239C0" w:rsidRDefault="00E239C0" w:rsidP="000701F2">
            <w:pPr>
              <w:pStyle w:val="TableParagraph"/>
              <w:spacing w:before="7"/>
              <w:rPr>
                <w:b/>
                <w:sz w:val="23"/>
              </w:rPr>
            </w:pPr>
          </w:p>
          <w:p w14:paraId="5FD65B7A" w14:textId="77777777" w:rsidR="00E239C0" w:rsidRDefault="00E239C0" w:rsidP="000701F2">
            <w:pPr>
              <w:pStyle w:val="TableParagraph"/>
              <w:ind w:left="97"/>
              <w:rPr>
                <w:b/>
                <w:sz w:val="20"/>
              </w:rPr>
            </w:pPr>
            <w:r>
              <w:rPr>
                <w:b/>
                <w:sz w:val="20"/>
                <w:u w:val="single"/>
              </w:rPr>
              <w:t>Petroleum</w:t>
            </w:r>
            <w:r>
              <w:rPr>
                <w:b/>
                <w:spacing w:val="-6"/>
                <w:sz w:val="20"/>
                <w:u w:val="single"/>
              </w:rPr>
              <w:t xml:space="preserve"> </w:t>
            </w:r>
            <w:r>
              <w:rPr>
                <w:b/>
                <w:spacing w:val="-2"/>
                <w:sz w:val="20"/>
                <w:u w:val="single"/>
              </w:rPr>
              <w:t>products</w:t>
            </w:r>
          </w:p>
        </w:tc>
        <w:tc>
          <w:tcPr>
            <w:tcW w:w="3529" w:type="dxa"/>
          </w:tcPr>
          <w:p w14:paraId="3D803176" w14:textId="77777777" w:rsidR="00E239C0" w:rsidRDefault="00E239C0" w:rsidP="000701F2">
            <w:pPr>
              <w:pStyle w:val="TableParagraph"/>
              <w:spacing w:before="43"/>
              <w:ind w:left="401" w:right="386"/>
              <w:jc w:val="center"/>
              <w:rPr>
                <w:b/>
                <w:sz w:val="20"/>
              </w:rPr>
            </w:pPr>
            <w:r>
              <w:rPr>
                <w:b/>
                <w:sz w:val="20"/>
                <w:u w:val="single"/>
              </w:rPr>
              <w:t>Toluene,</w:t>
            </w:r>
            <w:r>
              <w:rPr>
                <w:b/>
                <w:spacing w:val="-13"/>
                <w:sz w:val="20"/>
                <w:u w:val="single"/>
              </w:rPr>
              <w:t xml:space="preserve"> </w:t>
            </w:r>
            <w:r>
              <w:rPr>
                <w:b/>
                <w:sz w:val="20"/>
                <w:u w:val="single"/>
              </w:rPr>
              <w:t>petroleum</w:t>
            </w:r>
            <w:r>
              <w:rPr>
                <w:b/>
                <w:spacing w:val="-12"/>
                <w:sz w:val="20"/>
                <w:u w:val="single"/>
              </w:rPr>
              <w:t xml:space="preserve"> </w:t>
            </w:r>
            <w:r>
              <w:rPr>
                <w:b/>
                <w:sz w:val="20"/>
                <w:u w:val="single"/>
              </w:rPr>
              <w:t>naphtha,</w:t>
            </w:r>
            <w:r>
              <w:rPr>
                <w:b/>
                <w:sz w:val="20"/>
              </w:rPr>
              <w:t xml:space="preserve"> </w:t>
            </w:r>
            <w:r>
              <w:rPr>
                <w:b/>
                <w:sz w:val="20"/>
                <w:u w:val="single"/>
              </w:rPr>
              <w:t>petroleum ether, n-nonane,</w:t>
            </w:r>
            <w:r>
              <w:rPr>
                <w:b/>
                <w:sz w:val="20"/>
              </w:rPr>
              <w:t xml:space="preserve"> </w:t>
            </w:r>
            <w:r>
              <w:rPr>
                <w:b/>
                <w:spacing w:val="-2"/>
                <w:sz w:val="20"/>
                <w:u w:val="single"/>
              </w:rPr>
              <w:t>cyclohexane</w:t>
            </w:r>
          </w:p>
        </w:tc>
        <w:tc>
          <w:tcPr>
            <w:tcW w:w="2926" w:type="dxa"/>
          </w:tcPr>
          <w:p w14:paraId="79F6430C" w14:textId="77777777" w:rsidR="00E239C0" w:rsidRDefault="00E239C0" w:rsidP="000701F2">
            <w:pPr>
              <w:pStyle w:val="TableParagraph"/>
              <w:spacing w:before="7"/>
              <w:rPr>
                <w:b/>
                <w:sz w:val="23"/>
              </w:rPr>
            </w:pPr>
          </w:p>
          <w:p w14:paraId="777712A0" w14:textId="77777777" w:rsidR="00E239C0" w:rsidRDefault="00E239C0" w:rsidP="000701F2">
            <w:pPr>
              <w:pStyle w:val="TableParagraph"/>
              <w:ind w:left="1069" w:right="934"/>
              <w:jc w:val="center"/>
              <w:rPr>
                <w:b/>
                <w:sz w:val="20"/>
              </w:rPr>
            </w:pPr>
            <w:r>
              <w:rPr>
                <w:b/>
                <w:spacing w:val="-2"/>
                <w:sz w:val="20"/>
                <w:u w:val="single"/>
              </w:rPr>
              <w:t>Ethanol</w:t>
            </w:r>
          </w:p>
        </w:tc>
      </w:tr>
      <w:tr w:rsidR="00E239C0" w14:paraId="504BB808" w14:textId="77777777" w:rsidTr="00E239C0">
        <w:trPr>
          <w:trHeight w:val="546"/>
        </w:trPr>
        <w:tc>
          <w:tcPr>
            <w:tcW w:w="2907" w:type="dxa"/>
            <w:tcBorders>
              <w:left w:val="double" w:sz="4" w:space="0" w:color="000000"/>
            </w:tcBorders>
          </w:tcPr>
          <w:p w14:paraId="15EA2D98" w14:textId="77777777" w:rsidR="00E239C0" w:rsidRDefault="00E239C0" w:rsidP="000701F2">
            <w:pPr>
              <w:pStyle w:val="TableParagraph"/>
              <w:spacing w:before="158"/>
              <w:ind w:left="97"/>
              <w:rPr>
                <w:b/>
                <w:sz w:val="20"/>
              </w:rPr>
            </w:pPr>
            <w:r>
              <w:rPr>
                <w:b/>
                <w:sz w:val="20"/>
                <w:u w:val="single"/>
              </w:rPr>
              <w:t>Battery</w:t>
            </w:r>
            <w:r>
              <w:rPr>
                <w:b/>
                <w:spacing w:val="-6"/>
                <w:sz w:val="20"/>
                <w:u w:val="single"/>
              </w:rPr>
              <w:t xml:space="preserve"> </w:t>
            </w:r>
            <w:r>
              <w:rPr>
                <w:b/>
                <w:spacing w:val="-4"/>
                <w:sz w:val="20"/>
                <w:u w:val="single"/>
              </w:rPr>
              <w:t>acid</w:t>
            </w:r>
          </w:p>
        </w:tc>
        <w:tc>
          <w:tcPr>
            <w:tcW w:w="3529" w:type="dxa"/>
          </w:tcPr>
          <w:p w14:paraId="53E3E959"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697BDFF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EFA4144" w14:textId="77777777" w:rsidTr="00E239C0">
        <w:trPr>
          <w:trHeight w:val="544"/>
        </w:trPr>
        <w:tc>
          <w:tcPr>
            <w:tcW w:w="2907" w:type="dxa"/>
            <w:tcBorders>
              <w:left w:val="double" w:sz="4" w:space="0" w:color="000000"/>
            </w:tcBorders>
          </w:tcPr>
          <w:p w14:paraId="03DFF8AE" w14:textId="77777777" w:rsidR="00E239C0" w:rsidRDefault="00E239C0" w:rsidP="000701F2">
            <w:pPr>
              <w:pStyle w:val="TableParagraph"/>
              <w:spacing w:before="43"/>
              <w:ind w:left="97"/>
              <w:rPr>
                <w:b/>
                <w:sz w:val="20"/>
              </w:rPr>
            </w:pPr>
            <w:r>
              <w:rPr>
                <w:b/>
                <w:sz w:val="20"/>
                <w:u w:val="single"/>
              </w:rPr>
              <w:t>Liquid</w:t>
            </w:r>
            <w:r>
              <w:rPr>
                <w:b/>
                <w:spacing w:val="40"/>
                <w:sz w:val="20"/>
                <w:u w:val="single"/>
              </w:rPr>
              <w:t xml:space="preserve"> </w:t>
            </w:r>
            <w:r>
              <w:rPr>
                <w:b/>
                <w:sz w:val="20"/>
                <w:u w:val="single"/>
              </w:rPr>
              <w:t>soap</w:t>
            </w:r>
            <w:r>
              <w:rPr>
                <w:b/>
                <w:spacing w:val="40"/>
                <w:sz w:val="20"/>
                <w:u w:val="single"/>
              </w:rPr>
              <w:t xml:space="preserve"> </w:t>
            </w:r>
            <w:r>
              <w:rPr>
                <w:b/>
                <w:sz w:val="20"/>
                <w:u w:val="single"/>
              </w:rPr>
              <w:t>and</w:t>
            </w:r>
            <w:r>
              <w:rPr>
                <w:b/>
                <w:spacing w:val="40"/>
                <w:sz w:val="20"/>
                <w:u w:val="single"/>
              </w:rPr>
              <w:t xml:space="preserve"> </w:t>
            </w:r>
            <w:r>
              <w:rPr>
                <w:b/>
                <w:sz w:val="20"/>
                <w:u w:val="single"/>
              </w:rPr>
              <w:t>detergent,</w:t>
            </w:r>
            <w:r>
              <w:rPr>
                <w:b/>
                <w:sz w:val="20"/>
              </w:rPr>
              <w:t xml:space="preserve"> </w:t>
            </w:r>
            <w:r>
              <w:rPr>
                <w:b/>
                <w:spacing w:val="-2"/>
                <w:sz w:val="20"/>
                <w:u w:val="single"/>
              </w:rPr>
              <w:t>shampoo</w:t>
            </w:r>
          </w:p>
        </w:tc>
        <w:tc>
          <w:tcPr>
            <w:tcW w:w="3529" w:type="dxa"/>
          </w:tcPr>
          <w:p w14:paraId="4253E2A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272B30C2"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7AE8F9F" w14:textId="77777777" w:rsidTr="00E239C0">
        <w:trPr>
          <w:trHeight w:val="546"/>
        </w:trPr>
        <w:tc>
          <w:tcPr>
            <w:tcW w:w="2907" w:type="dxa"/>
            <w:tcBorders>
              <w:left w:val="double" w:sz="4" w:space="0" w:color="000000"/>
            </w:tcBorders>
          </w:tcPr>
          <w:p w14:paraId="21A6AFC9" w14:textId="77777777" w:rsidR="00E239C0" w:rsidRDefault="00E239C0" w:rsidP="000701F2">
            <w:pPr>
              <w:pStyle w:val="TableParagraph"/>
              <w:spacing w:before="158"/>
              <w:ind w:left="97"/>
              <w:rPr>
                <w:b/>
                <w:sz w:val="20"/>
              </w:rPr>
            </w:pPr>
            <w:r>
              <w:rPr>
                <w:b/>
                <w:sz w:val="20"/>
                <w:u w:val="single"/>
              </w:rPr>
              <w:t>Salad</w:t>
            </w:r>
            <w:r>
              <w:rPr>
                <w:b/>
                <w:spacing w:val="-8"/>
                <w:sz w:val="20"/>
                <w:u w:val="single"/>
              </w:rPr>
              <w:t xml:space="preserve"> </w:t>
            </w:r>
            <w:r>
              <w:rPr>
                <w:b/>
                <w:sz w:val="20"/>
                <w:u w:val="single"/>
              </w:rPr>
              <w:t>dressing,</w:t>
            </w:r>
            <w:r>
              <w:rPr>
                <w:b/>
                <w:spacing w:val="-6"/>
                <w:sz w:val="20"/>
                <w:u w:val="single"/>
              </w:rPr>
              <w:t xml:space="preserve"> </w:t>
            </w:r>
            <w:r>
              <w:rPr>
                <w:b/>
                <w:spacing w:val="-2"/>
                <w:sz w:val="20"/>
                <w:u w:val="single"/>
              </w:rPr>
              <w:t>mayonnaise</w:t>
            </w:r>
          </w:p>
        </w:tc>
        <w:tc>
          <w:tcPr>
            <w:tcW w:w="3529" w:type="dxa"/>
          </w:tcPr>
          <w:p w14:paraId="12B282F2" w14:textId="77777777" w:rsidR="00E239C0" w:rsidRDefault="00E239C0" w:rsidP="000701F2">
            <w:pPr>
              <w:pStyle w:val="TableParagraph"/>
              <w:spacing w:before="43"/>
              <w:ind w:left="1029" w:hanging="816"/>
              <w:rPr>
                <w:b/>
                <w:sz w:val="20"/>
              </w:rPr>
            </w:pPr>
            <w:r>
              <w:rPr>
                <w:b/>
                <w:sz w:val="20"/>
                <w:u w:val="single"/>
              </w:rPr>
              <w:t>Petroleum</w:t>
            </w:r>
            <w:r>
              <w:rPr>
                <w:b/>
                <w:spacing w:val="-13"/>
                <w:sz w:val="20"/>
                <w:u w:val="single"/>
              </w:rPr>
              <w:t xml:space="preserve"> </w:t>
            </w:r>
            <w:r>
              <w:rPr>
                <w:b/>
                <w:sz w:val="20"/>
                <w:u w:val="single"/>
              </w:rPr>
              <w:t>naphtha,</w:t>
            </w:r>
            <w:r>
              <w:rPr>
                <w:b/>
                <w:spacing w:val="-12"/>
                <w:sz w:val="20"/>
                <w:u w:val="single"/>
              </w:rPr>
              <w:t xml:space="preserve"> </w:t>
            </w:r>
            <w:r>
              <w:rPr>
                <w:b/>
                <w:sz w:val="20"/>
                <w:u w:val="single"/>
              </w:rPr>
              <w:t>dish</w:t>
            </w:r>
            <w:r>
              <w:rPr>
                <w:b/>
                <w:spacing w:val="-13"/>
                <w:sz w:val="20"/>
                <w:u w:val="single"/>
              </w:rPr>
              <w:t xml:space="preserve"> </w:t>
            </w:r>
            <w:r>
              <w:rPr>
                <w:b/>
                <w:sz w:val="20"/>
                <w:u w:val="single"/>
              </w:rPr>
              <w:t>washing</w:t>
            </w:r>
            <w:r>
              <w:rPr>
                <w:b/>
                <w:sz w:val="20"/>
              </w:rPr>
              <w:t xml:space="preserve"> </w:t>
            </w:r>
            <w:r>
              <w:rPr>
                <w:b/>
                <w:sz w:val="20"/>
                <w:u w:val="single"/>
              </w:rPr>
              <w:t>agent in water</w:t>
            </w:r>
          </w:p>
        </w:tc>
        <w:tc>
          <w:tcPr>
            <w:tcW w:w="2926" w:type="dxa"/>
          </w:tcPr>
          <w:p w14:paraId="655637FB" w14:textId="77777777" w:rsidR="00E239C0" w:rsidRDefault="00E239C0" w:rsidP="000701F2">
            <w:pPr>
              <w:pStyle w:val="TableParagraph"/>
              <w:spacing w:before="158"/>
              <w:ind w:left="1069" w:right="934"/>
              <w:jc w:val="center"/>
              <w:rPr>
                <w:b/>
                <w:sz w:val="20"/>
              </w:rPr>
            </w:pPr>
            <w:r>
              <w:rPr>
                <w:b/>
                <w:spacing w:val="-2"/>
                <w:sz w:val="20"/>
                <w:u w:val="single"/>
              </w:rPr>
              <w:t>Ethanol</w:t>
            </w:r>
          </w:p>
        </w:tc>
      </w:tr>
      <w:tr w:rsidR="00E239C0" w14:paraId="538C1E59" w14:textId="77777777" w:rsidTr="00E239C0">
        <w:trPr>
          <w:trHeight w:val="316"/>
        </w:trPr>
        <w:tc>
          <w:tcPr>
            <w:tcW w:w="2907" w:type="dxa"/>
            <w:tcBorders>
              <w:left w:val="double" w:sz="4" w:space="0" w:color="000000"/>
            </w:tcBorders>
          </w:tcPr>
          <w:p w14:paraId="3EC88EC5" w14:textId="77777777" w:rsidR="00E239C0" w:rsidRDefault="00E239C0" w:rsidP="000701F2">
            <w:pPr>
              <w:pStyle w:val="TableParagraph"/>
              <w:spacing w:before="43"/>
              <w:ind w:left="97"/>
              <w:rPr>
                <w:b/>
                <w:sz w:val="20"/>
              </w:rPr>
            </w:pPr>
            <w:r>
              <w:rPr>
                <w:b/>
                <w:sz w:val="20"/>
                <w:u w:val="single"/>
              </w:rPr>
              <w:t>Suntan</w:t>
            </w:r>
            <w:r>
              <w:rPr>
                <w:b/>
                <w:spacing w:val="-8"/>
                <w:sz w:val="20"/>
                <w:u w:val="single"/>
              </w:rPr>
              <w:t xml:space="preserve"> </w:t>
            </w:r>
            <w:r>
              <w:rPr>
                <w:b/>
                <w:spacing w:val="-2"/>
                <w:sz w:val="20"/>
                <w:u w:val="single"/>
              </w:rPr>
              <w:t>lotion</w:t>
            </w:r>
          </w:p>
        </w:tc>
        <w:tc>
          <w:tcPr>
            <w:tcW w:w="3529" w:type="dxa"/>
          </w:tcPr>
          <w:p w14:paraId="2F19E466" w14:textId="77777777" w:rsidR="00E239C0" w:rsidRDefault="00E239C0" w:rsidP="000701F2">
            <w:pPr>
              <w:pStyle w:val="TableParagraph"/>
              <w:spacing w:before="43"/>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F5BE5D0" w14:textId="77777777" w:rsidR="00E239C0" w:rsidRDefault="00E239C0" w:rsidP="000701F2">
            <w:pPr>
              <w:pStyle w:val="TableParagraph"/>
              <w:spacing w:before="43"/>
              <w:ind w:left="1069" w:right="934"/>
              <w:jc w:val="center"/>
              <w:rPr>
                <w:b/>
                <w:sz w:val="20"/>
              </w:rPr>
            </w:pPr>
            <w:r>
              <w:rPr>
                <w:b/>
                <w:spacing w:val="-2"/>
                <w:sz w:val="20"/>
                <w:u w:val="single"/>
              </w:rPr>
              <w:t>Ethanol</w:t>
            </w:r>
          </w:p>
        </w:tc>
      </w:tr>
      <w:tr w:rsidR="00E239C0" w14:paraId="18621C58" w14:textId="77777777" w:rsidTr="00E239C0">
        <w:trPr>
          <w:trHeight w:val="546"/>
        </w:trPr>
        <w:tc>
          <w:tcPr>
            <w:tcW w:w="2907" w:type="dxa"/>
            <w:tcBorders>
              <w:left w:val="double" w:sz="4" w:space="0" w:color="000000"/>
            </w:tcBorders>
          </w:tcPr>
          <w:p w14:paraId="4175289B" w14:textId="77777777" w:rsidR="00E239C0" w:rsidRDefault="00E239C0" w:rsidP="000701F2">
            <w:pPr>
              <w:pStyle w:val="TableParagraph"/>
              <w:spacing w:before="158"/>
              <w:ind w:left="97"/>
              <w:rPr>
                <w:b/>
                <w:sz w:val="20"/>
              </w:rPr>
            </w:pPr>
            <w:r>
              <w:rPr>
                <w:b/>
                <w:spacing w:val="-2"/>
                <w:sz w:val="20"/>
                <w:u w:val="single"/>
              </w:rPr>
              <w:t>Spirits</w:t>
            </w:r>
          </w:p>
        </w:tc>
        <w:tc>
          <w:tcPr>
            <w:tcW w:w="3529" w:type="dxa"/>
          </w:tcPr>
          <w:p w14:paraId="46A387D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A9F3287"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1D72BE1A" w14:textId="77777777" w:rsidTr="00E239C0">
        <w:trPr>
          <w:trHeight w:val="544"/>
        </w:trPr>
        <w:tc>
          <w:tcPr>
            <w:tcW w:w="2907" w:type="dxa"/>
            <w:tcBorders>
              <w:left w:val="double" w:sz="4" w:space="0" w:color="000000"/>
            </w:tcBorders>
          </w:tcPr>
          <w:p w14:paraId="06E61165" w14:textId="77777777" w:rsidR="00E239C0" w:rsidRDefault="00E239C0" w:rsidP="000701F2">
            <w:pPr>
              <w:pStyle w:val="TableParagraph"/>
              <w:spacing w:before="157"/>
              <w:ind w:left="97"/>
              <w:rPr>
                <w:b/>
                <w:sz w:val="20"/>
              </w:rPr>
            </w:pPr>
            <w:r>
              <w:rPr>
                <w:b/>
                <w:sz w:val="20"/>
                <w:u w:val="single"/>
              </w:rPr>
              <w:t>Grape</w:t>
            </w:r>
            <w:r>
              <w:rPr>
                <w:b/>
                <w:spacing w:val="-5"/>
                <w:sz w:val="20"/>
                <w:u w:val="single"/>
              </w:rPr>
              <w:t xml:space="preserve"> </w:t>
            </w:r>
            <w:r>
              <w:rPr>
                <w:b/>
                <w:sz w:val="20"/>
                <w:u w:val="single"/>
              </w:rPr>
              <w:t>juice,</w:t>
            </w:r>
            <w:r>
              <w:rPr>
                <w:b/>
                <w:spacing w:val="-5"/>
                <w:sz w:val="20"/>
                <w:u w:val="single"/>
              </w:rPr>
              <w:t xml:space="preserve"> </w:t>
            </w:r>
            <w:r>
              <w:rPr>
                <w:b/>
                <w:spacing w:val="-2"/>
                <w:sz w:val="20"/>
                <w:u w:val="single"/>
              </w:rPr>
              <w:t>syrup</w:t>
            </w:r>
          </w:p>
        </w:tc>
        <w:tc>
          <w:tcPr>
            <w:tcW w:w="3529" w:type="dxa"/>
          </w:tcPr>
          <w:p w14:paraId="433616B9" w14:textId="77777777" w:rsidR="00E239C0" w:rsidRDefault="00E239C0" w:rsidP="000701F2">
            <w:pPr>
              <w:pStyle w:val="TableParagraph"/>
              <w:spacing w:before="157"/>
              <w:ind w:left="929"/>
              <w:rPr>
                <w:b/>
                <w:sz w:val="20"/>
              </w:rPr>
            </w:pPr>
            <w:r>
              <w:rPr>
                <w:b/>
                <w:sz w:val="20"/>
                <w:u w:val="single"/>
              </w:rPr>
              <w:t>Warm</w:t>
            </w:r>
            <w:r>
              <w:rPr>
                <w:b/>
                <w:spacing w:val="-2"/>
                <w:sz w:val="20"/>
                <w:u w:val="single"/>
              </w:rPr>
              <w:t xml:space="preserve"> </w:t>
            </w:r>
            <w:r>
              <w:rPr>
                <w:b/>
                <w:sz w:val="20"/>
                <w:u w:val="single"/>
              </w:rPr>
              <w:t>tap</w:t>
            </w:r>
            <w:r>
              <w:rPr>
                <w:b/>
                <w:spacing w:val="-4"/>
                <w:sz w:val="20"/>
                <w:u w:val="single"/>
              </w:rPr>
              <w:t xml:space="preserve"> </w:t>
            </w:r>
            <w:r>
              <w:rPr>
                <w:b/>
                <w:spacing w:val="-2"/>
                <w:sz w:val="20"/>
                <w:u w:val="single"/>
              </w:rPr>
              <w:t>water</w:t>
            </w:r>
          </w:p>
        </w:tc>
        <w:tc>
          <w:tcPr>
            <w:tcW w:w="2926" w:type="dxa"/>
          </w:tcPr>
          <w:p w14:paraId="0D12988B" w14:textId="77777777" w:rsidR="00E239C0" w:rsidRDefault="00E239C0" w:rsidP="000701F2">
            <w:pPr>
              <w:pStyle w:val="TableParagraph"/>
              <w:spacing w:before="41"/>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042B2FD6" w14:textId="77777777" w:rsidTr="00E239C0">
        <w:trPr>
          <w:trHeight w:val="546"/>
        </w:trPr>
        <w:tc>
          <w:tcPr>
            <w:tcW w:w="2907" w:type="dxa"/>
            <w:tcBorders>
              <w:left w:val="double" w:sz="4" w:space="0" w:color="000000"/>
            </w:tcBorders>
          </w:tcPr>
          <w:p w14:paraId="55F3A85C" w14:textId="77777777" w:rsidR="00E239C0" w:rsidRDefault="00E239C0" w:rsidP="000701F2">
            <w:pPr>
              <w:pStyle w:val="TableParagraph"/>
              <w:spacing w:before="158"/>
              <w:ind w:left="97"/>
              <w:rPr>
                <w:b/>
                <w:sz w:val="20"/>
              </w:rPr>
            </w:pPr>
            <w:r>
              <w:rPr>
                <w:b/>
                <w:spacing w:val="-2"/>
                <w:sz w:val="20"/>
                <w:u w:val="single"/>
              </w:rPr>
              <w:t>Milk*</w:t>
            </w:r>
          </w:p>
        </w:tc>
        <w:tc>
          <w:tcPr>
            <w:tcW w:w="3529" w:type="dxa"/>
          </w:tcPr>
          <w:p w14:paraId="7F8EC51C" w14:textId="77777777" w:rsidR="00E239C0" w:rsidRDefault="00E239C0" w:rsidP="000701F2">
            <w:pPr>
              <w:pStyle w:val="TableParagraph"/>
              <w:spacing w:before="158"/>
              <w:ind w:left="221"/>
              <w:rPr>
                <w:b/>
                <w:sz w:val="20"/>
              </w:rPr>
            </w:pPr>
            <w:r>
              <w:rPr>
                <w:b/>
                <w:sz w:val="20"/>
                <w:u w:val="single"/>
              </w:rPr>
              <w:t>Tap</w:t>
            </w:r>
            <w:r>
              <w:rPr>
                <w:b/>
                <w:spacing w:val="-6"/>
                <w:sz w:val="20"/>
                <w:u w:val="single"/>
              </w:rPr>
              <w:t xml:space="preserve"> </w:t>
            </w:r>
            <w:r>
              <w:rPr>
                <w:b/>
                <w:sz w:val="20"/>
                <w:u w:val="single"/>
              </w:rPr>
              <w:t>water,</w:t>
            </w:r>
            <w:r>
              <w:rPr>
                <w:b/>
                <w:spacing w:val="-4"/>
                <w:sz w:val="20"/>
                <w:u w:val="single"/>
              </w:rPr>
              <w:t xml:space="preserve"> </w:t>
            </w:r>
            <w:r>
              <w:rPr>
                <w:b/>
                <w:sz w:val="20"/>
                <w:u w:val="single"/>
              </w:rPr>
              <w:t>enzymatic</w:t>
            </w:r>
            <w:r>
              <w:rPr>
                <w:b/>
                <w:spacing w:val="-4"/>
                <w:sz w:val="20"/>
                <w:u w:val="single"/>
              </w:rPr>
              <w:t xml:space="preserve"> </w:t>
            </w:r>
            <w:r>
              <w:rPr>
                <w:b/>
                <w:sz w:val="20"/>
                <w:u w:val="single"/>
              </w:rPr>
              <w:t>lab</w:t>
            </w:r>
            <w:r>
              <w:rPr>
                <w:b/>
                <w:spacing w:val="-6"/>
                <w:sz w:val="20"/>
                <w:u w:val="single"/>
              </w:rPr>
              <w:t xml:space="preserve"> </w:t>
            </w:r>
            <w:r>
              <w:rPr>
                <w:b/>
                <w:spacing w:val="-2"/>
                <w:sz w:val="20"/>
                <w:u w:val="single"/>
              </w:rPr>
              <w:t>cleaner</w:t>
            </w:r>
          </w:p>
        </w:tc>
        <w:tc>
          <w:tcPr>
            <w:tcW w:w="2926" w:type="dxa"/>
          </w:tcPr>
          <w:p w14:paraId="232CAE6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470CD98F" w14:textId="77777777" w:rsidTr="00DB01CE">
        <w:trPr>
          <w:trHeight w:val="546"/>
        </w:trPr>
        <w:tc>
          <w:tcPr>
            <w:tcW w:w="9362" w:type="dxa"/>
            <w:gridSpan w:val="3"/>
            <w:tcBorders>
              <w:left w:val="double" w:sz="4" w:space="0" w:color="000000"/>
            </w:tcBorders>
          </w:tcPr>
          <w:p w14:paraId="4EF5CED6" w14:textId="6A6E3A01" w:rsidR="00E239C0" w:rsidRDefault="00E239C0" w:rsidP="000701F2">
            <w:pPr>
              <w:pStyle w:val="TableParagraph"/>
              <w:spacing w:before="43"/>
              <w:ind w:left="713" w:hanging="387"/>
              <w:rPr>
                <w:b/>
                <w:sz w:val="20"/>
                <w:u w:val="single"/>
              </w:rPr>
            </w:pPr>
            <w:r>
              <w:rPr>
                <w:b/>
                <w:sz w:val="20"/>
                <w:u w:val="single"/>
              </w:rPr>
              <w:t>*NOTE:</w:t>
            </w:r>
            <w:r>
              <w:rPr>
                <w:b/>
                <w:spacing w:val="40"/>
                <w:sz w:val="20"/>
                <w:u w:val="single"/>
              </w:rPr>
              <w:t xml:space="preserve"> </w:t>
            </w:r>
            <w:r>
              <w:rPr>
                <w:b/>
                <w:sz w:val="20"/>
                <w:u w:val="single"/>
              </w:rPr>
              <w:t>Do not introduce ethanol or other alcohols into instrument without first flushing all milk</w:t>
            </w:r>
            <w:r>
              <w:rPr>
                <w:b/>
                <w:sz w:val="20"/>
              </w:rPr>
              <w:t xml:space="preserve"> </w:t>
            </w:r>
            <w:r>
              <w:rPr>
                <w:b/>
                <w:sz w:val="20"/>
                <w:u w:val="single"/>
              </w:rPr>
              <w:t>products from instruments.</w:t>
            </w:r>
          </w:p>
        </w:tc>
      </w:tr>
    </w:tbl>
    <w:p w14:paraId="37DE6953" w14:textId="77777777" w:rsidR="00E239C0" w:rsidRDefault="00E239C0" w:rsidP="00DF65F3">
      <w:pPr>
        <w:rPr>
          <w:szCs w:val="20"/>
          <w:u w:val="single"/>
        </w:rPr>
      </w:pPr>
    </w:p>
    <w:p w14:paraId="632176D7" w14:textId="758DB9C6" w:rsidR="00BD14CB" w:rsidRDefault="00C262D1" w:rsidP="00CA54F9">
      <w:pPr>
        <w:keepNext/>
        <w:keepLines/>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92325">
        <w:rPr>
          <w:szCs w:val="20"/>
        </w:rPr>
        <w:t>At the 2022 NEWMA Interim Meeting Lisa Warfield, NIST Technical Advisor commented that NIST OWM has submitted online comments and is working closely with the submitter, Mr. Hayes as well as in-house. NIST believes the item could substantially improve the efficiency of inspectors but does not believe the item is ready for voting status. Ron Hayes, retired regulator from Missouri, commented that he has been working with NIST’s David Sefcik and has attempted to address every concern NIST has submitted to him. Mr. Hayes has also submitted an updated version and has reinserted some additional data in a table that previously was not complete. He added RFID requirements to upload more methods (different products) which can be tested by the device. While he has worked with primarily one manufacturer, he has reached out to others who are slow to respond. Chair Sakin commented that he is concerned that the newest version has not been reviewed by the full membership. Ms. Warfield acknowledged that NIST has received Mr. Hayes’ latest version for review. John McGuire, New Jersey commended Mr. Hayes for his work as well as NIST for purchasing new density meters to advance this item in the NIST lab. Mr. McGuire recommends the item be given Assigned status to get additional data and work that needs to be completed. Walt Remmert, Pennsylvania and Jim Cassidy concur. The Committee recommends that this item be given Assigned status so work can be completed to get the instrument in the field for use. The Committee recommends Assigned status for this item.</w:t>
      </w:r>
    </w:p>
    <w:p w14:paraId="3AE692EC" w14:textId="41787A82" w:rsidR="00CA4532" w:rsidRDefault="00CA4532" w:rsidP="001B3A14">
      <w:r>
        <w:t xml:space="preserve">Additional letters, presentation and data may have been submitted for consideration with this item.  Please refer to </w:t>
      </w:r>
      <w:r>
        <w:rPr>
          <w:u w:val="single"/>
        </w:rPr>
        <w:t>https://www.ncwm.com/publication-15</w:t>
      </w:r>
      <w:r>
        <w:t xml:space="preserve"> to review these documents.</w:t>
      </w:r>
    </w:p>
    <w:p w14:paraId="597ED629" w14:textId="77777777" w:rsidR="00C039A0" w:rsidRPr="00281428" w:rsidRDefault="00C039A0" w:rsidP="00CC6B4E">
      <w:pPr>
        <w:pStyle w:val="Heading1"/>
      </w:pPr>
      <w:bookmarkStart w:id="51" w:name="_Toc464054896"/>
      <w:bookmarkStart w:id="52" w:name="_Toc464055294"/>
      <w:bookmarkStart w:id="53" w:name="_Toc464055905"/>
      <w:bookmarkStart w:id="54" w:name="_Toc464056153"/>
      <w:bookmarkStart w:id="55" w:name="_Toc464056398"/>
      <w:bookmarkStart w:id="56" w:name="_Toc464056648"/>
      <w:bookmarkStart w:id="57" w:name="_Toc464108963"/>
      <w:bookmarkStart w:id="58" w:name="_Toc464109311"/>
      <w:bookmarkStart w:id="59" w:name="_Toc464109788"/>
      <w:bookmarkStart w:id="60" w:name="_Toc464123864"/>
      <w:bookmarkStart w:id="61" w:name="_Toc464124106"/>
      <w:bookmarkStart w:id="62" w:name="_Toc464124590"/>
      <w:bookmarkStart w:id="63" w:name="_Toc487504885"/>
      <w:bookmarkStart w:id="64" w:name="_Toc487504888"/>
      <w:bookmarkStart w:id="65" w:name="_Toc464482691"/>
      <w:bookmarkStart w:id="66" w:name="_Toc464482957"/>
      <w:bookmarkStart w:id="67" w:name="_Toc464483217"/>
      <w:bookmarkStart w:id="68" w:name="_Toc464483483"/>
      <w:bookmarkStart w:id="69" w:name="_Toc464483755"/>
      <w:bookmarkStart w:id="70" w:name="_Toc464484021"/>
      <w:bookmarkStart w:id="71" w:name="_Toc464484460"/>
      <w:bookmarkStart w:id="72" w:name="_Toc464484741"/>
      <w:bookmarkStart w:id="73" w:name="_Toc464488193"/>
      <w:bookmarkStart w:id="74" w:name="_Toc464743065"/>
      <w:bookmarkStart w:id="75" w:name="_Toc464743697"/>
      <w:bookmarkStart w:id="76" w:name="_Toc464744927"/>
      <w:bookmarkStart w:id="77" w:name="_Toc464745476"/>
      <w:bookmarkStart w:id="78" w:name="_Toc464745985"/>
      <w:bookmarkStart w:id="79" w:name="_Toc464747011"/>
      <w:bookmarkStart w:id="80" w:name="_Toc464747289"/>
      <w:bookmarkStart w:id="81" w:name="_Toc464747573"/>
      <w:bookmarkStart w:id="82" w:name="_Toc464747845"/>
      <w:bookmarkStart w:id="83" w:name="_Toc464748596"/>
      <w:bookmarkStart w:id="84" w:name="_Toc464749328"/>
      <w:bookmarkStart w:id="85" w:name="_Toc465148910"/>
      <w:bookmarkStart w:id="86" w:name="_Toc465167911"/>
      <w:bookmarkStart w:id="87" w:name="_Toc489943192"/>
      <w:bookmarkStart w:id="88" w:name="_Toc489943482"/>
      <w:bookmarkStart w:id="89" w:name="_Toc489943772"/>
      <w:bookmarkStart w:id="90" w:name="_Toc491156257"/>
      <w:bookmarkStart w:id="91" w:name="_Toc491157107"/>
      <w:bookmarkStart w:id="92" w:name="_Toc491157402"/>
      <w:bookmarkStart w:id="93" w:name="_Toc491157696"/>
      <w:bookmarkStart w:id="94" w:name="_Toc491157988"/>
      <w:bookmarkStart w:id="95" w:name="_Toc491178429"/>
      <w:bookmarkStart w:id="96" w:name="_Toc491180101"/>
      <w:bookmarkStart w:id="97" w:name="_Toc491180395"/>
      <w:bookmarkStart w:id="98" w:name="_Toc491180771"/>
      <w:bookmarkStart w:id="99" w:name="_Toc491181491"/>
      <w:bookmarkStart w:id="100" w:name="_Toc491183100"/>
      <w:bookmarkStart w:id="101" w:name="_Toc491183384"/>
      <w:bookmarkStart w:id="102" w:name="_Toc491184622"/>
      <w:bookmarkStart w:id="103" w:name="_Toc491184907"/>
      <w:bookmarkStart w:id="104" w:name="_Toc491185187"/>
      <w:bookmarkStart w:id="105" w:name="_Toc491185463"/>
      <w:bookmarkStart w:id="106" w:name="_Toc491250077"/>
      <w:bookmarkStart w:id="107" w:name="_Toc491261934"/>
      <w:bookmarkStart w:id="108" w:name="_Toc491263439"/>
      <w:bookmarkStart w:id="109" w:name="_Toc491265474"/>
      <w:bookmarkStart w:id="110" w:name="_Toc491265768"/>
      <w:bookmarkStart w:id="111" w:name="_Toc491266062"/>
      <w:bookmarkStart w:id="112" w:name="_Toc491267221"/>
      <w:bookmarkStart w:id="113" w:name="_Toc491268006"/>
      <w:bookmarkStart w:id="114" w:name="_Toc491268515"/>
      <w:bookmarkStart w:id="115" w:name="_Toc491324843"/>
      <w:bookmarkStart w:id="116" w:name="_Toc491325261"/>
      <w:bookmarkStart w:id="117" w:name="_Toc491325532"/>
      <w:bookmarkStart w:id="118" w:name="_Toc491325804"/>
      <w:bookmarkStart w:id="119" w:name="_Toc491326227"/>
      <w:bookmarkStart w:id="120" w:name="_Toc491326640"/>
      <w:bookmarkStart w:id="121" w:name="_Toc491326910"/>
      <w:bookmarkStart w:id="122" w:name="_Toc491327182"/>
      <w:bookmarkStart w:id="123" w:name="_Toc491775752"/>
      <w:bookmarkStart w:id="124" w:name="_Toc491776420"/>
      <w:bookmarkStart w:id="125" w:name="_Toc491776878"/>
      <w:bookmarkStart w:id="126" w:name="_Toc491777680"/>
      <w:bookmarkStart w:id="127" w:name="_Toc491777972"/>
      <w:bookmarkStart w:id="128" w:name="_Toc491778263"/>
      <w:bookmarkStart w:id="129" w:name="_Toc491843075"/>
      <w:bookmarkStart w:id="130" w:name="_Toc492389563"/>
      <w:bookmarkStart w:id="131" w:name="_Toc492568412"/>
      <w:bookmarkStart w:id="132" w:name="_Toc492982164"/>
      <w:bookmarkStart w:id="133" w:name="_Toc492982462"/>
      <w:bookmarkStart w:id="134" w:name="_Toc492983024"/>
      <w:bookmarkStart w:id="135" w:name="_Toc492983542"/>
      <w:bookmarkStart w:id="136" w:name="_Toc492984211"/>
      <w:bookmarkStart w:id="137" w:name="_Toc492984510"/>
      <w:bookmarkStart w:id="138" w:name="_Toc492984809"/>
      <w:bookmarkStart w:id="139" w:name="_Toc493079154"/>
      <w:bookmarkStart w:id="140" w:name="_Toc493079452"/>
      <w:bookmarkStart w:id="141" w:name="_Toc493079751"/>
      <w:bookmarkStart w:id="142" w:name="_Toc493162476"/>
      <w:bookmarkStart w:id="143" w:name="_Toc493162779"/>
      <w:bookmarkStart w:id="144" w:name="_Toc494097139"/>
      <w:bookmarkStart w:id="145" w:name="_Toc494103102"/>
      <w:bookmarkStart w:id="146" w:name="_Toc494109344"/>
      <w:bookmarkStart w:id="147" w:name="_Toc494109642"/>
      <w:bookmarkStart w:id="148" w:name="_Toc494110619"/>
      <w:bookmarkStart w:id="149" w:name="_Toc494113407"/>
      <w:bookmarkStart w:id="150" w:name="_Toc494113705"/>
      <w:bookmarkStart w:id="151" w:name="_Toc494114300"/>
      <w:bookmarkStart w:id="152" w:name="_Toc494114598"/>
      <w:bookmarkStart w:id="153" w:name="_Toc494114896"/>
      <w:bookmarkStart w:id="154" w:name="_Toc494352337"/>
      <w:bookmarkStart w:id="155" w:name="_Toc495584478"/>
      <w:bookmarkStart w:id="156" w:name="_Toc496090006"/>
      <w:bookmarkStart w:id="157" w:name="_Toc496090355"/>
      <w:bookmarkStart w:id="158" w:name="_Toc496091119"/>
      <w:bookmarkStart w:id="159" w:name="_Toc496091415"/>
      <w:bookmarkStart w:id="160" w:name="_Toc496108538"/>
      <w:bookmarkStart w:id="161" w:name="_Toc487504903"/>
      <w:bookmarkStart w:id="162" w:name="_Toc464054902"/>
      <w:bookmarkStart w:id="163" w:name="_Toc464055300"/>
      <w:bookmarkStart w:id="164" w:name="_Toc464055911"/>
      <w:bookmarkStart w:id="165" w:name="_Toc464056159"/>
      <w:bookmarkStart w:id="166" w:name="_Toc464056404"/>
      <w:bookmarkStart w:id="167" w:name="_Toc464056654"/>
      <w:bookmarkStart w:id="168" w:name="_Toc464108969"/>
      <w:bookmarkStart w:id="169" w:name="_Toc464109317"/>
      <w:bookmarkStart w:id="170" w:name="_Toc464109794"/>
      <w:bookmarkStart w:id="171" w:name="_Toc464123870"/>
      <w:bookmarkStart w:id="172" w:name="_Toc464124112"/>
      <w:bookmarkStart w:id="173" w:name="_Toc464124596"/>
      <w:bookmarkStart w:id="174" w:name="_Toc487504912"/>
      <w:bookmarkStart w:id="175" w:name="_Toc129414007"/>
      <w:bookmarkStart w:id="176" w:name="_Toc459620581"/>
      <w:bookmarkEnd w:id="10"/>
      <w:bookmarkEnd w:id="1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81428">
        <w:lastRenderedPageBreak/>
        <w:t>OTH – OTHER ITEMS</w:t>
      </w:r>
      <w:bookmarkEnd w:id="175"/>
      <w:r w:rsidRPr="00281428">
        <w:t xml:space="preserve"> </w:t>
      </w:r>
    </w:p>
    <w:p w14:paraId="71EABED4" w14:textId="59B3686C" w:rsidR="00AE3A51" w:rsidRPr="00281428" w:rsidRDefault="00AE3A51" w:rsidP="00CC6B4E">
      <w:pPr>
        <w:pStyle w:val="ItemHeading"/>
        <w:tabs>
          <w:tab w:val="clear" w:pos="900"/>
          <w:tab w:val="left" w:pos="1710"/>
        </w:tabs>
        <w:ind w:left="2160" w:hanging="2160"/>
      </w:pPr>
      <w:bookmarkStart w:id="177" w:name="_Toc129414008"/>
      <w:r w:rsidRPr="00281428">
        <w:t>OTH-</w:t>
      </w:r>
      <w:r w:rsidR="00B841BE" w:rsidRPr="00281428">
        <w:t>07.</w:t>
      </w:r>
      <w:r w:rsidRPr="00281428">
        <w:t>1</w:t>
      </w:r>
      <w:r w:rsidRPr="00281428">
        <w:tab/>
      </w:r>
      <w:r w:rsidR="005E3620">
        <w:t>D</w:t>
      </w:r>
      <w:r w:rsidRPr="00281428">
        <w:tab/>
        <w:t>Fuels and Lubricants Subcommittee</w:t>
      </w:r>
      <w:bookmarkEnd w:id="177"/>
    </w:p>
    <w:p w14:paraId="5CA0F2BE" w14:textId="60981498" w:rsidR="00363CBA" w:rsidRPr="00363CBA" w:rsidRDefault="00363CBA" w:rsidP="00363CBA">
      <w:pPr>
        <w:spacing w:after="0"/>
        <w:rPr>
          <w:b/>
          <w:szCs w:val="20"/>
        </w:rPr>
      </w:pPr>
      <w:bookmarkStart w:id="178" w:name="_Hlk63085539"/>
      <w:bookmarkStart w:id="179" w:name="_Hlk61552027"/>
      <w:r w:rsidRPr="00363CBA">
        <w:rPr>
          <w:b/>
          <w:szCs w:val="20"/>
        </w:rPr>
        <w:t>Source:</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65A087F5" w:rsidR="00363CBA" w:rsidRPr="00363CBA" w:rsidRDefault="00363CBA" w:rsidP="00F77CF1">
      <w:pPr>
        <w:keepNext/>
        <w:spacing w:after="0"/>
        <w:rPr>
          <w:szCs w:val="20"/>
        </w:rPr>
      </w:pPr>
      <w:r w:rsidRPr="00363CBA">
        <w:rPr>
          <w:b/>
          <w:szCs w:val="20"/>
        </w:rPr>
        <w:t>Purpose:</w:t>
      </w:r>
    </w:p>
    <w:p w14:paraId="3924543D" w14:textId="7B1CB8BF"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w:t>
      </w:r>
      <w:r w:rsidR="0095541A" w:rsidRPr="00363CBA">
        <w:rPr>
          <w:szCs w:val="20"/>
        </w:rPr>
        <w:t>in</w:t>
      </w:r>
      <w:r w:rsidRPr="00363CBA">
        <w:rPr>
          <w:szCs w:val="20"/>
        </w:rPr>
        <w:t xml:space="preserve"> fuels and lubricants. The Subcommittee will be called upon to aid in the development, provide guidance, and help establish NCWM position on items concerning fuels and lubricants.</w:t>
      </w:r>
    </w:p>
    <w:p w14:paraId="2462589D" w14:textId="7E3CB2D5" w:rsidR="00F83F03" w:rsidRPr="00854C9F" w:rsidRDefault="00F83F03" w:rsidP="00B02E3D">
      <w:pPr>
        <w:spacing w:after="0"/>
        <w:rPr>
          <w:b/>
          <w:szCs w:val="20"/>
        </w:rPr>
      </w:pPr>
      <w:r w:rsidRPr="00363CBA">
        <w:rPr>
          <w:b/>
          <w:szCs w:val="20"/>
        </w:rPr>
        <w:t>Item</w:t>
      </w:r>
      <w:r w:rsidR="008A6184">
        <w:rPr>
          <w:b/>
          <w:szCs w:val="20"/>
        </w:rPr>
        <w:t xml:space="preserve"> Development</w:t>
      </w:r>
      <w:r w:rsidRPr="00363CBA">
        <w:rPr>
          <w:b/>
          <w:szCs w:val="20"/>
        </w:rPr>
        <w:t>:</w:t>
      </w:r>
    </w:p>
    <w:p w14:paraId="6BEE428B" w14:textId="6961B1F0" w:rsidR="00F83F03" w:rsidRPr="00326741" w:rsidRDefault="00C61D50" w:rsidP="00F83F03">
      <w:pPr>
        <w:rPr>
          <w:szCs w:val="20"/>
        </w:rPr>
      </w:pPr>
      <w:r>
        <w:rPr>
          <w:b/>
          <w:bCs/>
          <w:szCs w:val="20"/>
          <w:u w:val="single"/>
        </w:rPr>
        <w:t>NCWM</w:t>
      </w:r>
      <w:r w:rsidR="00CE5080">
        <w:rPr>
          <w:b/>
          <w:bCs/>
          <w:szCs w:val="20"/>
          <w:u w:val="single"/>
        </w:rPr>
        <w:t xml:space="preserve"> 2023</w:t>
      </w:r>
      <w:r>
        <w:rPr>
          <w:b/>
          <w:bCs/>
          <w:szCs w:val="20"/>
          <w:u w:val="single"/>
        </w:rPr>
        <w:t xml:space="preserve"> Interim Meeting: </w:t>
      </w:r>
      <w:r w:rsidR="00F83F03">
        <w:rPr>
          <w:szCs w:val="20"/>
        </w:rPr>
        <w:t>M</w:t>
      </w:r>
      <w:r w:rsidR="005A5A48">
        <w:rPr>
          <w:szCs w:val="20"/>
        </w:rPr>
        <w:t>s</w:t>
      </w:r>
      <w:r w:rsidR="007330A9">
        <w:rPr>
          <w:szCs w:val="20"/>
        </w:rPr>
        <w:t xml:space="preserve">. </w:t>
      </w:r>
      <w:r w:rsidR="002A5E3B">
        <w:rPr>
          <w:szCs w:val="20"/>
        </w:rPr>
        <w:t>Vanessa</w:t>
      </w:r>
      <w:r w:rsidR="007330A9">
        <w:rPr>
          <w:szCs w:val="20"/>
        </w:rPr>
        <w:t xml:space="preserve"> Benchea </w:t>
      </w:r>
      <w:r w:rsidR="00F83F03" w:rsidRPr="00326741">
        <w:rPr>
          <w:szCs w:val="20"/>
        </w:rPr>
        <w:t>provide</w:t>
      </w:r>
      <w:r w:rsidR="00F83F03">
        <w:rPr>
          <w:szCs w:val="20"/>
        </w:rPr>
        <w:t>d the following written</w:t>
      </w:r>
      <w:r w:rsidR="00F83F03" w:rsidRPr="00326741">
        <w:rPr>
          <w:szCs w:val="20"/>
        </w:rPr>
        <w:t xml:space="preserve"> report on the activities of the Fuels and Lubricants Subcommittee (FALS) which reports and provides recommendations to the Laws and Regulations Committee.  </w:t>
      </w:r>
    </w:p>
    <w:p w14:paraId="2E7BC196" w14:textId="77777777" w:rsidR="00F83F03" w:rsidRPr="00326741" w:rsidRDefault="00F83F03" w:rsidP="00F83F03">
      <w:pPr>
        <w:rPr>
          <w:szCs w:val="20"/>
        </w:rPr>
      </w:pPr>
      <w:r w:rsidRPr="00326741">
        <w:rPr>
          <w:szCs w:val="20"/>
        </w:rPr>
        <w:t>For more information or to provide comment, please contact the FALS Chair:</w:t>
      </w:r>
    </w:p>
    <w:p w14:paraId="5CBE7154" w14:textId="77777777" w:rsidR="00F83F03" w:rsidRPr="00BE62EA" w:rsidRDefault="00F83F03" w:rsidP="00F83F03">
      <w:pPr>
        <w:ind w:left="720"/>
        <w:rPr>
          <w:szCs w:val="20"/>
        </w:rPr>
      </w:pPr>
      <w:r>
        <w:rPr>
          <w:szCs w:val="20"/>
        </w:rPr>
        <w:t xml:space="preserve">Ms. </w:t>
      </w:r>
      <w:r w:rsidRPr="00BE62EA">
        <w:rPr>
          <w:szCs w:val="20"/>
        </w:rPr>
        <w:t>Vanessa Benchea</w:t>
      </w:r>
    </w:p>
    <w:p w14:paraId="110E9B8E" w14:textId="77777777" w:rsidR="00F83F03" w:rsidRPr="00BE62EA" w:rsidRDefault="00F83F03" w:rsidP="00F83F03">
      <w:pPr>
        <w:ind w:left="720"/>
        <w:rPr>
          <w:szCs w:val="20"/>
        </w:rPr>
      </w:pPr>
      <w:r w:rsidRPr="00CE5323">
        <w:rPr>
          <w:szCs w:val="20"/>
        </w:rPr>
        <w:t>Florida Department of Agriculture and Consumer Services</w:t>
      </w:r>
      <w:r>
        <w:rPr>
          <w:szCs w:val="20"/>
        </w:rPr>
        <w:t>/</w:t>
      </w:r>
      <w:r w:rsidRPr="00BE62EA">
        <w:rPr>
          <w:szCs w:val="20"/>
        </w:rPr>
        <w:t>Division of Consumer Services</w:t>
      </w:r>
    </w:p>
    <w:p w14:paraId="7872499C" w14:textId="77777777" w:rsidR="00F83F03" w:rsidRDefault="00F83F03" w:rsidP="00F83F03">
      <w:pPr>
        <w:autoSpaceDE w:val="0"/>
        <w:autoSpaceDN w:val="0"/>
        <w:adjustRightInd w:val="0"/>
        <w:rPr>
          <w:b/>
          <w:bCs/>
          <w:szCs w:val="20"/>
        </w:rPr>
      </w:pPr>
      <w:r>
        <w:rPr>
          <w:szCs w:val="20"/>
        </w:rPr>
        <w:tab/>
      </w:r>
      <w:r w:rsidRPr="00BE62EA">
        <w:rPr>
          <w:szCs w:val="20"/>
        </w:rPr>
        <w:t>(813) 868-8263</w:t>
      </w:r>
      <w:r>
        <w:rPr>
          <w:szCs w:val="20"/>
        </w:rPr>
        <w:t xml:space="preserve">, </w:t>
      </w:r>
      <w:hyperlink r:id="rId20" w:history="1">
        <w:r w:rsidRPr="00B84824">
          <w:rPr>
            <w:rStyle w:val="Hyperlink"/>
            <w:b/>
            <w:bCs/>
            <w:noProof w:val="0"/>
            <w:szCs w:val="20"/>
          </w:rPr>
          <w:t>Vanessa.Benchea@fdacs.gov</w:t>
        </w:r>
      </w:hyperlink>
    </w:p>
    <w:p w14:paraId="7946ABAB" w14:textId="211ABD90" w:rsidR="00300D20" w:rsidRPr="00300D20" w:rsidRDefault="00300D20" w:rsidP="00300D20">
      <w:pPr>
        <w:spacing w:after="0" w:line="259" w:lineRule="auto"/>
        <w:jc w:val="left"/>
        <w:rPr>
          <w:rFonts w:eastAsiaTheme="minorHAnsi"/>
          <w:szCs w:val="20"/>
        </w:rPr>
      </w:pPr>
      <w:r w:rsidRPr="00300D20">
        <w:rPr>
          <w:rFonts w:eastAsiaTheme="minorHAnsi"/>
          <w:szCs w:val="20"/>
        </w:rPr>
        <w:t xml:space="preserve">FALS met on Sunday, January 08, </w:t>
      </w:r>
      <w:r w:rsidR="00AB59CD" w:rsidRPr="00300D20">
        <w:rPr>
          <w:rFonts w:eastAsiaTheme="minorHAnsi"/>
          <w:szCs w:val="20"/>
        </w:rPr>
        <w:t>2023,</w:t>
      </w:r>
      <w:r w:rsidRPr="00300D20">
        <w:rPr>
          <w:rFonts w:eastAsiaTheme="minorHAnsi"/>
          <w:szCs w:val="20"/>
        </w:rPr>
        <w:t xml:space="preserve"> at the 2023 NCWM Interim Meeting in Savannah, GA, to review items related to fuel and automotive fluid standards that appear on the L&amp;R agenda. A brief update received from Joanna Johnson, the Informal Focus Group Chair working on Item Block 6, an item currently assigned to FALS, was presented to the Subcommittee. There were also brief discussions of Item Block 1, Item Block 2, as well as FLR-23.3 and FLR-23.4. The following is a brief summary of the items discussed.</w:t>
      </w:r>
    </w:p>
    <w:p w14:paraId="2734ABEB" w14:textId="77777777" w:rsidR="00300D20" w:rsidRPr="00300D20" w:rsidRDefault="00300D20" w:rsidP="00300D20">
      <w:pPr>
        <w:spacing w:after="0" w:line="259" w:lineRule="auto"/>
        <w:jc w:val="left"/>
        <w:rPr>
          <w:rFonts w:eastAsiaTheme="minorHAnsi"/>
          <w:szCs w:val="20"/>
        </w:rPr>
      </w:pPr>
    </w:p>
    <w:p w14:paraId="2AB42652" w14:textId="77777777" w:rsidR="00300D20" w:rsidRPr="00300D20" w:rsidRDefault="00300D20" w:rsidP="00300D20">
      <w:pPr>
        <w:autoSpaceDE w:val="0"/>
        <w:autoSpaceDN w:val="0"/>
        <w:adjustRightInd w:val="0"/>
        <w:jc w:val="left"/>
        <w:rPr>
          <w:rFonts w:eastAsiaTheme="minorHAnsi"/>
          <w:szCs w:val="20"/>
        </w:rPr>
      </w:pPr>
      <w:r w:rsidRPr="00300D20">
        <w:rPr>
          <w:rFonts w:eastAsiaTheme="minorHAnsi"/>
          <w:b/>
          <w:szCs w:val="20"/>
        </w:rPr>
        <w:t xml:space="preserve">Item Block 6 Transmission Fluid Focus Group: </w:t>
      </w:r>
      <w:r w:rsidRPr="00300D20">
        <w:rPr>
          <w:rFonts w:eastAsiaTheme="minorHAnsi"/>
          <w:szCs w:val="20"/>
        </w:rPr>
        <w:t xml:space="preserve">This IFG was formed in 2020 because while the model regulation for transmission fluid in NIST Handbook 130 is sufficient, there is no licensing system for transmission fluid as there is with engine oils. Unable to attend the 2023 Interim meeting, </w:t>
      </w:r>
      <w:r w:rsidRPr="00300D20">
        <w:rPr>
          <w:rFonts w:eastAsiaTheme="minorHAnsi"/>
          <w:bCs/>
          <w:szCs w:val="20"/>
        </w:rPr>
        <w:t xml:space="preserve">IFG Chair Joanna Johnson (Automotive Oil Change Association)  reiterated the following statement in her update about the future path of the IFG: “The </w:t>
      </w:r>
      <w:r w:rsidRPr="00300D20">
        <w:rPr>
          <w:rFonts w:eastAsiaTheme="minorHAnsi"/>
          <w:szCs w:val="20"/>
        </w:rPr>
        <w:t>group has reached agreement that (1) designating transmission fluid “obsolete” is impractical for a variety of reasons, including lack of a comprehensive and consistent standards setting organization mechanism, and therefore the original amendment approach should no longer be pursued; and (2) that they should switch focus to developing other potential consumer protection language for labels. The latter, for instance, may involve exploring general references to checking one’s owner’s manual for transmission fluid recommendations.” She also added that “there may also be an issue with needing to distinguish EV transmission fluids from gear oil.”</w:t>
      </w:r>
    </w:p>
    <w:p w14:paraId="5C2EEA5C" w14:textId="7F7DAF38" w:rsidR="00300D20" w:rsidRPr="00300D20" w:rsidRDefault="00300D20" w:rsidP="00300D20">
      <w:pPr>
        <w:spacing w:after="160"/>
        <w:jc w:val="left"/>
        <w:rPr>
          <w:rFonts w:eastAsiaTheme="minorHAnsi"/>
          <w:szCs w:val="20"/>
        </w:rPr>
      </w:pPr>
      <w:r w:rsidRPr="00300D20">
        <w:rPr>
          <w:rFonts w:eastAsiaTheme="minorHAnsi"/>
          <w:b/>
          <w:bCs/>
          <w:szCs w:val="20"/>
        </w:rPr>
        <w:t xml:space="preserve">Item Block 1 (B1) Renewable Diesel and Diesel: </w:t>
      </w:r>
      <w:r w:rsidRPr="00300D20">
        <w:rPr>
          <w:rFonts w:eastAsiaTheme="minorHAnsi"/>
          <w:szCs w:val="20"/>
        </w:rPr>
        <w:t>Chuck Corr gave a presentation on this item. During his discussion with the Subcommittee, he presented that a more holistic approach should be taken in this endeavor and that he intends to lead a group of volunteers (</w:t>
      </w:r>
      <w:r w:rsidR="0062346D" w:rsidRPr="00300D20">
        <w:rPr>
          <w:rFonts w:eastAsiaTheme="minorHAnsi"/>
          <w:szCs w:val="20"/>
        </w:rPr>
        <w:t>i.e.,</w:t>
      </w:r>
      <w:r w:rsidRPr="00300D20">
        <w:rPr>
          <w:rFonts w:eastAsiaTheme="minorHAnsi"/>
          <w:szCs w:val="20"/>
        </w:rPr>
        <w:t xml:space="preserve"> request an Informal Focus Group) to review all of HB 130 with the goal of the harmonizing the definitions of middle distillates. Shailesh Lopez encouraged any work in the focus group include labeling considerations when determining definitions.</w:t>
      </w:r>
    </w:p>
    <w:p w14:paraId="0EE1ABB5" w14:textId="77777777" w:rsidR="00300D20" w:rsidRPr="00300D20" w:rsidRDefault="00300D20" w:rsidP="00CC6B4E">
      <w:pPr>
        <w:keepNext/>
        <w:keepLines/>
        <w:autoSpaceDE w:val="0"/>
        <w:autoSpaceDN w:val="0"/>
        <w:adjustRightInd w:val="0"/>
        <w:jc w:val="left"/>
        <w:rPr>
          <w:rFonts w:eastAsiaTheme="minorHAnsi"/>
          <w:szCs w:val="20"/>
        </w:rPr>
      </w:pPr>
      <w:r w:rsidRPr="00300D20">
        <w:rPr>
          <w:rFonts w:eastAsiaTheme="minorHAnsi"/>
          <w:b/>
          <w:bCs/>
          <w:szCs w:val="20"/>
        </w:rPr>
        <w:lastRenderedPageBreak/>
        <w:t>Item Block 2 (B2) Gasoline:</w:t>
      </w:r>
      <w:r w:rsidRPr="00300D20">
        <w:rPr>
          <w:rFonts w:eastAsiaTheme="minorHAnsi"/>
          <w:szCs w:val="20"/>
        </w:rPr>
        <w:t xml:space="preserve"> Chuck Corr presented language for Item Block 2 to the Subcommittee, which included suggested changes from the Central Weights and Measures Association, Marilyn Herman (Herman and Associates) and other various parties that were consulted with. To also harmonize the text between sections 2.20.2 and 3.2.5, Chuck presented a change to use volume % instead of mass % in section 2.20.2 in which there was no opposition. Mr. Corr believed this item was fully developed and ready for a voting status. The Subcommittee concurred. During this discussion Marilyn Herman (Hermann and Associates) reiterated the broader need for consistency throughout the Handbooks regarding how federal regulations are cited. Bill Striejewske commented he related to the L&amp;R Committee that the issue was broader than a FALS issue.</w:t>
      </w:r>
    </w:p>
    <w:p w14:paraId="7041C00B" w14:textId="2C89375E" w:rsidR="00C44D4E" w:rsidRPr="0057494E" w:rsidRDefault="00C44D4E" w:rsidP="00300D20">
      <w:pPr>
        <w:spacing w:after="160"/>
        <w:jc w:val="left"/>
        <w:rPr>
          <w:rFonts w:eastAsiaTheme="minorHAnsi"/>
          <w:szCs w:val="20"/>
        </w:rPr>
      </w:pPr>
      <w:r w:rsidRPr="0057494E">
        <w:rPr>
          <w:rFonts w:eastAsiaTheme="minorHAnsi"/>
          <w:szCs w:val="20"/>
        </w:rPr>
        <w:t>FALS had time to review additio</w:t>
      </w:r>
      <w:r w:rsidR="00832D07" w:rsidRPr="0057494E">
        <w:rPr>
          <w:rFonts w:eastAsiaTheme="minorHAnsi"/>
          <w:szCs w:val="20"/>
        </w:rPr>
        <w:t>nal fuels related items during their meeting and provides the following comments to the Committee.</w:t>
      </w:r>
    </w:p>
    <w:p w14:paraId="1C93838B" w14:textId="002D988B" w:rsidR="00697A94" w:rsidRDefault="00300D20" w:rsidP="00300D20">
      <w:pPr>
        <w:spacing w:after="160"/>
        <w:jc w:val="left"/>
        <w:rPr>
          <w:rFonts w:eastAsiaTheme="minorHAnsi"/>
          <w:szCs w:val="20"/>
        </w:rPr>
      </w:pPr>
      <w:r w:rsidRPr="00300D20">
        <w:rPr>
          <w:rFonts w:eastAsiaTheme="minorHAnsi"/>
          <w:b/>
          <w:bCs/>
          <w:szCs w:val="20"/>
        </w:rPr>
        <w:t xml:space="preserve">FLR-23.3 Section 2.20. Hydrogen Fuel &amp; </w:t>
      </w:r>
      <w:bookmarkStart w:id="180" w:name="_Hlk129099796"/>
      <w:r w:rsidRPr="00300D20">
        <w:rPr>
          <w:rFonts w:eastAsiaTheme="minorHAnsi"/>
          <w:b/>
          <w:bCs/>
          <w:szCs w:val="20"/>
        </w:rPr>
        <w:t>FLR-23.4 Section 4.3. Dispenser Filters</w:t>
      </w:r>
      <w:bookmarkEnd w:id="180"/>
      <w:r w:rsidRPr="00300D20">
        <w:rPr>
          <w:rFonts w:eastAsiaTheme="minorHAnsi"/>
          <w:szCs w:val="20"/>
        </w:rPr>
        <w:t xml:space="preserve">: Spencer Quong (Quong and Associates, representing Toyota) gave a brief presentation on the importance of Hydrogen Quality and the need for a filter requirement to provide background and support of the proposed changes. </w:t>
      </w:r>
    </w:p>
    <w:p w14:paraId="33F5AEC3" w14:textId="37C946D9" w:rsidR="00FE5FDB" w:rsidRDefault="003F62F9" w:rsidP="0057494E">
      <w:pPr>
        <w:spacing w:before="100" w:beforeAutospacing="1" w:after="160"/>
        <w:rPr>
          <w:rFonts w:ascii="Calibri" w:hAnsi="Calibri" w:cs="Calibri"/>
        </w:rPr>
      </w:pPr>
      <w:r w:rsidRPr="00300D20">
        <w:rPr>
          <w:rFonts w:eastAsiaTheme="minorHAnsi"/>
          <w:b/>
          <w:bCs/>
          <w:szCs w:val="20"/>
        </w:rPr>
        <w:t>FLR-23.3 Section 2.20. Hydrogen Fuel</w:t>
      </w:r>
      <w:r w:rsidR="00FE58FB">
        <w:rPr>
          <w:rFonts w:eastAsiaTheme="minorHAnsi"/>
          <w:b/>
          <w:bCs/>
          <w:szCs w:val="20"/>
        </w:rPr>
        <w:t xml:space="preserve"> - </w:t>
      </w:r>
      <w:r w:rsidR="00FE5FDB">
        <w:rPr>
          <w:szCs w:val="20"/>
        </w:rPr>
        <w:t>The proposed change to this section would add an additional standard, ISO 14687 Grade (D) “Hydrogen fuel quality – Product specification”, which could cause some difficulty for regulators to adopt and cause confusion as to which standard to follow since there could be “Harmonization Gap” between the two referenced standards when they are not aligned. The consensus from the group was that there was agreement that one standard should be referenced, and that stakeholders and suppliers should be consulted for direction on which standard was more appropriate. Mr. Schnepp recommended Informational status and suggests getting input from other OEMs and industry members. Lisa Warfield, NIST, clarified that Grade D would be specific to road vehicles only.</w:t>
      </w:r>
    </w:p>
    <w:p w14:paraId="0B39FF78" w14:textId="77777777" w:rsidR="00CC4A03" w:rsidRDefault="007879B0" w:rsidP="004F32B7">
      <w:pPr>
        <w:autoSpaceDE w:val="0"/>
        <w:autoSpaceDN w:val="0"/>
        <w:adjustRightInd w:val="0"/>
        <w:jc w:val="left"/>
        <w:rPr>
          <w:rFonts w:eastAsiaTheme="minorHAnsi"/>
          <w:szCs w:val="20"/>
        </w:rPr>
      </w:pPr>
      <w:r w:rsidRPr="00300D20">
        <w:rPr>
          <w:rFonts w:eastAsiaTheme="minorHAnsi"/>
          <w:b/>
          <w:bCs/>
          <w:szCs w:val="20"/>
        </w:rPr>
        <w:t>FLR-23.4 Section 4.3. Dispenser Filters</w:t>
      </w:r>
      <w:r w:rsidR="00FE58FB">
        <w:rPr>
          <w:rFonts w:eastAsiaTheme="minorHAnsi"/>
          <w:b/>
          <w:bCs/>
          <w:szCs w:val="20"/>
        </w:rPr>
        <w:t xml:space="preserve"> -</w:t>
      </w:r>
      <w:r w:rsidRPr="00300D20">
        <w:rPr>
          <w:rFonts w:eastAsiaTheme="minorHAnsi"/>
          <w:szCs w:val="20"/>
        </w:rPr>
        <w:t xml:space="preserve"> </w:t>
      </w:r>
      <w:r w:rsidR="00FE58FB">
        <w:rPr>
          <w:szCs w:val="20"/>
        </w:rPr>
        <w:t xml:space="preserve">Mr. Schnepp commented that he supports FLR 23.4 and felt it was ready for voting status. There were no objections heard from the Subcommittee, except that NIST believed the change did not belong in the section proposed and should be placed in its own subsection (4.3.3) and not under 4.3.1 Engine Fuel Dispensers. Chuck Corr suggested that instead of creating a subsection for this single item, changing the engine fuels definition to include fuel cells to generate electricity might be more appropriate. </w:t>
      </w:r>
    </w:p>
    <w:p w14:paraId="3980B2D6" w14:textId="3EFD01C7" w:rsidR="00300D20" w:rsidRPr="004F32B7" w:rsidRDefault="00300D20" w:rsidP="004F32B7">
      <w:pPr>
        <w:autoSpaceDE w:val="0"/>
        <w:autoSpaceDN w:val="0"/>
        <w:adjustRightInd w:val="0"/>
        <w:jc w:val="left"/>
        <w:rPr>
          <w:rFonts w:eastAsiaTheme="minorHAnsi"/>
          <w:bCs/>
          <w:szCs w:val="20"/>
        </w:rPr>
      </w:pPr>
      <w:r w:rsidRPr="00300D20">
        <w:rPr>
          <w:rFonts w:eastAsiaTheme="minorHAnsi"/>
          <w:b/>
          <w:szCs w:val="20"/>
        </w:rPr>
        <w:t xml:space="preserve">FALS Standard Operating Procedures: </w:t>
      </w:r>
      <w:r w:rsidRPr="00300D20">
        <w:rPr>
          <w:rFonts w:eastAsiaTheme="minorHAnsi"/>
          <w:bCs/>
          <w:szCs w:val="20"/>
        </w:rPr>
        <w:t xml:space="preserve">During discussion of old business Kristi Moore (Growth Energy) requested a status update of the Subcommittee’s Standard Operation Procedures (SOP). Bill </w:t>
      </w:r>
      <w:proofErr w:type="spellStart"/>
      <w:r w:rsidRPr="00300D20">
        <w:rPr>
          <w:rFonts w:eastAsiaTheme="minorHAnsi"/>
          <w:bCs/>
          <w:szCs w:val="20"/>
        </w:rPr>
        <w:t>Striejewski</w:t>
      </w:r>
      <w:proofErr w:type="spellEnd"/>
      <w:r w:rsidRPr="00300D20">
        <w:rPr>
          <w:rFonts w:eastAsiaTheme="minorHAnsi"/>
          <w:bCs/>
          <w:szCs w:val="20"/>
        </w:rPr>
        <w:t>, previous FALS Chair, stated that recommendations and changes discussed at the FALS meeting held at the 2022 NCWM Annual meeting had been incorporated and is now the current version which will be posted to the website for the Subcommittee to view. There was also clarification that the Subcommittee can continue to operate under this SOP and this item will be coming off of the Board of Director’s agenda.</w:t>
      </w:r>
    </w:p>
    <w:p w14:paraId="7D687E7A" w14:textId="77777777" w:rsidR="00C262D1" w:rsidRPr="00C46736" w:rsidRDefault="00C262D1" w:rsidP="00C262D1">
      <w:pPr>
        <w:keepNext/>
        <w:keepLines/>
        <w:rPr>
          <w:szCs w:val="20"/>
        </w:rPr>
      </w:pPr>
      <w:bookmarkStart w:id="181" w:name="_Hlk79567666"/>
      <w:bookmarkStart w:id="182" w:name="_Hlk61552411"/>
      <w:bookmarkEnd w:id="178"/>
      <w:bookmarkEnd w:id="179"/>
      <w:r w:rsidRPr="00C46736">
        <w:rPr>
          <w:b/>
          <w:szCs w:val="20"/>
        </w:rPr>
        <w:t>Regional Associations’ Comments:</w:t>
      </w:r>
    </w:p>
    <w:p w14:paraId="2CC902C3" w14:textId="392B33BF"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FALS for their report.</w:t>
      </w:r>
    </w:p>
    <w:p w14:paraId="496CE5B3" w14:textId="6760647A" w:rsidR="005F320C" w:rsidRPr="00C46736" w:rsidRDefault="005F320C" w:rsidP="00C262D1">
      <w:pPr>
        <w:rPr>
          <w:szCs w:val="20"/>
        </w:rPr>
      </w:pPr>
      <w:r>
        <w:rPr>
          <w:rFonts w:eastAsia="Times New Roman"/>
          <w:szCs w:val="24"/>
        </w:rPr>
        <w:t xml:space="preserve">The WWMA L&amp;R Committee Recommend as a developing item on the NCWM Agenda </w:t>
      </w:r>
    </w:p>
    <w:p w14:paraId="04A0D92A" w14:textId="47A048D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or updates were provided. </w:t>
      </w:r>
    </w:p>
    <w:p w14:paraId="6B174388" w14:textId="0E5210D1" w:rsidR="00242DF0" w:rsidRDefault="00242DF0" w:rsidP="00242DF0">
      <w:pPr>
        <w:spacing w:after="0"/>
        <w:rPr>
          <w:rFonts w:eastAsia="Times New Roman"/>
          <w:szCs w:val="24"/>
        </w:rPr>
      </w:pPr>
    </w:p>
    <w:p w14:paraId="7D5BCC1B" w14:textId="7D430493" w:rsidR="00242DF0" w:rsidRDefault="00242DF0" w:rsidP="00242DF0">
      <w:pPr>
        <w:spacing w:after="0"/>
        <w:rPr>
          <w:rFonts w:eastAsia="Times New Roman"/>
          <w:szCs w:val="24"/>
        </w:rPr>
      </w:pPr>
      <w:r>
        <w:rPr>
          <w:rFonts w:eastAsia="Times New Roman"/>
          <w:szCs w:val="24"/>
        </w:rPr>
        <w:t xml:space="preserve">The SWMA L&amp;R Committee Recommends this as a developing item on the NCWM Agenda </w:t>
      </w:r>
    </w:p>
    <w:p w14:paraId="0F136D4C" w14:textId="77777777" w:rsidR="00242DF0" w:rsidRPr="00242DF0" w:rsidRDefault="00242DF0" w:rsidP="00242DF0">
      <w:pPr>
        <w:spacing w:after="0"/>
        <w:rPr>
          <w:rFonts w:eastAsia="Times New Roman"/>
          <w:szCs w:val="24"/>
        </w:rPr>
      </w:pPr>
    </w:p>
    <w:p w14:paraId="423AB0FE" w14:textId="785C405C" w:rsidR="00C262D1" w:rsidRDefault="00C262D1" w:rsidP="00C262D1">
      <w:r w:rsidRPr="00C46736">
        <w:rPr>
          <w:szCs w:val="20"/>
          <w:u w:val="single"/>
        </w:rPr>
        <w:t xml:space="preserve">CWMA 2022 </w:t>
      </w:r>
      <w:r>
        <w:rPr>
          <w:szCs w:val="20"/>
          <w:u w:val="single"/>
        </w:rPr>
        <w:t>Interim</w:t>
      </w:r>
      <w:r w:rsidRPr="00C46736">
        <w:rPr>
          <w:szCs w:val="20"/>
          <w:u w:val="single"/>
        </w:rPr>
        <w:t xml:space="preserve"> Meeting: </w:t>
      </w:r>
      <w:r w:rsidR="00C27FDF">
        <w:t>Mike</w:t>
      </w:r>
      <w:r w:rsidR="00C27FDF">
        <w:rPr>
          <w:spacing w:val="-7"/>
        </w:rPr>
        <w:t xml:space="preserve"> </w:t>
      </w:r>
      <w:r w:rsidR="00C27FDF">
        <w:t>Harrington,</w:t>
      </w:r>
      <w:r w:rsidR="00C27FDF">
        <w:rPr>
          <w:spacing w:val="-7"/>
        </w:rPr>
        <w:t xml:space="preserve"> </w:t>
      </w:r>
      <w:r w:rsidR="00C27FDF">
        <w:t>Iowa</w:t>
      </w:r>
      <w:r w:rsidR="00C27FDF">
        <w:rPr>
          <w:spacing w:val="-7"/>
        </w:rPr>
        <w:t xml:space="preserve"> </w:t>
      </w:r>
      <w:r w:rsidR="00C27FDF">
        <w:t>and</w:t>
      </w:r>
      <w:r w:rsidR="00C27FDF">
        <w:rPr>
          <w:spacing w:val="-7"/>
        </w:rPr>
        <w:t xml:space="preserve"> </w:t>
      </w:r>
      <w:r w:rsidR="00C27FDF">
        <w:t>member</w:t>
      </w:r>
      <w:r w:rsidR="00C27FDF">
        <w:rPr>
          <w:spacing w:val="-7"/>
        </w:rPr>
        <w:t xml:space="preserve"> </w:t>
      </w:r>
      <w:r w:rsidR="00C27FDF">
        <w:t>of</w:t>
      </w:r>
      <w:r w:rsidR="00C27FDF">
        <w:rPr>
          <w:spacing w:val="-7"/>
        </w:rPr>
        <w:t xml:space="preserve"> </w:t>
      </w:r>
      <w:r w:rsidR="00C27FDF">
        <w:t>FALS</w:t>
      </w:r>
      <w:r w:rsidR="00C27FDF">
        <w:rPr>
          <w:spacing w:val="-8"/>
        </w:rPr>
        <w:t xml:space="preserve"> </w:t>
      </w:r>
      <w:r w:rsidR="00C27FDF">
        <w:t>commented</w:t>
      </w:r>
      <w:r w:rsidR="00C27FDF">
        <w:rPr>
          <w:spacing w:val="-7"/>
        </w:rPr>
        <w:t xml:space="preserve"> </w:t>
      </w:r>
      <w:r w:rsidR="00C27FDF">
        <w:t>there</w:t>
      </w:r>
      <w:r w:rsidR="00C27FDF">
        <w:rPr>
          <w:spacing w:val="-7"/>
        </w:rPr>
        <w:t xml:space="preserve"> </w:t>
      </w:r>
      <w:r w:rsidR="00C27FDF">
        <w:t>hasn’t</w:t>
      </w:r>
      <w:r w:rsidR="00C27FDF">
        <w:rPr>
          <w:spacing w:val="-8"/>
        </w:rPr>
        <w:t xml:space="preserve"> </w:t>
      </w:r>
      <w:r w:rsidR="00C27FDF">
        <w:t>been</w:t>
      </w:r>
      <w:r w:rsidR="00C27FDF">
        <w:rPr>
          <w:spacing w:val="-7"/>
        </w:rPr>
        <w:t xml:space="preserve"> </w:t>
      </w:r>
      <w:r w:rsidR="00C27FDF">
        <w:t>any</w:t>
      </w:r>
      <w:r w:rsidR="00C27FDF">
        <w:rPr>
          <w:spacing w:val="-7"/>
        </w:rPr>
        <w:t xml:space="preserve"> </w:t>
      </w:r>
      <w:r w:rsidR="00C27FDF">
        <w:t>activity</w:t>
      </w:r>
      <w:r w:rsidR="00C27FDF">
        <w:rPr>
          <w:spacing w:val="-7"/>
        </w:rPr>
        <w:t xml:space="preserve"> </w:t>
      </w:r>
      <w:r w:rsidR="00C27FDF">
        <w:t>since</w:t>
      </w:r>
      <w:r w:rsidR="00C27FDF">
        <w:rPr>
          <w:spacing w:val="-7"/>
        </w:rPr>
        <w:t xml:space="preserve"> </w:t>
      </w:r>
      <w:r w:rsidR="00C27FDF">
        <w:t>the</w:t>
      </w:r>
      <w:r w:rsidR="00C27FDF">
        <w:rPr>
          <w:spacing w:val="-7"/>
        </w:rPr>
        <w:t xml:space="preserve"> </w:t>
      </w:r>
      <w:r w:rsidR="00C27FDF">
        <w:t>Annual</w:t>
      </w:r>
      <w:r w:rsidR="00C27FDF">
        <w:rPr>
          <w:spacing w:val="-8"/>
        </w:rPr>
        <w:t xml:space="preserve"> </w:t>
      </w:r>
      <w:r w:rsidR="00C27FDF">
        <w:t>Meeting. The new FALS chairperson is Vanessa Benchea.</w:t>
      </w:r>
    </w:p>
    <w:p w14:paraId="061DF10D" w14:textId="7D8F0B96" w:rsidR="00C27FDF" w:rsidRPr="00C46736" w:rsidRDefault="00C27FDF" w:rsidP="00C262D1">
      <w:pPr>
        <w:rPr>
          <w:szCs w:val="20"/>
          <w:u w:val="single"/>
        </w:rPr>
      </w:pPr>
      <w:r>
        <w:t xml:space="preserve">The CWMA L&amp;R Committee recommend this as a developing item </w:t>
      </w:r>
      <w:r w:rsidR="002F2C9A">
        <w:t>on the</w:t>
      </w:r>
      <w:r>
        <w:t xml:space="preserve"> NCWM agenda.</w:t>
      </w:r>
    </w:p>
    <w:p w14:paraId="670FC879" w14:textId="311E7FE6" w:rsidR="00C27FDF"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63BF9">
        <w:rPr>
          <w:szCs w:val="20"/>
        </w:rPr>
        <w:t>No comments were heard.</w:t>
      </w:r>
    </w:p>
    <w:p w14:paraId="7A1D67E1" w14:textId="60E723F1" w:rsidR="002118C8" w:rsidRDefault="002118C8" w:rsidP="00C262D1">
      <w:pPr>
        <w:rPr>
          <w:szCs w:val="20"/>
        </w:rPr>
      </w:pPr>
      <w:r>
        <w:rPr>
          <w:szCs w:val="20"/>
        </w:rPr>
        <w:t>The NEWMA L&amp;R Committee Recommend this as a developing item on the NCWM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23A6" w:rsidRPr="002E23A6" w14:paraId="17BB023C"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68C9908B" w14:textId="77777777" w:rsidR="002E23A6" w:rsidRPr="002E23A6" w:rsidRDefault="002E23A6" w:rsidP="002E23A6">
            <w:pPr>
              <w:spacing w:after="120"/>
              <w:jc w:val="center"/>
              <w:rPr>
                <w:rFonts w:eastAsia="Times New Roman"/>
                <w:b/>
                <w:bCs/>
                <w:szCs w:val="20"/>
              </w:rPr>
            </w:pPr>
            <w:r w:rsidRPr="002E23A6">
              <w:rPr>
                <w:rFonts w:eastAsia="Times New Roman"/>
                <w:b/>
                <w:bCs/>
                <w:szCs w:val="20"/>
              </w:rPr>
              <w:lastRenderedPageBreak/>
              <w:t>CWMA Report: OTH-07.1</w:t>
            </w:r>
          </w:p>
        </w:tc>
      </w:tr>
      <w:tr w:rsidR="002E23A6" w:rsidRPr="002E23A6" w14:paraId="5D69343C" w14:textId="77777777" w:rsidTr="00A21216">
        <w:tc>
          <w:tcPr>
            <w:tcW w:w="9350" w:type="dxa"/>
            <w:tcBorders>
              <w:top w:val="single" w:sz="24" w:space="0" w:color="auto"/>
              <w:left w:val="single" w:sz="4" w:space="0" w:color="auto"/>
              <w:bottom w:val="single" w:sz="4" w:space="0" w:color="auto"/>
              <w:right w:val="single" w:sz="4" w:space="0" w:color="auto"/>
            </w:tcBorders>
          </w:tcPr>
          <w:p w14:paraId="7C517430" w14:textId="77777777" w:rsidR="002E23A6" w:rsidRPr="002E23A6" w:rsidRDefault="002E23A6" w:rsidP="002E23A6">
            <w:pPr>
              <w:spacing w:after="0"/>
              <w:jc w:val="left"/>
              <w:rPr>
                <w:rFonts w:eastAsia="Times New Roman"/>
                <w:b/>
                <w:szCs w:val="20"/>
              </w:rPr>
            </w:pPr>
            <w:r w:rsidRPr="002E23A6">
              <w:rPr>
                <w:rFonts w:eastAsia="Times New Roman"/>
                <w:b/>
                <w:szCs w:val="20"/>
              </w:rPr>
              <w:t>Regional recommendation to NCWM on item status:</w:t>
            </w:r>
          </w:p>
          <w:p w14:paraId="5BE33EB6" w14:textId="77777777" w:rsidR="002E23A6" w:rsidRPr="002E23A6" w:rsidRDefault="002E23A6" w:rsidP="002E23A6">
            <w:pPr>
              <w:spacing w:after="0"/>
              <w:jc w:val="left"/>
              <w:rPr>
                <w:rFonts w:eastAsia="Times New Roman"/>
                <w:szCs w:val="20"/>
              </w:rPr>
            </w:pPr>
          </w:p>
          <w:p w14:paraId="37E9ADE6" w14:textId="77777777" w:rsidR="002E23A6" w:rsidRPr="002E23A6" w:rsidRDefault="002E23A6" w:rsidP="002E23A6">
            <w:pPr>
              <w:spacing w:after="0"/>
              <w:ind w:left="360"/>
              <w:jc w:val="left"/>
              <w:rPr>
                <w:rFonts w:eastAsia="Times New Roman"/>
                <w:szCs w:val="20"/>
              </w:rPr>
            </w:pPr>
            <w:r w:rsidRPr="002E23A6">
              <w:rPr>
                <w:rFonts w:eastAsia="Times New Roman"/>
                <w:szCs w:val="20"/>
              </w:rPr>
              <w:fldChar w:fldCharType="begin">
                <w:ffData>
                  <w:name w:val=""/>
                  <w:enabled/>
                  <w:calcOnExit w:val="0"/>
                  <w:checkBox>
                    <w:sizeAuto/>
                    <w:default w:val="0"/>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Recommend as a Voting Item on the NCWM agenda</w:t>
            </w:r>
          </w:p>
          <w:p w14:paraId="1AC12BF8" w14:textId="77777777" w:rsidR="002E23A6" w:rsidRPr="002E23A6" w:rsidRDefault="002E23A6" w:rsidP="002E23A6">
            <w:pPr>
              <w:spacing w:after="0"/>
              <w:ind w:left="360"/>
              <w:jc w:val="left"/>
              <w:rPr>
                <w:rFonts w:eastAsia="Times New Roman"/>
                <w:szCs w:val="20"/>
              </w:rPr>
            </w:pPr>
            <w:r w:rsidRPr="002E23A6">
              <w:rPr>
                <w:rFonts w:eastAsia="Times New Roman"/>
                <w:szCs w:val="20"/>
              </w:rPr>
              <w:fldChar w:fldCharType="begin">
                <w:ffData>
                  <w:name w:val="Check2"/>
                  <w:enabled/>
                  <w:calcOnExit w:val="0"/>
                  <w:checkBox>
                    <w:sizeAuto/>
                    <w:default w:val="0"/>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Recommend as an Information Item on the NCWM agenda</w:t>
            </w:r>
          </w:p>
          <w:p w14:paraId="7FC093A5" w14:textId="77777777" w:rsidR="002E23A6" w:rsidRPr="002E23A6" w:rsidRDefault="002E23A6" w:rsidP="002E23A6">
            <w:pPr>
              <w:spacing w:after="0"/>
              <w:ind w:left="630" w:hanging="270"/>
              <w:jc w:val="left"/>
              <w:rPr>
                <w:rFonts w:eastAsia="Times New Roman"/>
                <w:szCs w:val="20"/>
              </w:rPr>
            </w:pPr>
            <w:r w:rsidRPr="002E23A6">
              <w:rPr>
                <w:rFonts w:eastAsia="Times New Roman"/>
                <w:szCs w:val="20"/>
              </w:rPr>
              <w:fldChar w:fldCharType="begin">
                <w:ffData>
                  <w:name w:val="Check2"/>
                  <w:enabled/>
                  <w:calcOnExit w:val="0"/>
                  <w:checkBox>
                    <w:sizeAuto/>
                    <w:default w:val="0"/>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Recommend as an Assigned Item on the NCWM agenda</w:t>
            </w:r>
          </w:p>
          <w:p w14:paraId="19ED16E2" w14:textId="77777777" w:rsidR="002E23A6" w:rsidRPr="002E23A6" w:rsidRDefault="002E23A6" w:rsidP="002E23A6">
            <w:pPr>
              <w:spacing w:after="0"/>
              <w:ind w:left="720"/>
              <w:jc w:val="left"/>
              <w:rPr>
                <w:rFonts w:eastAsia="Times New Roman"/>
                <w:szCs w:val="20"/>
              </w:rPr>
            </w:pPr>
            <w:r w:rsidRPr="002E23A6">
              <w:rPr>
                <w:rFonts w:eastAsia="Times New Roman"/>
                <w:i/>
                <w:szCs w:val="20"/>
              </w:rPr>
              <w:t>(To be developed by an NCWM Task Group or Subcommittee)</w:t>
            </w:r>
          </w:p>
          <w:p w14:paraId="37938BFB" w14:textId="77777777" w:rsidR="002E23A6" w:rsidRPr="002E23A6" w:rsidRDefault="002E23A6" w:rsidP="002E23A6">
            <w:pPr>
              <w:spacing w:after="0"/>
              <w:ind w:left="360"/>
              <w:jc w:val="left"/>
              <w:rPr>
                <w:rFonts w:eastAsia="Times New Roman"/>
                <w:szCs w:val="20"/>
              </w:rPr>
            </w:pPr>
            <w:r w:rsidRPr="002E23A6">
              <w:rPr>
                <w:rFonts w:eastAsia="Times New Roman"/>
                <w:szCs w:val="20"/>
              </w:rPr>
              <w:fldChar w:fldCharType="begin">
                <w:ffData>
                  <w:name w:val=""/>
                  <w:enabled/>
                  <w:calcOnExit w:val="0"/>
                  <w:checkBox>
                    <w:sizeAuto/>
                    <w:default w:val="1"/>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Recommend as a Developing Item on the NCWM agenda</w:t>
            </w:r>
          </w:p>
          <w:p w14:paraId="326DF8A5" w14:textId="77777777" w:rsidR="002E23A6" w:rsidRPr="002E23A6" w:rsidRDefault="002E23A6" w:rsidP="002E23A6">
            <w:pPr>
              <w:spacing w:after="0"/>
              <w:ind w:left="720"/>
              <w:jc w:val="left"/>
              <w:rPr>
                <w:rFonts w:eastAsia="Times New Roman"/>
                <w:szCs w:val="20"/>
              </w:rPr>
            </w:pPr>
            <w:r w:rsidRPr="002E23A6">
              <w:rPr>
                <w:rFonts w:eastAsia="Times New Roman"/>
                <w:i/>
                <w:szCs w:val="20"/>
              </w:rPr>
              <w:t xml:space="preserve">(To be developed by source of the proposal) </w:t>
            </w:r>
          </w:p>
          <w:p w14:paraId="3FE8B153" w14:textId="77777777" w:rsidR="002E23A6" w:rsidRPr="002E23A6" w:rsidRDefault="002E23A6" w:rsidP="002E23A6">
            <w:pPr>
              <w:spacing w:after="0"/>
              <w:ind w:left="630" w:hanging="270"/>
              <w:jc w:val="left"/>
              <w:rPr>
                <w:rFonts w:eastAsia="Times New Roman"/>
                <w:szCs w:val="20"/>
              </w:rPr>
            </w:pPr>
            <w:r w:rsidRPr="002E23A6">
              <w:rPr>
                <w:rFonts w:eastAsia="Times New Roman"/>
                <w:szCs w:val="20"/>
              </w:rPr>
              <w:fldChar w:fldCharType="begin">
                <w:ffData>
                  <w:name w:val="Check4"/>
                  <w:enabled/>
                  <w:calcOnExit w:val="0"/>
                  <w:checkBox>
                    <w:sizeAuto/>
                    <w:default w:val="0"/>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Recommend Withdrawal of the Item from the NCWM agenda</w:t>
            </w:r>
          </w:p>
          <w:p w14:paraId="5CE79FC2" w14:textId="77777777" w:rsidR="002E23A6" w:rsidRPr="002E23A6" w:rsidRDefault="002E23A6" w:rsidP="002E23A6">
            <w:pPr>
              <w:spacing w:after="0"/>
              <w:ind w:left="990" w:hanging="270"/>
              <w:jc w:val="left"/>
              <w:rPr>
                <w:rFonts w:eastAsia="Times New Roman"/>
                <w:i/>
                <w:szCs w:val="20"/>
              </w:rPr>
            </w:pPr>
            <w:r w:rsidRPr="002E23A6">
              <w:rPr>
                <w:rFonts w:eastAsia="Times New Roman"/>
                <w:i/>
                <w:szCs w:val="20"/>
              </w:rPr>
              <w:t>(In the case of new proposals, do not forward this item to NCWM)</w:t>
            </w:r>
          </w:p>
          <w:p w14:paraId="3CE8B0D1" w14:textId="77777777" w:rsidR="002E23A6" w:rsidRPr="002E23A6" w:rsidRDefault="002E23A6" w:rsidP="002E23A6">
            <w:pPr>
              <w:spacing w:after="0"/>
              <w:ind w:left="360"/>
              <w:jc w:val="left"/>
              <w:rPr>
                <w:rFonts w:eastAsia="Times New Roman"/>
                <w:szCs w:val="20"/>
              </w:rPr>
            </w:pPr>
            <w:r w:rsidRPr="002E23A6">
              <w:rPr>
                <w:rFonts w:eastAsia="Times New Roman"/>
                <w:szCs w:val="20"/>
              </w:rPr>
              <w:fldChar w:fldCharType="begin">
                <w:ffData>
                  <w:name w:val="Check4"/>
                  <w:enabled/>
                  <w:calcOnExit w:val="0"/>
                  <w:checkBox>
                    <w:sizeAuto/>
                    <w:default w:val="0"/>
                  </w:checkBox>
                </w:ffData>
              </w:fldChar>
            </w:r>
            <w:r w:rsidRPr="002E23A6">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E23A6">
              <w:rPr>
                <w:rFonts w:eastAsia="Times New Roman"/>
                <w:szCs w:val="20"/>
              </w:rPr>
              <w:fldChar w:fldCharType="end"/>
            </w:r>
            <w:r w:rsidRPr="002E23A6">
              <w:rPr>
                <w:rFonts w:eastAsia="Times New Roman"/>
                <w:szCs w:val="20"/>
              </w:rPr>
              <w:t xml:space="preserve"> No recommendation from the region to NCWM</w:t>
            </w:r>
          </w:p>
          <w:p w14:paraId="45D40583" w14:textId="77777777" w:rsidR="002E23A6" w:rsidRPr="002E23A6" w:rsidRDefault="002E23A6" w:rsidP="002E23A6">
            <w:pPr>
              <w:spacing w:after="0"/>
              <w:ind w:left="360"/>
              <w:jc w:val="left"/>
              <w:rPr>
                <w:rFonts w:eastAsia="Times New Roman"/>
                <w:i/>
                <w:szCs w:val="20"/>
              </w:rPr>
            </w:pPr>
            <w:r w:rsidRPr="002E23A6">
              <w:rPr>
                <w:rFonts w:eastAsia="Times New Roman"/>
                <w:i/>
                <w:szCs w:val="20"/>
              </w:rPr>
              <w:t xml:space="preserve">       (If this is a new proposal, it will not be forwarded to the national committee by this region)</w:t>
            </w:r>
          </w:p>
          <w:p w14:paraId="71E44648" w14:textId="77777777" w:rsidR="002E23A6" w:rsidRPr="002E23A6" w:rsidRDefault="002E23A6" w:rsidP="002E23A6">
            <w:pPr>
              <w:spacing w:after="0"/>
              <w:ind w:left="360"/>
              <w:jc w:val="left"/>
              <w:rPr>
                <w:rFonts w:eastAsia="Times New Roman"/>
                <w:szCs w:val="20"/>
              </w:rPr>
            </w:pPr>
          </w:p>
        </w:tc>
      </w:tr>
      <w:tr w:rsidR="002E23A6" w:rsidRPr="002E23A6" w14:paraId="0390F920"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2805DA35" w14:textId="77777777" w:rsidR="002E23A6" w:rsidRPr="002E23A6" w:rsidRDefault="002E23A6" w:rsidP="002E23A6">
            <w:pPr>
              <w:spacing w:after="0"/>
              <w:jc w:val="left"/>
              <w:rPr>
                <w:rFonts w:eastAsia="Times New Roman"/>
                <w:b/>
                <w:szCs w:val="20"/>
              </w:rPr>
            </w:pPr>
            <w:r w:rsidRPr="002E23A6">
              <w:rPr>
                <w:rFonts w:eastAsia="Times New Roman"/>
                <w:b/>
                <w:szCs w:val="20"/>
              </w:rPr>
              <w:t xml:space="preserve">Comments and justification for the regional recommendation to NCWM: </w:t>
            </w:r>
            <w:r w:rsidRPr="002E23A6">
              <w:rPr>
                <w:rFonts w:eastAsia="Times New Roman"/>
                <w:i/>
                <w:szCs w:val="20"/>
              </w:rPr>
              <w:t>(This will appear in NCWM reports)</w:t>
            </w:r>
          </w:p>
        </w:tc>
      </w:tr>
      <w:tr w:rsidR="002E23A6" w:rsidRPr="002E23A6" w14:paraId="6F3B00BB" w14:textId="77777777" w:rsidTr="00A21216">
        <w:tc>
          <w:tcPr>
            <w:tcW w:w="9350" w:type="dxa"/>
            <w:tcBorders>
              <w:top w:val="single" w:sz="4" w:space="0" w:color="auto"/>
              <w:left w:val="single" w:sz="4" w:space="0" w:color="auto"/>
              <w:bottom w:val="single" w:sz="4" w:space="0" w:color="auto"/>
              <w:right w:val="single" w:sz="4" w:space="0" w:color="auto"/>
            </w:tcBorders>
          </w:tcPr>
          <w:p w14:paraId="6BB1FA3E" w14:textId="77777777" w:rsidR="002E23A6" w:rsidRPr="002E23A6" w:rsidRDefault="002E23A6" w:rsidP="002E23A6">
            <w:pPr>
              <w:spacing w:after="0"/>
              <w:jc w:val="left"/>
              <w:rPr>
                <w:rFonts w:eastAsia="Times New Roman"/>
                <w:szCs w:val="20"/>
              </w:rPr>
            </w:pPr>
            <w:r w:rsidRPr="002E23A6">
              <w:rPr>
                <w:rFonts w:eastAsia="Times New Roman"/>
                <w:szCs w:val="20"/>
              </w:rPr>
              <w:t>No comments were heard.</w:t>
            </w:r>
          </w:p>
          <w:p w14:paraId="25DA1084" w14:textId="77777777" w:rsidR="002E23A6" w:rsidRPr="002E23A6" w:rsidRDefault="002E23A6" w:rsidP="002E23A6">
            <w:pPr>
              <w:spacing w:after="0"/>
              <w:jc w:val="left"/>
              <w:rPr>
                <w:rFonts w:eastAsia="Times New Roman"/>
                <w:szCs w:val="20"/>
              </w:rPr>
            </w:pPr>
          </w:p>
          <w:p w14:paraId="39B85253" w14:textId="77777777" w:rsidR="002E23A6" w:rsidRPr="002E23A6" w:rsidRDefault="002E23A6" w:rsidP="002E23A6">
            <w:pPr>
              <w:spacing w:after="0"/>
              <w:jc w:val="left"/>
              <w:rPr>
                <w:rFonts w:eastAsia="Times New Roman"/>
                <w:szCs w:val="20"/>
              </w:rPr>
            </w:pPr>
          </w:p>
        </w:tc>
      </w:tr>
    </w:tbl>
    <w:p w14:paraId="17F2BC37" w14:textId="77777777" w:rsidR="00231001" w:rsidRDefault="00231001" w:rsidP="00C262D1">
      <w:pPr>
        <w:rPr>
          <w:szCs w:val="20"/>
          <w:u w:val="single"/>
        </w:rPr>
      </w:pPr>
    </w:p>
    <w:p w14:paraId="036A1574" w14:textId="6F6DEC51" w:rsidR="001B3A14" w:rsidRPr="007605EB" w:rsidRDefault="001B3A14" w:rsidP="00C262D1">
      <w:r>
        <w:t xml:space="preserve">Additional letters, presentation and data may have been submitted for consideration with this item.  Please refer to </w:t>
      </w:r>
      <w:r>
        <w:rPr>
          <w:u w:val="single"/>
        </w:rPr>
        <w:t>https://www.ncwm.com/publication-15</w:t>
      </w:r>
      <w:r>
        <w:t xml:space="preserve"> to review these documents</w:t>
      </w:r>
      <w:r w:rsidR="00852C36">
        <w:t>.</w:t>
      </w:r>
    </w:p>
    <w:p w14:paraId="3509D3A2" w14:textId="37119D4C" w:rsidR="00C039A0" w:rsidRPr="00281428" w:rsidRDefault="00C039A0" w:rsidP="008E7141">
      <w:pPr>
        <w:pStyle w:val="ItemHeading"/>
        <w:tabs>
          <w:tab w:val="clear" w:pos="900"/>
          <w:tab w:val="left" w:pos="2160"/>
        </w:tabs>
        <w:ind w:left="1710" w:hanging="1710"/>
      </w:pPr>
      <w:bookmarkStart w:id="183" w:name="_Toc129414009"/>
      <w:r w:rsidRPr="00281428">
        <w:t>OTH-</w:t>
      </w:r>
      <w:r w:rsidR="00B841BE" w:rsidRPr="00281428">
        <w:t>11.1</w:t>
      </w:r>
      <w:r w:rsidRPr="00281428">
        <w:tab/>
        <w:t>D</w:t>
      </w:r>
      <w:r w:rsidRPr="00281428">
        <w:tab/>
        <w:t>Packaging and Labeling Subcommittee</w:t>
      </w:r>
      <w:bookmarkEnd w:id="183"/>
    </w:p>
    <w:p w14:paraId="5508AFB6" w14:textId="7BC067E5" w:rsidR="00C039A0" w:rsidRPr="00281428" w:rsidRDefault="00C039A0" w:rsidP="000803DF">
      <w:pPr>
        <w:pStyle w:val="BoldHeading"/>
        <w:keepNext/>
      </w:pPr>
      <w:r w:rsidRPr="00281428">
        <w:t>Source:</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68551A2C" w:rsidR="00C039A0" w:rsidRPr="00281428" w:rsidRDefault="00C039A0" w:rsidP="000803DF">
      <w:pPr>
        <w:pStyle w:val="BoldHeading"/>
        <w:keepNext/>
      </w:pPr>
      <w:r w:rsidRPr="00281428">
        <w:t>Purpose:</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4892C8F6" w14:textId="77777777" w:rsidR="00B02E3D" w:rsidRDefault="00B02E3D" w:rsidP="00B02E3D">
      <w:pPr>
        <w:shd w:val="clear" w:color="auto" w:fill="FFFFFF"/>
        <w:spacing w:after="0"/>
        <w:textAlignment w:val="bottom"/>
        <w:rPr>
          <w:b/>
          <w:bCs/>
          <w:color w:val="000000"/>
        </w:rPr>
      </w:pPr>
      <w:bookmarkStart w:id="184" w:name="_Toc316645649"/>
      <w:bookmarkEnd w:id="181"/>
      <w:bookmarkEnd w:id="182"/>
      <w:r>
        <w:rPr>
          <w:b/>
          <w:bCs/>
          <w:color w:val="000000"/>
        </w:rPr>
        <w:t>Original Justification:</w:t>
      </w:r>
    </w:p>
    <w:p w14:paraId="42346C52" w14:textId="77777777" w:rsidR="00B02E3D" w:rsidRPr="00281428" w:rsidRDefault="00B02E3D" w:rsidP="00B02E3D">
      <w:pPr>
        <w:pStyle w:val="BoldHeading"/>
        <w:spacing w:after="240"/>
        <w:rPr>
          <w:b w:val="0"/>
        </w:rPr>
      </w:pPr>
      <w:r w:rsidRPr="00281428">
        <w:rPr>
          <w:b w:val="0"/>
        </w:rPr>
        <w:t>This item is to provide a report on the activities of the Packaging and Labeling Subcommittee which reports and provides recommendations to the Laws and Regulations Committee.</w:t>
      </w:r>
    </w:p>
    <w:p w14:paraId="702C4F4B" w14:textId="77777777" w:rsidR="00B02E3D" w:rsidRPr="00281428" w:rsidRDefault="00B02E3D" w:rsidP="00B02E3D">
      <w:pPr>
        <w:pStyle w:val="BoldHeading"/>
        <w:spacing w:after="240"/>
        <w:rPr>
          <w:b w:val="0"/>
        </w:rPr>
      </w:pPr>
      <w:r w:rsidRPr="00281428">
        <w:rPr>
          <w:b w:val="0"/>
        </w:rPr>
        <w:t>For more information or to provide comment, please contact the PALS Cha</w:t>
      </w:r>
      <w:r>
        <w:rPr>
          <w:b w:val="0"/>
        </w:rPr>
        <w:t>i</w:t>
      </w:r>
      <w:r w:rsidRPr="00281428">
        <w:rPr>
          <w:b w:val="0"/>
        </w:rPr>
        <w:t>r:</w:t>
      </w:r>
    </w:p>
    <w:p w14:paraId="6EEAD15A" w14:textId="77777777" w:rsidR="00B02E3D" w:rsidRPr="00281428" w:rsidRDefault="00B02E3D" w:rsidP="00B02E3D">
      <w:pPr>
        <w:pStyle w:val="BoldHeading"/>
        <w:ind w:left="360"/>
        <w:rPr>
          <w:b w:val="0"/>
        </w:rPr>
      </w:pPr>
      <w:r w:rsidRPr="00281428">
        <w:rPr>
          <w:b w:val="0"/>
        </w:rPr>
        <w:t>Mr. Chris Guay</w:t>
      </w:r>
    </w:p>
    <w:p w14:paraId="416E531F" w14:textId="77777777" w:rsidR="00B02E3D" w:rsidRPr="00281428" w:rsidRDefault="00B02E3D" w:rsidP="00B02E3D">
      <w:pPr>
        <w:pStyle w:val="BoldHeading"/>
        <w:ind w:left="360"/>
        <w:rPr>
          <w:b w:val="0"/>
        </w:rPr>
      </w:pPr>
      <w:r>
        <w:rPr>
          <w:b w:val="0"/>
        </w:rPr>
        <w:t>CGGT</w:t>
      </w:r>
    </w:p>
    <w:p w14:paraId="4077959E" w14:textId="77777777" w:rsidR="00B02E3D" w:rsidRPr="00281428" w:rsidRDefault="00B02E3D" w:rsidP="00B02E3D">
      <w:pPr>
        <w:pStyle w:val="BoldHeading"/>
        <w:spacing w:after="240"/>
        <w:ind w:left="360"/>
        <w:rPr>
          <w:b w:val="0"/>
        </w:rPr>
      </w:pPr>
      <w:r w:rsidRPr="00281428">
        <w:rPr>
          <w:b w:val="0"/>
        </w:rPr>
        <w:t>513</w:t>
      </w:r>
      <w:r>
        <w:rPr>
          <w:b w:val="0"/>
        </w:rPr>
        <w:t>-</w:t>
      </w:r>
      <w:r w:rsidRPr="00281428">
        <w:rPr>
          <w:b w:val="0"/>
        </w:rPr>
        <w:t xml:space="preserve">652-6597, </w:t>
      </w:r>
      <w:hyperlink r:id="rId21" w:history="1">
        <w:r w:rsidRPr="00F749B2">
          <w:rPr>
            <w:b w:val="0"/>
            <w:u w:val="single"/>
          </w:rPr>
          <w:t>guay.cb@gmail.com</w:t>
        </w:r>
      </w:hyperlink>
      <w:r w:rsidRPr="00281428">
        <w:rPr>
          <w:rStyle w:val="Hyperlink"/>
          <w:b w:val="0"/>
          <w:bCs/>
          <w:noProof w:val="0"/>
          <w:color w:val="0000FF"/>
        </w:rPr>
        <w:t xml:space="preserve"> </w:t>
      </w:r>
    </w:p>
    <w:p w14:paraId="46B3A192" w14:textId="77777777" w:rsidR="00B02E3D" w:rsidRDefault="00B02E3D" w:rsidP="009B3D81">
      <w:pPr>
        <w:keepNext/>
        <w:keepLines/>
        <w:shd w:val="clear" w:color="auto" w:fill="FFFFFF"/>
        <w:spacing w:after="200"/>
        <w:textAlignment w:val="bottom"/>
        <w:rPr>
          <w:color w:val="000000"/>
        </w:rPr>
      </w:pPr>
      <w:r w:rsidRPr="00DB01F9">
        <w:rPr>
          <w:color w:val="000000"/>
        </w:rPr>
        <w:lastRenderedPageBreak/>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bookmarkEnd w:id="184"/>
    <w:p w14:paraId="3EFDD4C7" w14:textId="77777777" w:rsidR="00B02E3D" w:rsidRPr="0082767C" w:rsidRDefault="00B02E3D" w:rsidP="00B02E3D">
      <w:pPr>
        <w:spacing w:after="0"/>
        <w:rPr>
          <w:b/>
        </w:rPr>
      </w:pPr>
      <w:r>
        <w:rPr>
          <w:b/>
        </w:rPr>
        <w:t>Item Development:</w:t>
      </w:r>
    </w:p>
    <w:p w14:paraId="4ED4662D" w14:textId="77777777" w:rsidR="00743B90" w:rsidRPr="00326741" w:rsidRDefault="00C23854" w:rsidP="00743B90">
      <w:pPr>
        <w:rPr>
          <w:szCs w:val="20"/>
        </w:rPr>
      </w:pPr>
      <w:r w:rsidRPr="00A170BA">
        <w:rPr>
          <w:u w:val="single"/>
        </w:rPr>
        <w:t>NCWM 2023 Interim Meeting:</w:t>
      </w:r>
      <w:r w:rsidR="002472A5" w:rsidRPr="00957D30">
        <w:t xml:space="preserve"> </w:t>
      </w:r>
      <w:r w:rsidR="00743B90">
        <w:rPr>
          <w:szCs w:val="20"/>
        </w:rPr>
        <w:t xml:space="preserve">Chairman Chris Guay </w:t>
      </w:r>
      <w:r w:rsidR="00743B90" w:rsidRPr="00326741">
        <w:rPr>
          <w:szCs w:val="20"/>
        </w:rPr>
        <w:t>provide</w:t>
      </w:r>
      <w:r w:rsidR="00743B90">
        <w:rPr>
          <w:szCs w:val="20"/>
        </w:rPr>
        <w:t>d the following written</w:t>
      </w:r>
      <w:r w:rsidR="00743B90" w:rsidRPr="00326741">
        <w:rPr>
          <w:szCs w:val="20"/>
        </w:rPr>
        <w:t xml:space="preserve"> report on the activities of the </w:t>
      </w:r>
      <w:r w:rsidR="00743B90">
        <w:rPr>
          <w:szCs w:val="20"/>
        </w:rPr>
        <w:t>Packaging and Labeling Subcommittee to</w:t>
      </w:r>
      <w:r w:rsidR="00743B90" w:rsidRPr="00326741">
        <w:rPr>
          <w:szCs w:val="20"/>
        </w:rPr>
        <w:t xml:space="preserve"> the Laws and Regulations Committee.  </w:t>
      </w:r>
    </w:p>
    <w:p w14:paraId="4560B3F9" w14:textId="77777777" w:rsidR="00743B90" w:rsidRDefault="00743B90" w:rsidP="00743B90">
      <w:r>
        <w:t xml:space="preserve">At the 2023 NCWM Interim Meeting, Chairman Guay conducted a detailed review of the status and next steps for the proposed e-commerce regulation on the L&amp;R agenda.  PALS confirmed the only further comments received by any member were minor edits suggested by NIST in mid-December.  PALS reviewed the edits to determine which should be brought before the committee during open hearings and to be included in the proposal following the annual meeting and which could be made editorially with at the discretion of L&amp;R.  Based on all member input, PALS will recommend the proposal for Voting status at the L&amp;R open hearing.  </w:t>
      </w:r>
    </w:p>
    <w:p w14:paraId="29E53951" w14:textId="77777777" w:rsidR="00743B90" w:rsidRDefault="00743B90" w:rsidP="00743B90">
      <w:r>
        <w:t xml:space="preserve">PALS has a video meeting scheduled with US Federal Trade Commission to provide FTC with and overview of the NCWM, PALS, and the e-commerce proposal.  </w:t>
      </w:r>
    </w:p>
    <w:p w14:paraId="59D49471" w14:textId="77777777" w:rsidR="00743B90" w:rsidRPr="00604D4C" w:rsidRDefault="00743B90" w:rsidP="00743B90">
      <w:r>
        <w:t xml:space="preserve">PALS will focus its efforts after the 2023 Interim Meeting to continue outreach on the e-commerce proposal and to finalize an NCWM best practice document on the topic of quantity-related statements appearing on a package PDP.  </w:t>
      </w:r>
    </w:p>
    <w:p w14:paraId="0671521C" w14:textId="77777777" w:rsidR="00C262D1" w:rsidRPr="00C46736" w:rsidRDefault="00C262D1" w:rsidP="00D57263">
      <w:pPr>
        <w:keepNext/>
        <w:keepLines/>
        <w:rPr>
          <w:szCs w:val="20"/>
        </w:rPr>
      </w:pPr>
      <w:r w:rsidRPr="00C46736">
        <w:rPr>
          <w:b/>
          <w:szCs w:val="20"/>
        </w:rPr>
        <w:t>Regional Associations’ Comments:</w:t>
      </w:r>
    </w:p>
    <w:p w14:paraId="4467BF62" w14:textId="35F86BFE" w:rsidR="00C262D1" w:rsidRDefault="00C262D1" w:rsidP="00D57263">
      <w:pPr>
        <w:keepNext/>
        <w:keepLines/>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PALS for their report.</w:t>
      </w:r>
    </w:p>
    <w:p w14:paraId="1653B5B5" w14:textId="6815E050" w:rsidR="005F320C" w:rsidRPr="00C46736" w:rsidRDefault="005F320C" w:rsidP="00D57263">
      <w:pPr>
        <w:keepNext/>
        <w:keepLines/>
        <w:rPr>
          <w:szCs w:val="20"/>
        </w:rPr>
      </w:pPr>
      <w:r>
        <w:rPr>
          <w:rFonts w:eastAsia="Times New Roman"/>
          <w:szCs w:val="24"/>
        </w:rPr>
        <w:t xml:space="preserve">The WWMA L&amp;R Committee Recommend as a developing item on the NCWM Agenda </w:t>
      </w:r>
    </w:p>
    <w:p w14:paraId="5B25E9D1" w14:textId="0573567B" w:rsidR="00C262D1"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heard from the floor. </w:t>
      </w:r>
    </w:p>
    <w:p w14:paraId="34C9548C" w14:textId="77777777" w:rsidR="000D1BEC" w:rsidRDefault="000D1BEC" w:rsidP="00242DF0">
      <w:pPr>
        <w:spacing w:after="0"/>
        <w:rPr>
          <w:rFonts w:eastAsia="Times New Roman"/>
          <w:szCs w:val="24"/>
        </w:rPr>
      </w:pPr>
    </w:p>
    <w:p w14:paraId="7EB80E73" w14:textId="43FD92BB" w:rsidR="00242DF0" w:rsidRDefault="00242DF0" w:rsidP="00242DF0">
      <w:pPr>
        <w:spacing w:after="0"/>
        <w:rPr>
          <w:rFonts w:eastAsia="Times New Roman"/>
          <w:szCs w:val="24"/>
        </w:rPr>
      </w:pPr>
      <w:r>
        <w:rPr>
          <w:rFonts w:eastAsia="Times New Roman"/>
          <w:szCs w:val="24"/>
        </w:rPr>
        <w:t xml:space="preserve">The SWMA L&amp;R Committee </w:t>
      </w:r>
      <w:r w:rsidR="000D1BEC">
        <w:rPr>
          <w:rFonts w:eastAsia="Times New Roman"/>
          <w:szCs w:val="24"/>
        </w:rPr>
        <w:t>Recommends this as a developing item on the NCWM Agenda</w:t>
      </w:r>
    </w:p>
    <w:p w14:paraId="4B9C8063" w14:textId="77777777" w:rsidR="00226777" w:rsidRDefault="00226777" w:rsidP="00226777">
      <w:pPr>
        <w:pStyle w:val="TableParagraph"/>
        <w:ind w:left="0"/>
        <w:rPr>
          <w:szCs w:val="20"/>
          <w:u w:val="single"/>
        </w:rPr>
      </w:pPr>
    </w:p>
    <w:p w14:paraId="5887E13F" w14:textId="0D3BD664" w:rsidR="00C262D1" w:rsidRDefault="00C262D1" w:rsidP="00226777">
      <w:pPr>
        <w:pStyle w:val="TableParagraph"/>
        <w:ind w:left="0"/>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B4235F">
        <w:rPr>
          <w:sz w:val="20"/>
        </w:rPr>
        <w:t>Chris</w:t>
      </w:r>
      <w:r w:rsidR="00B4235F">
        <w:rPr>
          <w:spacing w:val="-6"/>
          <w:sz w:val="20"/>
        </w:rPr>
        <w:t xml:space="preserve"> </w:t>
      </w:r>
      <w:r w:rsidR="00B4235F">
        <w:rPr>
          <w:sz w:val="20"/>
        </w:rPr>
        <w:t>Guay,</w:t>
      </w:r>
      <w:r w:rsidR="00B4235F">
        <w:rPr>
          <w:spacing w:val="-5"/>
          <w:sz w:val="20"/>
        </w:rPr>
        <w:t xml:space="preserve"> </w:t>
      </w:r>
      <w:r w:rsidR="00B4235F">
        <w:rPr>
          <w:sz w:val="20"/>
        </w:rPr>
        <w:t>Chair</w:t>
      </w:r>
      <w:r w:rsidR="00B4235F">
        <w:rPr>
          <w:spacing w:val="-5"/>
          <w:sz w:val="20"/>
        </w:rPr>
        <w:t xml:space="preserve"> </w:t>
      </w:r>
      <w:r w:rsidR="00B4235F">
        <w:rPr>
          <w:sz w:val="20"/>
        </w:rPr>
        <w:t>of</w:t>
      </w:r>
      <w:r w:rsidR="00B4235F">
        <w:rPr>
          <w:spacing w:val="-5"/>
          <w:sz w:val="20"/>
        </w:rPr>
        <w:t xml:space="preserve"> </w:t>
      </w:r>
      <w:r w:rsidR="00B4235F">
        <w:rPr>
          <w:sz w:val="20"/>
        </w:rPr>
        <w:t>PALS,</w:t>
      </w:r>
      <w:r w:rsidR="00B4235F">
        <w:rPr>
          <w:spacing w:val="-5"/>
          <w:sz w:val="20"/>
        </w:rPr>
        <w:t xml:space="preserve"> </w:t>
      </w:r>
      <w:r w:rsidR="00B4235F">
        <w:rPr>
          <w:sz w:val="20"/>
        </w:rPr>
        <w:t>commented</w:t>
      </w:r>
      <w:r w:rsidR="00B4235F">
        <w:rPr>
          <w:spacing w:val="-4"/>
          <w:sz w:val="20"/>
        </w:rPr>
        <w:t xml:space="preserve"> </w:t>
      </w:r>
      <w:r w:rsidR="00B4235F">
        <w:rPr>
          <w:sz w:val="20"/>
        </w:rPr>
        <w:t>the</w:t>
      </w:r>
      <w:r w:rsidR="00B4235F">
        <w:rPr>
          <w:spacing w:val="-5"/>
          <w:sz w:val="20"/>
        </w:rPr>
        <w:t xml:space="preserve"> </w:t>
      </w:r>
      <w:r w:rsidR="00B4235F">
        <w:rPr>
          <w:sz w:val="20"/>
        </w:rPr>
        <w:t>Subcommittee</w:t>
      </w:r>
      <w:r w:rsidR="00B4235F">
        <w:rPr>
          <w:spacing w:val="-8"/>
          <w:sz w:val="20"/>
        </w:rPr>
        <w:t xml:space="preserve"> </w:t>
      </w:r>
      <w:r w:rsidR="00B4235F">
        <w:rPr>
          <w:sz w:val="20"/>
        </w:rPr>
        <w:t>has</w:t>
      </w:r>
      <w:r w:rsidR="00B4235F">
        <w:rPr>
          <w:spacing w:val="-6"/>
          <w:sz w:val="20"/>
        </w:rPr>
        <w:t xml:space="preserve"> </w:t>
      </w:r>
      <w:r w:rsidR="00B4235F">
        <w:rPr>
          <w:sz w:val="20"/>
        </w:rPr>
        <w:t>been</w:t>
      </w:r>
      <w:r w:rsidR="00B4235F">
        <w:rPr>
          <w:spacing w:val="-4"/>
          <w:sz w:val="20"/>
        </w:rPr>
        <w:t xml:space="preserve"> </w:t>
      </w:r>
      <w:r w:rsidR="00B4235F">
        <w:rPr>
          <w:sz w:val="20"/>
        </w:rPr>
        <w:t>working</w:t>
      </w:r>
      <w:r w:rsidR="00B4235F">
        <w:rPr>
          <w:spacing w:val="-4"/>
          <w:sz w:val="20"/>
        </w:rPr>
        <w:t xml:space="preserve"> </w:t>
      </w:r>
      <w:r w:rsidR="00B4235F">
        <w:rPr>
          <w:sz w:val="20"/>
        </w:rPr>
        <w:t>to</w:t>
      </w:r>
      <w:r w:rsidR="00B4235F">
        <w:rPr>
          <w:spacing w:val="-5"/>
          <w:sz w:val="20"/>
        </w:rPr>
        <w:t xml:space="preserve"> </w:t>
      </w:r>
      <w:r w:rsidR="00B4235F">
        <w:rPr>
          <w:sz w:val="20"/>
        </w:rPr>
        <w:t>establish</w:t>
      </w:r>
      <w:r w:rsidR="00B4235F">
        <w:rPr>
          <w:spacing w:val="-4"/>
          <w:sz w:val="20"/>
        </w:rPr>
        <w:t xml:space="preserve"> </w:t>
      </w:r>
      <w:r w:rsidR="00B4235F">
        <w:rPr>
          <w:sz w:val="20"/>
        </w:rPr>
        <w:t>consistency</w:t>
      </w:r>
      <w:r w:rsidR="00B4235F">
        <w:rPr>
          <w:spacing w:val="-4"/>
          <w:sz w:val="20"/>
        </w:rPr>
        <w:t xml:space="preserve"> </w:t>
      </w:r>
      <w:r w:rsidR="00B4235F">
        <w:rPr>
          <w:sz w:val="20"/>
        </w:rPr>
        <w:t>between the handbooks</w:t>
      </w:r>
      <w:r w:rsidR="00B4235F">
        <w:rPr>
          <w:spacing w:val="42"/>
          <w:sz w:val="20"/>
        </w:rPr>
        <w:t xml:space="preserve"> </w:t>
      </w:r>
      <w:r w:rsidR="00B4235F">
        <w:rPr>
          <w:sz w:val="20"/>
        </w:rPr>
        <w:t>and</w:t>
      </w:r>
      <w:r w:rsidR="00B4235F">
        <w:rPr>
          <w:spacing w:val="45"/>
          <w:sz w:val="20"/>
        </w:rPr>
        <w:t xml:space="preserve"> </w:t>
      </w:r>
      <w:r w:rsidR="00B4235F">
        <w:rPr>
          <w:sz w:val="20"/>
        </w:rPr>
        <w:t>the</w:t>
      </w:r>
      <w:r w:rsidR="00B4235F">
        <w:rPr>
          <w:spacing w:val="44"/>
          <w:sz w:val="20"/>
        </w:rPr>
        <w:t xml:space="preserve"> </w:t>
      </w:r>
      <w:r w:rsidR="00B4235F">
        <w:rPr>
          <w:sz w:val="20"/>
        </w:rPr>
        <w:t>FPLA.</w:t>
      </w:r>
      <w:r w:rsidR="00B4235F">
        <w:rPr>
          <w:spacing w:val="47"/>
          <w:sz w:val="20"/>
        </w:rPr>
        <w:t xml:space="preserve"> </w:t>
      </w:r>
      <w:r w:rsidR="00B4235F">
        <w:rPr>
          <w:sz w:val="20"/>
        </w:rPr>
        <w:t>The</w:t>
      </w:r>
      <w:r w:rsidR="00B4235F">
        <w:rPr>
          <w:spacing w:val="44"/>
          <w:sz w:val="20"/>
        </w:rPr>
        <w:t xml:space="preserve"> </w:t>
      </w:r>
      <w:r w:rsidR="00B4235F">
        <w:rPr>
          <w:sz w:val="20"/>
        </w:rPr>
        <w:t>Subcommittee</w:t>
      </w:r>
      <w:r w:rsidR="00B4235F">
        <w:rPr>
          <w:spacing w:val="43"/>
          <w:sz w:val="20"/>
        </w:rPr>
        <w:t xml:space="preserve"> </w:t>
      </w:r>
      <w:r w:rsidR="00B4235F">
        <w:rPr>
          <w:sz w:val="20"/>
        </w:rPr>
        <w:t>is</w:t>
      </w:r>
      <w:r w:rsidR="00B4235F">
        <w:rPr>
          <w:spacing w:val="43"/>
          <w:sz w:val="20"/>
        </w:rPr>
        <w:t xml:space="preserve"> </w:t>
      </w:r>
      <w:r w:rsidR="00B4235F">
        <w:rPr>
          <w:sz w:val="20"/>
        </w:rPr>
        <w:t>providing</w:t>
      </w:r>
      <w:r w:rsidR="00B4235F">
        <w:rPr>
          <w:spacing w:val="45"/>
          <w:sz w:val="20"/>
        </w:rPr>
        <w:t xml:space="preserve"> </w:t>
      </w:r>
      <w:r w:rsidR="00B4235F">
        <w:rPr>
          <w:sz w:val="20"/>
        </w:rPr>
        <w:t>comments</w:t>
      </w:r>
      <w:r w:rsidR="00B4235F">
        <w:rPr>
          <w:spacing w:val="43"/>
          <w:sz w:val="20"/>
        </w:rPr>
        <w:t xml:space="preserve"> </w:t>
      </w:r>
      <w:r w:rsidR="00B4235F">
        <w:rPr>
          <w:sz w:val="20"/>
        </w:rPr>
        <w:t>to</w:t>
      </w:r>
      <w:r w:rsidR="00B4235F">
        <w:rPr>
          <w:spacing w:val="45"/>
          <w:sz w:val="20"/>
        </w:rPr>
        <w:t xml:space="preserve"> </w:t>
      </w:r>
      <w:r w:rsidR="00B4235F">
        <w:rPr>
          <w:sz w:val="20"/>
        </w:rPr>
        <w:t>federal</w:t>
      </w:r>
      <w:r w:rsidR="00B4235F">
        <w:rPr>
          <w:spacing w:val="44"/>
          <w:sz w:val="20"/>
        </w:rPr>
        <w:t xml:space="preserve"> </w:t>
      </w:r>
      <w:r w:rsidR="00B4235F">
        <w:rPr>
          <w:sz w:val="20"/>
        </w:rPr>
        <w:t>agencies</w:t>
      </w:r>
      <w:r w:rsidR="00B4235F">
        <w:rPr>
          <w:spacing w:val="43"/>
          <w:sz w:val="20"/>
        </w:rPr>
        <w:t xml:space="preserve"> </w:t>
      </w:r>
      <w:r w:rsidR="00B4235F">
        <w:rPr>
          <w:sz w:val="20"/>
        </w:rPr>
        <w:t>when</w:t>
      </w:r>
      <w:r w:rsidR="00B4235F">
        <w:rPr>
          <w:spacing w:val="45"/>
          <w:sz w:val="20"/>
        </w:rPr>
        <w:t xml:space="preserve"> </w:t>
      </w:r>
      <w:r w:rsidR="00B4235F">
        <w:rPr>
          <w:sz w:val="20"/>
        </w:rPr>
        <w:t>and</w:t>
      </w:r>
      <w:r w:rsidR="00B4235F">
        <w:rPr>
          <w:spacing w:val="45"/>
          <w:sz w:val="20"/>
        </w:rPr>
        <w:t xml:space="preserve"> </w:t>
      </w:r>
      <w:r w:rsidR="00B4235F">
        <w:rPr>
          <w:spacing w:val="-2"/>
          <w:sz w:val="20"/>
        </w:rPr>
        <w:t>where appropriate.</w:t>
      </w:r>
    </w:p>
    <w:p w14:paraId="5B2A4203" w14:textId="7D74AF46" w:rsidR="00B4235F" w:rsidRDefault="00B4235F" w:rsidP="00B4235F">
      <w:pPr>
        <w:pStyle w:val="TableParagraph"/>
        <w:rPr>
          <w:sz w:val="20"/>
        </w:rPr>
      </w:pPr>
    </w:p>
    <w:p w14:paraId="0075082B" w14:textId="71DDE4E2" w:rsidR="00B4235F" w:rsidRPr="00B4235F" w:rsidRDefault="00B4235F" w:rsidP="00B4235F">
      <w:pPr>
        <w:pStyle w:val="TableParagraph"/>
        <w:rPr>
          <w:sz w:val="20"/>
        </w:rPr>
      </w:pPr>
      <w:r>
        <w:rPr>
          <w:sz w:val="20"/>
        </w:rPr>
        <w:t>The CWMA L&amp;R Committee recommend this as a developing item on the NCWM agenda.</w:t>
      </w:r>
    </w:p>
    <w:p w14:paraId="5182FEF6" w14:textId="7713358D" w:rsidR="00A24882"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406D0A">
        <w:rPr>
          <w:szCs w:val="20"/>
        </w:rPr>
        <w:t>No comments were heard.</w:t>
      </w:r>
    </w:p>
    <w:p w14:paraId="36FA63D9" w14:textId="1953229E" w:rsidR="002118C8" w:rsidRDefault="002118C8" w:rsidP="00C262D1">
      <w:pPr>
        <w:spacing w:before="240"/>
        <w:rPr>
          <w:szCs w:val="20"/>
        </w:rPr>
      </w:pPr>
      <w:r>
        <w:rPr>
          <w:szCs w:val="20"/>
        </w:rPr>
        <w:t xml:space="preserve">The NEWMA L&amp;R Committee recommends this as a developing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558C" w:rsidRPr="00F0558C" w14:paraId="46AA8218" w14:textId="77777777" w:rsidTr="00A21216">
        <w:tc>
          <w:tcPr>
            <w:tcW w:w="9350" w:type="dxa"/>
            <w:tcBorders>
              <w:top w:val="single" w:sz="4" w:space="0" w:color="auto"/>
              <w:left w:val="single" w:sz="4" w:space="0" w:color="auto"/>
              <w:bottom w:val="single" w:sz="4" w:space="0" w:color="auto"/>
              <w:right w:val="single" w:sz="4" w:space="0" w:color="auto"/>
            </w:tcBorders>
            <w:vAlign w:val="center"/>
            <w:hideMark/>
          </w:tcPr>
          <w:p w14:paraId="17EBA876" w14:textId="77777777" w:rsidR="00F0558C" w:rsidRPr="00F0558C" w:rsidRDefault="00F0558C" w:rsidP="0074302D">
            <w:pPr>
              <w:keepNext/>
              <w:keepLines/>
              <w:spacing w:after="120"/>
              <w:jc w:val="center"/>
              <w:rPr>
                <w:rFonts w:eastAsia="Times New Roman"/>
                <w:b/>
                <w:bCs/>
                <w:szCs w:val="20"/>
              </w:rPr>
            </w:pPr>
            <w:r w:rsidRPr="00F0558C">
              <w:rPr>
                <w:rFonts w:eastAsia="Times New Roman"/>
                <w:b/>
                <w:bCs/>
                <w:szCs w:val="20"/>
              </w:rPr>
              <w:lastRenderedPageBreak/>
              <w:t>CWMA Report: OTH-11.1</w:t>
            </w:r>
          </w:p>
        </w:tc>
      </w:tr>
      <w:tr w:rsidR="00F0558C" w:rsidRPr="00F0558C" w14:paraId="49481409" w14:textId="77777777" w:rsidTr="00A21216">
        <w:tc>
          <w:tcPr>
            <w:tcW w:w="9350" w:type="dxa"/>
            <w:tcBorders>
              <w:top w:val="single" w:sz="24" w:space="0" w:color="auto"/>
              <w:left w:val="single" w:sz="4" w:space="0" w:color="auto"/>
              <w:bottom w:val="single" w:sz="4" w:space="0" w:color="auto"/>
              <w:right w:val="single" w:sz="4" w:space="0" w:color="auto"/>
            </w:tcBorders>
          </w:tcPr>
          <w:p w14:paraId="164DBAA6" w14:textId="77777777" w:rsidR="00F0558C" w:rsidRPr="00F0558C" w:rsidRDefault="00F0558C" w:rsidP="0074302D">
            <w:pPr>
              <w:keepNext/>
              <w:keepLines/>
              <w:spacing w:after="0"/>
              <w:jc w:val="left"/>
              <w:rPr>
                <w:rFonts w:eastAsia="Times New Roman"/>
                <w:b/>
                <w:szCs w:val="20"/>
              </w:rPr>
            </w:pPr>
            <w:r w:rsidRPr="00F0558C">
              <w:rPr>
                <w:rFonts w:eastAsia="Times New Roman"/>
                <w:b/>
                <w:szCs w:val="20"/>
              </w:rPr>
              <w:t>Regional recommendation to NCWM on item status:</w:t>
            </w:r>
          </w:p>
          <w:p w14:paraId="3EFE234F" w14:textId="77777777" w:rsidR="00F0558C" w:rsidRPr="00F0558C" w:rsidRDefault="00F0558C" w:rsidP="0074302D">
            <w:pPr>
              <w:keepNext/>
              <w:keepLines/>
              <w:spacing w:after="0"/>
              <w:jc w:val="left"/>
              <w:rPr>
                <w:rFonts w:eastAsia="Times New Roman"/>
                <w:szCs w:val="20"/>
              </w:rPr>
            </w:pPr>
          </w:p>
          <w:p w14:paraId="369D5F99" w14:textId="77777777" w:rsidR="00F0558C" w:rsidRPr="00F0558C" w:rsidRDefault="00F0558C" w:rsidP="0074302D">
            <w:pPr>
              <w:keepNext/>
              <w:keepLines/>
              <w:spacing w:after="0"/>
              <w:ind w:left="360"/>
              <w:jc w:val="left"/>
              <w:rPr>
                <w:rFonts w:eastAsia="Times New Roman"/>
                <w:szCs w:val="20"/>
              </w:rPr>
            </w:pPr>
            <w:r w:rsidRPr="00F0558C">
              <w:rPr>
                <w:rFonts w:eastAsia="Times New Roman"/>
                <w:szCs w:val="20"/>
              </w:rPr>
              <w:fldChar w:fldCharType="begin">
                <w:ffData>
                  <w:name w:val=""/>
                  <w:enabled/>
                  <w:calcOnExit w:val="0"/>
                  <w:checkBox>
                    <w:sizeAuto/>
                    <w:default w:val="0"/>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Recommend as a Voting Item on the NCWM agenda</w:t>
            </w:r>
          </w:p>
          <w:p w14:paraId="4E693883" w14:textId="77777777" w:rsidR="00F0558C" w:rsidRPr="00F0558C" w:rsidRDefault="00F0558C" w:rsidP="0074302D">
            <w:pPr>
              <w:keepNext/>
              <w:keepLines/>
              <w:spacing w:after="0"/>
              <w:ind w:left="360"/>
              <w:jc w:val="left"/>
              <w:rPr>
                <w:rFonts w:eastAsia="Times New Roman"/>
                <w:szCs w:val="20"/>
              </w:rPr>
            </w:pPr>
            <w:r w:rsidRPr="00F0558C">
              <w:rPr>
                <w:rFonts w:eastAsia="Times New Roman"/>
                <w:szCs w:val="20"/>
              </w:rPr>
              <w:fldChar w:fldCharType="begin">
                <w:ffData>
                  <w:name w:val="Check2"/>
                  <w:enabled/>
                  <w:calcOnExit w:val="0"/>
                  <w:checkBox>
                    <w:sizeAuto/>
                    <w:default w:val="0"/>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Recommend as an Information Item on the NCWM agenda</w:t>
            </w:r>
          </w:p>
          <w:p w14:paraId="35A9E1D1" w14:textId="77777777" w:rsidR="00F0558C" w:rsidRPr="00F0558C" w:rsidRDefault="00F0558C" w:rsidP="0074302D">
            <w:pPr>
              <w:keepNext/>
              <w:keepLines/>
              <w:spacing w:after="0"/>
              <w:ind w:left="630" w:hanging="270"/>
              <w:jc w:val="left"/>
              <w:rPr>
                <w:rFonts w:eastAsia="Times New Roman"/>
                <w:szCs w:val="20"/>
              </w:rPr>
            </w:pPr>
            <w:r w:rsidRPr="00F0558C">
              <w:rPr>
                <w:rFonts w:eastAsia="Times New Roman"/>
                <w:szCs w:val="20"/>
              </w:rPr>
              <w:fldChar w:fldCharType="begin">
                <w:ffData>
                  <w:name w:val="Check2"/>
                  <w:enabled/>
                  <w:calcOnExit w:val="0"/>
                  <w:checkBox>
                    <w:sizeAuto/>
                    <w:default w:val="0"/>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Recommend as an Assigned Item on the NCWM agenda</w:t>
            </w:r>
          </w:p>
          <w:p w14:paraId="5148DBCD" w14:textId="77777777" w:rsidR="00F0558C" w:rsidRPr="00F0558C" w:rsidRDefault="00F0558C" w:rsidP="0074302D">
            <w:pPr>
              <w:keepNext/>
              <w:keepLines/>
              <w:spacing w:after="0"/>
              <w:ind w:left="720"/>
              <w:jc w:val="left"/>
              <w:rPr>
                <w:rFonts w:eastAsia="Times New Roman"/>
                <w:szCs w:val="20"/>
              </w:rPr>
            </w:pPr>
            <w:r w:rsidRPr="00F0558C">
              <w:rPr>
                <w:rFonts w:eastAsia="Times New Roman"/>
                <w:i/>
                <w:szCs w:val="20"/>
              </w:rPr>
              <w:t>(To be developed by an NCWM Task Group or Subcommittee)</w:t>
            </w:r>
          </w:p>
          <w:p w14:paraId="73252F3F" w14:textId="77777777" w:rsidR="00F0558C" w:rsidRPr="00F0558C" w:rsidRDefault="00F0558C" w:rsidP="0074302D">
            <w:pPr>
              <w:keepNext/>
              <w:keepLines/>
              <w:spacing w:after="0"/>
              <w:ind w:left="360"/>
              <w:jc w:val="left"/>
              <w:rPr>
                <w:rFonts w:eastAsia="Times New Roman"/>
                <w:szCs w:val="20"/>
              </w:rPr>
            </w:pPr>
            <w:r w:rsidRPr="00F0558C">
              <w:rPr>
                <w:rFonts w:eastAsia="Times New Roman"/>
                <w:szCs w:val="20"/>
              </w:rPr>
              <w:fldChar w:fldCharType="begin">
                <w:ffData>
                  <w:name w:val=""/>
                  <w:enabled/>
                  <w:calcOnExit w:val="0"/>
                  <w:checkBox>
                    <w:sizeAuto/>
                    <w:default w:val="1"/>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Recommend as a Developing Item on the NCWM agenda</w:t>
            </w:r>
          </w:p>
          <w:p w14:paraId="749273AD" w14:textId="77777777" w:rsidR="00F0558C" w:rsidRPr="00F0558C" w:rsidRDefault="00F0558C" w:rsidP="0074302D">
            <w:pPr>
              <w:keepNext/>
              <w:keepLines/>
              <w:spacing w:after="0"/>
              <w:ind w:left="720"/>
              <w:jc w:val="left"/>
              <w:rPr>
                <w:rFonts w:eastAsia="Times New Roman"/>
                <w:szCs w:val="20"/>
              </w:rPr>
            </w:pPr>
            <w:r w:rsidRPr="00F0558C">
              <w:rPr>
                <w:rFonts w:eastAsia="Times New Roman"/>
                <w:i/>
                <w:szCs w:val="20"/>
              </w:rPr>
              <w:t xml:space="preserve">(To be developed by source of the proposal) </w:t>
            </w:r>
          </w:p>
          <w:p w14:paraId="316CB45A" w14:textId="77777777" w:rsidR="00F0558C" w:rsidRPr="00F0558C" w:rsidRDefault="00F0558C" w:rsidP="0074302D">
            <w:pPr>
              <w:keepNext/>
              <w:keepLines/>
              <w:spacing w:after="0"/>
              <w:ind w:left="630" w:hanging="270"/>
              <w:jc w:val="left"/>
              <w:rPr>
                <w:rFonts w:eastAsia="Times New Roman"/>
                <w:szCs w:val="20"/>
              </w:rPr>
            </w:pPr>
            <w:r w:rsidRPr="00F0558C">
              <w:rPr>
                <w:rFonts w:eastAsia="Times New Roman"/>
                <w:szCs w:val="20"/>
              </w:rPr>
              <w:fldChar w:fldCharType="begin">
                <w:ffData>
                  <w:name w:val="Check4"/>
                  <w:enabled/>
                  <w:calcOnExit w:val="0"/>
                  <w:checkBox>
                    <w:sizeAuto/>
                    <w:default w:val="0"/>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Recommend Withdrawal of the Item from the NCWM agenda</w:t>
            </w:r>
          </w:p>
          <w:p w14:paraId="324FA7F4" w14:textId="77777777" w:rsidR="00F0558C" w:rsidRPr="00F0558C" w:rsidRDefault="00F0558C" w:rsidP="0074302D">
            <w:pPr>
              <w:keepNext/>
              <w:keepLines/>
              <w:spacing w:after="0"/>
              <w:ind w:left="990" w:hanging="270"/>
              <w:jc w:val="left"/>
              <w:rPr>
                <w:rFonts w:eastAsia="Times New Roman"/>
                <w:i/>
                <w:szCs w:val="20"/>
              </w:rPr>
            </w:pPr>
            <w:r w:rsidRPr="00F0558C">
              <w:rPr>
                <w:rFonts w:eastAsia="Times New Roman"/>
                <w:i/>
                <w:szCs w:val="20"/>
              </w:rPr>
              <w:t>(In the case of new proposals, do not forward this item to NCWM)</w:t>
            </w:r>
          </w:p>
          <w:p w14:paraId="34EB0B84" w14:textId="77777777" w:rsidR="00F0558C" w:rsidRPr="00F0558C" w:rsidRDefault="00F0558C" w:rsidP="0074302D">
            <w:pPr>
              <w:keepNext/>
              <w:keepLines/>
              <w:spacing w:after="0"/>
              <w:ind w:left="360"/>
              <w:jc w:val="left"/>
              <w:rPr>
                <w:rFonts w:eastAsia="Times New Roman"/>
                <w:szCs w:val="20"/>
              </w:rPr>
            </w:pPr>
            <w:r w:rsidRPr="00F0558C">
              <w:rPr>
                <w:rFonts w:eastAsia="Times New Roman"/>
                <w:szCs w:val="20"/>
              </w:rPr>
              <w:fldChar w:fldCharType="begin">
                <w:ffData>
                  <w:name w:val="Check4"/>
                  <w:enabled/>
                  <w:calcOnExit w:val="0"/>
                  <w:checkBox>
                    <w:sizeAuto/>
                    <w:default w:val="0"/>
                  </w:checkBox>
                </w:ffData>
              </w:fldChar>
            </w:r>
            <w:r w:rsidRPr="00F0558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F0558C">
              <w:rPr>
                <w:rFonts w:eastAsia="Times New Roman"/>
                <w:szCs w:val="20"/>
              </w:rPr>
              <w:fldChar w:fldCharType="end"/>
            </w:r>
            <w:r w:rsidRPr="00F0558C">
              <w:rPr>
                <w:rFonts w:eastAsia="Times New Roman"/>
                <w:szCs w:val="20"/>
              </w:rPr>
              <w:t xml:space="preserve"> No recommendation from the region to NCWM</w:t>
            </w:r>
          </w:p>
          <w:p w14:paraId="3825928E" w14:textId="77777777" w:rsidR="00F0558C" w:rsidRPr="00F0558C" w:rsidRDefault="00F0558C" w:rsidP="0074302D">
            <w:pPr>
              <w:keepNext/>
              <w:keepLines/>
              <w:spacing w:after="0"/>
              <w:ind w:left="360"/>
              <w:jc w:val="left"/>
              <w:rPr>
                <w:rFonts w:eastAsia="Times New Roman"/>
                <w:i/>
                <w:szCs w:val="20"/>
              </w:rPr>
            </w:pPr>
            <w:r w:rsidRPr="00F0558C">
              <w:rPr>
                <w:rFonts w:eastAsia="Times New Roman"/>
                <w:i/>
                <w:szCs w:val="20"/>
              </w:rPr>
              <w:t xml:space="preserve">       (If this is a new proposal, it will not be forwarded to the national committee by this region)</w:t>
            </w:r>
          </w:p>
          <w:p w14:paraId="147435FE" w14:textId="77777777" w:rsidR="00F0558C" w:rsidRPr="00F0558C" w:rsidRDefault="00F0558C" w:rsidP="0074302D">
            <w:pPr>
              <w:keepNext/>
              <w:keepLines/>
              <w:spacing w:after="0"/>
              <w:ind w:left="360"/>
              <w:jc w:val="left"/>
              <w:rPr>
                <w:rFonts w:eastAsia="Times New Roman"/>
                <w:szCs w:val="20"/>
              </w:rPr>
            </w:pPr>
          </w:p>
        </w:tc>
      </w:tr>
      <w:tr w:rsidR="00F0558C" w:rsidRPr="00F0558C" w14:paraId="363E6952" w14:textId="77777777" w:rsidTr="00A21216">
        <w:tc>
          <w:tcPr>
            <w:tcW w:w="9350" w:type="dxa"/>
            <w:tcBorders>
              <w:top w:val="single" w:sz="4" w:space="0" w:color="auto"/>
              <w:left w:val="single" w:sz="4" w:space="0" w:color="auto"/>
              <w:bottom w:val="single" w:sz="4" w:space="0" w:color="auto"/>
              <w:right w:val="single" w:sz="4" w:space="0" w:color="auto"/>
            </w:tcBorders>
            <w:hideMark/>
          </w:tcPr>
          <w:p w14:paraId="6D357109" w14:textId="77777777" w:rsidR="00F0558C" w:rsidRPr="00F0558C" w:rsidRDefault="00F0558C" w:rsidP="0074302D">
            <w:pPr>
              <w:keepNext/>
              <w:keepLines/>
              <w:spacing w:after="0"/>
              <w:jc w:val="left"/>
              <w:rPr>
                <w:rFonts w:eastAsia="Times New Roman"/>
                <w:b/>
                <w:szCs w:val="20"/>
              </w:rPr>
            </w:pPr>
            <w:r w:rsidRPr="00F0558C">
              <w:rPr>
                <w:rFonts w:eastAsia="Times New Roman"/>
                <w:b/>
                <w:szCs w:val="20"/>
              </w:rPr>
              <w:t xml:space="preserve">Comments and justification for the regional recommendation to NCWM: </w:t>
            </w:r>
            <w:r w:rsidRPr="00F0558C">
              <w:rPr>
                <w:rFonts w:eastAsia="Times New Roman"/>
                <w:i/>
                <w:szCs w:val="20"/>
              </w:rPr>
              <w:t>(This will appear in NCWM reports)</w:t>
            </w:r>
          </w:p>
        </w:tc>
      </w:tr>
      <w:tr w:rsidR="00F0558C" w:rsidRPr="00F0558C" w14:paraId="674CEEB5" w14:textId="77777777" w:rsidTr="00A21216">
        <w:tc>
          <w:tcPr>
            <w:tcW w:w="9350" w:type="dxa"/>
            <w:tcBorders>
              <w:top w:val="single" w:sz="4" w:space="0" w:color="auto"/>
              <w:left w:val="single" w:sz="4" w:space="0" w:color="auto"/>
              <w:bottom w:val="single" w:sz="4" w:space="0" w:color="auto"/>
              <w:right w:val="single" w:sz="4" w:space="0" w:color="auto"/>
            </w:tcBorders>
          </w:tcPr>
          <w:p w14:paraId="135B3CCB" w14:textId="77777777" w:rsidR="00F0558C" w:rsidRPr="00F0558C" w:rsidRDefault="00F0558C" w:rsidP="0074302D">
            <w:pPr>
              <w:keepNext/>
              <w:keepLines/>
              <w:spacing w:after="0"/>
              <w:jc w:val="left"/>
              <w:rPr>
                <w:rFonts w:eastAsia="Times New Roman"/>
                <w:szCs w:val="20"/>
              </w:rPr>
            </w:pPr>
            <w:r w:rsidRPr="00F0558C">
              <w:rPr>
                <w:rFonts w:eastAsia="Times New Roman"/>
                <w:szCs w:val="20"/>
              </w:rPr>
              <w:t>No comments were heard.</w:t>
            </w:r>
          </w:p>
          <w:p w14:paraId="2E37EE98" w14:textId="77777777" w:rsidR="00F0558C" w:rsidRPr="00F0558C" w:rsidRDefault="00F0558C" w:rsidP="0074302D">
            <w:pPr>
              <w:keepNext/>
              <w:keepLines/>
              <w:spacing w:after="0"/>
              <w:jc w:val="left"/>
              <w:rPr>
                <w:rFonts w:eastAsia="Times New Roman"/>
                <w:szCs w:val="20"/>
              </w:rPr>
            </w:pPr>
          </w:p>
          <w:p w14:paraId="32C9158F" w14:textId="77777777" w:rsidR="00F0558C" w:rsidRPr="00F0558C" w:rsidRDefault="00F0558C" w:rsidP="0074302D">
            <w:pPr>
              <w:keepNext/>
              <w:keepLines/>
              <w:spacing w:after="0"/>
              <w:jc w:val="left"/>
              <w:rPr>
                <w:rFonts w:eastAsia="Times New Roman"/>
                <w:szCs w:val="20"/>
              </w:rPr>
            </w:pPr>
          </w:p>
        </w:tc>
      </w:tr>
    </w:tbl>
    <w:p w14:paraId="15F162DE" w14:textId="77777777" w:rsidR="00F0558C" w:rsidRDefault="00F0558C" w:rsidP="00C262D1">
      <w:pPr>
        <w:spacing w:before="240"/>
      </w:pPr>
    </w:p>
    <w:p w14:paraId="1ED1A92C" w14:textId="75BB9267" w:rsidR="00852C36" w:rsidRDefault="00852C36" w:rsidP="00852C36">
      <w:r>
        <w:t xml:space="preserve">Additional letters, presentation and data may have been submitted for consideration with this item.  Please refer to </w:t>
      </w:r>
      <w:r>
        <w:rPr>
          <w:u w:val="single"/>
        </w:rPr>
        <w:t>https://www.ncwm.com/publication-15</w:t>
      </w:r>
      <w:r>
        <w:t xml:space="preserve"> to review these documents.</w:t>
      </w:r>
    </w:p>
    <w:p w14:paraId="44032C36" w14:textId="4E939ABE" w:rsidR="00C11E1F" w:rsidRDefault="009673AB" w:rsidP="00870A9B">
      <w:pPr>
        <w:pStyle w:val="Heading1"/>
      </w:pPr>
      <w:bookmarkStart w:id="185" w:name="_Toc129414010"/>
      <w:r>
        <w:t xml:space="preserve">item block 1 (b1) </w:t>
      </w:r>
      <w:r>
        <w:tab/>
      </w:r>
      <w:r w:rsidR="00C11E1F">
        <w:t>renewable diesel</w:t>
      </w:r>
      <w:r w:rsidR="000A1280">
        <w:t xml:space="preserve"> and diesel</w:t>
      </w:r>
      <w:bookmarkEnd w:id="185"/>
    </w:p>
    <w:p w14:paraId="48C3F64C" w14:textId="77777777" w:rsidR="00C11E1F" w:rsidRPr="00E025F9" w:rsidRDefault="00C11E1F" w:rsidP="00870A9B">
      <w:pPr>
        <w:keepNext/>
        <w:keepLines/>
        <w:spacing w:after="0"/>
        <w:rPr>
          <w:b/>
        </w:rPr>
      </w:pPr>
      <w:r w:rsidRPr="00E025F9">
        <w:rPr>
          <w:b/>
        </w:rPr>
        <w:t>Source:</w:t>
      </w:r>
    </w:p>
    <w:p w14:paraId="20CCA3EB" w14:textId="640CA557" w:rsidR="00C11E1F" w:rsidRDefault="000A1280" w:rsidP="00870A9B">
      <w:pPr>
        <w:keepNext/>
        <w:keepLines/>
      </w:pPr>
      <w:r>
        <w:t>CC Consulting, LLC</w:t>
      </w:r>
    </w:p>
    <w:p w14:paraId="65B92DD5" w14:textId="77777777" w:rsidR="00C11E1F" w:rsidRPr="00E025F9" w:rsidRDefault="00C11E1F" w:rsidP="00870A9B">
      <w:pPr>
        <w:keepNext/>
        <w:keepLines/>
        <w:spacing w:after="0"/>
        <w:rPr>
          <w:b/>
        </w:rPr>
      </w:pPr>
      <w:r w:rsidRPr="00E025F9">
        <w:rPr>
          <w:b/>
        </w:rPr>
        <w:t>Purpose:</w:t>
      </w:r>
    </w:p>
    <w:p w14:paraId="0C203ED1" w14:textId="36975CB9" w:rsidR="00C11E1F" w:rsidRDefault="000A1280" w:rsidP="00C11E1F">
      <w:r>
        <w:rPr>
          <w:szCs w:val="20"/>
        </w:rPr>
        <w:t>Further refine the changes related to biodiesel made at the 2022 annual meeting. This proposal also includes needed updates related to renewable diesel.</w:t>
      </w:r>
    </w:p>
    <w:p w14:paraId="41DE83C7" w14:textId="7F5E83A5" w:rsidR="000A1280" w:rsidRPr="00C11E1F" w:rsidRDefault="000A1280" w:rsidP="000A1280">
      <w:pPr>
        <w:pStyle w:val="ItemHeading"/>
        <w:tabs>
          <w:tab w:val="clear" w:pos="900"/>
          <w:tab w:val="left" w:pos="1710"/>
        </w:tabs>
        <w:ind w:left="2160" w:hanging="2160"/>
      </w:pPr>
      <w:bookmarkStart w:id="186" w:name="_Toc129414011"/>
      <w:r>
        <w:t xml:space="preserve">B1: </w:t>
      </w:r>
      <w:r w:rsidR="005B7A05">
        <w:t>MOS</w:t>
      </w:r>
      <w:r>
        <w:t>-23.1</w:t>
      </w:r>
      <w:r w:rsidRPr="003C355F">
        <w:t xml:space="preserve"> </w:t>
      </w:r>
      <w:r w:rsidRPr="003C355F">
        <w:tab/>
      </w:r>
      <w:r w:rsidR="00E634D5">
        <w:t>A</w:t>
      </w:r>
      <w:r w:rsidR="00E634D5">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86"/>
    </w:p>
    <w:p w14:paraId="184BCE8C" w14:textId="77777777" w:rsidR="000A1280" w:rsidRDefault="000A1280" w:rsidP="00C11E1F">
      <w:pPr>
        <w:spacing w:after="0"/>
        <w:rPr>
          <w:b/>
        </w:rPr>
      </w:pPr>
    </w:p>
    <w:p w14:paraId="4C1683C2" w14:textId="1EA4187A" w:rsidR="00C11E1F" w:rsidRPr="0040436F" w:rsidRDefault="00C11E1F" w:rsidP="00C11E1F">
      <w:pPr>
        <w:spacing w:after="0"/>
        <w:rPr>
          <w:b/>
        </w:rPr>
      </w:pPr>
      <w:r w:rsidRPr="0040436F">
        <w:rPr>
          <w:b/>
        </w:rPr>
        <w:t>Item under Consideration:</w:t>
      </w:r>
    </w:p>
    <w:p w14:paraId="16C98D49" w14:textId="59C4F755" w:rsidR="00C11E1F" w:rsidRPr="0040436F" w:rsidRDefault="000A1280" w:rsidP="00C11E1F">
      <w:r w:rsidRPr="0040436F">
        <w:t xml:space="preserve">Amend Handbook 130, Uniform Regulation </w:t>
      </w:r>
      <w:r w:rsidR="00B32890" w:rsidRPr="0040436F">
        <w:t xml:space="preserve">for the Method of Sale of Commodities </w:t>
      </w:r>
      <w:r w:rsidRPr="0040436F">
        <w:t>as follows:</w:t>
      </w:r>
    </w:p>
    <w:p w14:paraId="1D31E124" w14:textId="77777777" w:rsidR="000A1280" w:rsidRPr="0040436F" w:rsidRDefault="000A1280" w:rsidP="000A1280">
      <w:pPr>
        <w:autoSpaceDE w:val="0"/>
        <w:autoSpaceDN w:val="0"/>
        <w:adjustRightInd w:val="0"/>
        <w:ind w:left="360"/>
        <w:jc w:val="left"/>
        <w:rPr>
          <w:rFonts w:eastAsiaTheme="minorHAnsi"/>
          <w:szCs w:val="20"/>
        </w:rPr>
      </w:pPr>
      <w:r w:rsidRPr="0040436F">
        <w:rPr>
          <w:rFonts w:eastAsiaTheme="minorHAnsi"/>
          <w:b/>
          <w:bCs/>
          <w:szCs w:val="20"/>
        </w:rPr>
        <w:t xml:space="preserve">2.31. Biodiesel and Biodiesel Blends </w:t>
      </w:r>
      <w:r w:rsidRPr="0040436F">
        <w:rPr>
          <w:rFonts w:eastAsiaTheme="minorHAnsi"/>
          <w:b/>
          <w:bCs/>
          <w:szCs w:val="20"/>
          <w:u w:val="single"/>
        </w:rPr>
        <w:t>that contain greater than or equal to 21 % by volume biodiesel</w:t>
      </w:r>
      <w:r w:rsidRPr="0040436F">
        <w:rPr>
          <w:rFonts w:eastAsiaTheme="minorHAnsi"/>
          <w:b/>
          <w:bCs/>
          <w:szCs w:val="20"/>
        </w:rPr>
        <w:t xml:space="preserve">. </w:t>
      </w:r>
    </w:p>
    <w:p w14:paraId="1D96E3CB"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2.31.1. Identification of Product. </w:t>
      </w:r>
      <w:r w:rsidRPr="0040436F">
        <w:rPr>
          <w:rFonts w:eastAsiaTheme="minorHAnsi"/>
          <w:szCs w:val="20"/>
        </w:rPr>
        <w:t xml:space="preserve">– Biodiesel shall be identified by the term “Biodiesel” with the designation “B100.” </w:t>
      </w:r>
      <w:r w:rsidRPr="0040436F">
        <w:rPr>
          <w:rFonts w:eastAsiaTheme="minorHAnsi"/>
          <w:b/>
          <w:bCs/>
          <w:strike/>
          <w:szCs w:val="20"/>
        </w:rPr>
        <w:t xml:space="preserve">Biodiesel </w:t>
      </w:r>
      <w:r w:rsidRPr="0040436F">
        <w:rPr>
          <w:rFonts w:eastAsiaTheme="minorHAnsi"/>
          <w:szCs w:val="20"/>
        </w:rPr>
        <w:t xml:space="preserve">Blends </w:t>
      </w:r>
      <w:bookmarkStart w:id="187" w:name="_Hlk110255632"/>
      <w:r w:rsidRPr="0040436F">
        <w:rPr>
          <w:rFonts w:eastAsiaTheme="minorHAnsi"/>
          <w:b/>
          <w:bCs/>
          <w:szCs w:val="20"/>
          <w:u w:val="single"/>
        </w:rPr>
        <w:t>that contain greater than 20 % by volume biodiesel</w:t>
      </w:r>
      <w:r w:rsidRPr="0040436F">
        <w:rPr>
          <w:rFonts w:eastAsiaTheme="minorHAnsi"/>
          <w:szCs w:val="20"/>
        </w:rPr>
        <w:t xml:space="preserve"> </w:t>
      </w:r>
      <w:bookmarkEnd w:id="187"/>
      <w:r w:rsidRPr="0040436F">
        <w:rPr>
          <w:rFonts w:eastAsiaTheme="minorHAnsi"/>
          <w:szCs w:val="20"/>
        </w:rPr>
        <w:t xml:space="preserve">shall be identified by the term “Biodiesel Blend.” </w:t>
      </w:r>
    </w:p>
    <w:p w14:paraId="40ADA1B0"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2.31.2. Labeling of Retail Dispensers. </w:t>
      </w:r>
    </w:p>
    <w:p w14:paraId="6020A697"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2.31.2.1. Labeling of Grade Required. </w:t>
      </w:r>
      <w:r w:rsidRPr="0040436F">
        <w:rPr>
          <w:rFonts w:eastAsiaTheme="minorHAnsi"/>
          <w:szCs w:val="20"/>
        </w:rPr>
        <w:t xml:space="preserve">– Biodiesel and biodiesel blends </w:t>
      </w:r>
      <w:r w:rsidRPr="0040436F">
        <w:rPr>
          <w:rFonts w:eastAsiaTheme="minorHAnsi"/>
          <w:b/>
          <w:bCs/>
          <w:szCs w:val="20"/>
          <w:u w:val="single"/>
        </w:rPr>
        <w:t>that contain greater than 20 % by volume biodiesel</w:t>
      </w:r>
      <w:r w:rsidRPr="0040436F">
        <w:rPr>
          <w:rFonts w:eastAsiaTheme="minorHAnsi"/>
          <w:szCs w:val="20"/>
        </w:rPr>
        <w:t xml:space="preserve"> shall be identified in accordance with both EPA and FTC requirements.</w:t>
      </w:r>
    </w:p>
    <w:p w14:paraId="1DE06AF6" w14:textId="3D7965E6" w:rsidR="000A1280" w:rsidRPr="0040436F" w:rsidRDefault="000A1280" w:rsidP="000A1280">
      <w:pPr>
        <w:ind w:left="1080"/>
        <w:rPr>
          <w:rFonts w:eastAsiaTheme="minorHAnsi"/>
          <w:b/>
          <w:bCs/>
          <w:strike/>
          <w:szCs w:val="20"/>
        </w:rPr>
      </w:pPr>
      <w:r w:rsidRPr="0040436F">
        <w:rPr>
          <w:rFonts w:eastAsiaTheme="minorHAnsi"/>
          <w:b/>
          <w:bCs/>
          <w:strike/>
          <w:szCs w:val="20"/>
        </w:rPr>
        <w:lastRenderedPageBreak/>
        <w:t>2.31.2.2. Automotive Fuel Rating. – Biodiesel and biodiesel blends shall be labeled with its automotive fuel rating in accordance with 16 CFR 306.</w:t>
      </w:r>
    </w:p>
    <w:p w14:paraId="427860C3"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2.31.2.3. Biodiesel Blends. </w:t>
      </w:r>
      <w:r w:rsidRPr="0040436F">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1F24FD65"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2.31.3. Documentation for Dispenser Labeling Purposes. </w:t>
      </w:r>
      <w:r w:rsidRPr="0040436F">
        <w:rPr>
          <w:rFonts w:eastAsiaTheme="minorHAnsi"/>
          <w:szCs w:val="20"/>
        </w:rPr>
        <w:t xml:space="preserve">– 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 </w:t>
      </w:r>
    </w:p>
    <w:p w14:paraId="6919DC63" w14:textId="77777777" w:rsidR="000A1280" w:rsidRPr="0040436F" w:rsidRDefault="000A1280" w:rsidP="000A1280">
      <w:pPr>
        <w:autoSpaceDE w:val="0"/>
        <w:autoSpaceDN w:val="0"/>
        <w:adjustRightInd w:val="0"/>
        <w:spacing w:after="0"/>
        <w:ind w:left="720"/>
        <w:jc w:val="left"/>
        <w:rPr>
          <w:rFonts w:eastAsiaTheme="minorHAnsi"/>
          <w:strike/>
          <w:szCs w:val="20"/>
        </w:rPr>
      </w:pPr>
      <w:r w:rsidRPr="0040436F">
        <w:rPr>
          <w:rFonts w:eastAsiaTheme="minorHAnsi"/>
          <w:b/>
          <w:bCs/>
          <w:strike/>
          <w:szCs w:val="20"/>
        </w:rPr>
        <w:t xml:space="preserve">2.31.4. Exemption. </w:t>
      </w:r>
      <w:r w:rsidRPr="0040436F">
        <w:rPr>
          <w:rFonts w:eastAsiaTheme="minorHAnsi"/>
          <w:strike/>
          <w:szCs w:val="20"/>
        </w:rPr>
        <w:t xml:space="preserve">– Biodiesel blends that contain less than or equal to 5 % biodiesel by volume are exempt from the requirements of Sections 2.31.1. Identification of Product, 2.31.2. Labeling of Retail Dispensers, and 2.31.3. Documentation for Dispenser Labeling Purposes when it is sold as diesel fuel. </w:t>
      </w:r>
    </w:p>
    <w:p w14:paraId="2028B3DC" w14:textId="77777777" w:rsidR="000A1280" w:rsidRPr="0040436F" w:rsidRDefault="000A1280" w:rsidP="005B7A05">
      <w:pPr>
        <w:spacing w:line="259" w:lineRule="auto"/>
        <w:ind w:left="360"/>
        <w:jc w:val="left"/>
        <w:rPr>
          <w:rFonts w:eastAsiaTheme="minorHAnsi"/>
          <w:szCs w:val="20"/>
        </w:rPr>
      </w:pPr>
      <w:r w:rsidRPr="0040436F">
        <w:rPr>
          <w:rFonts w:eastAsiaTheme="minorHAnsi"/>
          <w:szCs w:val="20"/>
        </w:rPr>
        <w:t>(Added 2008) (Amended 2022</w:t>
      </w:r>
      <w:r w:rsidRPr="0040436F">
        <w:rPr>
          <w:rFonts w:eastAsiaTheme="minorHAnsi"/>
          <w:b/>
          <w:bCs/>
          <w:szCs w:val="20"/>
          <w:u w:val="single"/>
        </w:rPr>
        <w:t>, and 20XX</w:t>
      </w:r>
      <w:r w:rsidRPr="0040436F">
        <w:rPr>
          <w:rFonts w:eastAsiaTheme="minorHAnsi"/>
          <w:szCs w:val="20"/>
        </w:rPr>
        <w:t>)</w:t>
      </w:r>
    </w:p>
    <w:p w14:paraId="5488B5FE" w14:textId="77777777" w:rsidR="000A1280" w:rsidRPr="0040436F" w:rsidRDefault="000A1280" w:rsidP="005B7A05">
      <w:pPr>
        <w:autoSpaceDE w:val="0"/>
        <w:autoSpaceDN w:val="0"/>
        <w:adjustRightInd w:val="0"/>
        <w:ind w:left="360"/>
        <w:jc w:val="left"/>
        <w:rPr>
          <w:rFonts w:eastAsiaTheme="minorHAnsi"/>
          <w:color w:val="000000"/>
          <w:szCs w:val="20"/>
        </w:rPr>
      </w:pPr>
      <w:r w:rsidRPr="0040436F">
        <w:rPr>
          <w:rFonts w:eastAsiaTheme="minorHAnsi"/>
          <w:b/>
          <w:bCs/>
          <w:color w:val="000000"/>
          <w:szCs w:val="20"/>
        </w:rPr>
        <w:t xml:space="preserve">2.40. Diesel Fuel. </w:t>
      </w:r>
      <w:r w:rsidRPr="0040436F">
        <w:rPr>
          <w:rFonts w:eastAsiaTheme="minorHAnsi"/>
          <w:color w:val="000000"/>
          <w:szCs w:val="20"/>
        </w:rPr>
        <w:t xml:space="preserve">– Shall meet the following requirements, based on the biodiesel concentration of the fuel: </w:t>
      </w:r>
    </w:p>
    <w:p w14:paraId="1BBABE85"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(a) Diesel fuel that contains less than or equal to 5 % by volume biodiesel shall meet the latest version of ASTM D975, “Standard Specifications for Diesel Fuels” and shall be sold as diesel fuel. </w:t>
      </w:r>
    </w:p>
    <w:p w14:paraId="662BC7B6"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7546F43B" w14:textId="0AA8A75F" w:rsidR="000A1280" w:rsidRPr="0040436F" w:rsidRDefault="000A1280" w:rsidP="005B7A05">
      <w:pPr>
        <w:ind w:left="720"/>
        <w:rPr>
          <w:rFonts w:eastAsiaTheme="minorHAnsi"/>
          <w:color w:val="000000"/>
          <w:szCs w:val="20"/>
        </w:rPr>
      </w:pPr>
      <w:r w:rsidRPr="0040436F">
        <w:rPr>
          <w:rFonts w:eastAsiaTheme="minorHAnsi"/>
          <w:color w:val="000000"/>
          <w:szCs w:val="20"/>
        </w:rPr>
        <w:t>(c) Only fuel additive registered with the U.S. EPA may be used to additize diesel fuel, and the final product shall meet the latest version of ASTM D975 and/or ASTM D7467</w:t>
      </w:r>
      <w:r w:rsidR="005B7A05" w:rsidRPr="0040436F">
        <w:rPr>
          <w:rFonts w:eastAsiaTheme="minorHAnsi"/>
          <w:color w:val="000000"/>
          <w:szCs w:val="20"/>
        </w:rPr>
        <w:t>.</w:t>
      </w:r>
    </w:p>
    <w:p w14:paraId="139ECD32" w14:textId="77777777" w:rsidR="005B7A05" w:rsidRPr="0040436F" w:rsidRDefault="005B7A05" w:rsidP="005B7A05">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2.40.1. Premium Diesel Fuel. </w:t>
      </w:r>
      <w:r w:rsidRPr="0040436F">
        <w:rPr>
          <w:rFonts w:eastAsiaTheme="minorHAnsi"/>
          <w:color w:val="000000"/>
          <w:szCs w:val="20"/>
        </w:rPr>
        <w:t xml:space="preserve">– All diesel fuels identified on retail dispensers as premium, super, supreme, or premier must conform to the following minimum requirements. </w:t>
      </w:r>
    </w:p>
    <w:p w14:paraId="4E32B521" w14:textId="77777777" w:rsidR="005B7A05" w:rsidRPr="0040436F" w:rsidRDefault="005B7A05" w:rsidP="005B7A05">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(a) </w:t>
      </w:r>
      <w:r w:rsidRPr="0040436F">
        <w:rPr>
          <w:rFonts w:eastAsiaTheme="minorHAnsi"/>
          <w:b/>
          <w:bCs/>
          <w:color w:val="000000"/>
          <w:szCs w:val="20"/>
        </w:rPr>
        <w:t xml:space="preserve">Cetane Number. </w:t>
      </w:r>
      <w:r w:rsidRPr="0040436F">
        <w:rPr>
          <w:rFonts w:eastAsiaTheme="minorHAnsi"/>
          <w:color w:val="000000"/>
          <w:szCs w:val="20"/>
        </w:rPr>
        <w:t xml:space="preserve">– A minimum cetane number of 47.0 as determined by the latest version of ASTM D613, “Standard Test Method for Cetane Number of Diesel Fuel Oil.” </w:t>
      </w:r>
    </w:p>
    <w:p w14:paraId="0A5B9526"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76758454"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(b) </w:t>
      </w:r>
      <w:r w:rsidRPr="0040436F">
        <w:rPr>
          <w:rFonts w:eastAsiaTheme="minorHAnsi"/>
          <w:b/>
          <w:bCs/>
          <w:color w:val="000000"/>
          <w:szCs w:val="20"/>
        </w:rPr>
        <w:t xml:space="preserve">Low Temperature Operability. </w:t>
      </w:r>
      <w:r w:rsidRPr="0040436F">
        <w:rPr>
          <w:rFonts w:eastAsiaTheme="minorHAnsi"/>
          <w:color w:val="000000"/>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032993CC" w14:textId="2C45921C" w:rsidR="005B7A05" w:rsidRPr="0040436F" w:rsidRDefault="005B7A05" w:rsidP="00AE59A9">
      <w:pPr>
        <w:ind w:left="1080"/>
        <w:rPr>
          <w:rFonts w:eastAsiaTheme="minorHAnsi"/>
          <w:color w:val="000000"/>
          <w:szCs w:val="20"/>
        </w:rPr>
      </w:pPr>
      <w:r w:rsidRPr="0040436F">
        <w:rPr>
          <w:rFonts w:eastAsiaTheme="minorHAnsi"/>
          <w:color w:val="000000"/>
          <w:szCs w:val="20"/>
        </w:rPr>
        <w:lastRenderedPageBreak/>
        <w:t xml:space="preserve">(c) </w:t>
      </w:r>
      <w:r w:rsidRPr="0040436F">
        <w:rPr>
          <w:rFonts w:eastAsiaTheme="minorHAnsi"/>
          <w:b/>
          <w:bCs/>
          <w:color w:val="000000"/>
          <w:szCs w:val="20"/>
        </w:rPr>
        <w:t xml:space="preserve">Lubricity. </w:t>
      </w:r>
      <w:r w:rsidRPr="0040436F">
        <w:rPr>
          <w:rFonts w:eastAsiaTheme="minorHAnsi"/>
          <w:color w:val="000000"/>
          <w:szCs w:val="20"/>
        </w:rPr>
        <w:t>– A maximum wear scar diameter of 460 micrometers as determined by the latest version ASTM D6079, “Standard Test Method for Evaluating Lubricity of Diesel Fuels by the High-Frequency Reciprocating Rig (HFRR).”</w:t>
      </w:r>
    </w:p>
    <w:p w14:paraId="59F3DF9B"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D614AC" w14:textId="77777777" w:rsidR="00AE59A9" w:rsidRPr="0040436F" w:rsidRDefault="00AE59A9" w:rsidP="00AE59A9">
      <w:pPr>
        <w:spacing w:line="259" w:lineRule="auto"/>
        <w:ind w:left="1080"/>
        <w:jc w:val="left"/>
        <w:rPr>
          <w:rFonts w:eastAsiaTheme="minorHAnsi"/>
          <w:szCs w:val="20"/>
        </w:rPr>
      </w:pPr>
      <w:r w:rsidRPr="0040436F">
        <w:rPr>
          <w:rFonts w:eastAsiaTheme="minorHAnsi"/>
          <w:szCs w:val="20"/>
        </w:rPr>
        <w:t xml:space="preserve">(d) </w:t>
      </w:r>
      <w:r w:rsidRPr="0040436F">
        <w:rPr>
          <w:rFonts w:eastAsiaTheme="minorHAnsi"/>
          <w:b/>
          <w:bCs/>
          <w:szCs w:val="20"/>
        </w:rPr>
        <w:t xml:space="preserve">Corrosion. </w:t>
      </w:r>
      <w:r w:rsidRPr="0040436F">
        <w:rPr>
          <w:rFonts w:eastAsiaTheme="minorHAnsi"/>
          <w:szCs w:val="20"/>
        </w:rPr>
        <w:t>– A minimum rating of B+ as determined by the most recent version of NACE TM0172, “Determining Corrosive Properties of Cargoes in Petroleum Product Pipelines.”</w:t>
      </w:r>
    </w:p>
    <w:p w14:paraId="5EE402BE"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recent version of NACE TM0172 “Determining Corrosive Properties of Cargoes in Petroleum Product Pipelines” is the referee method. The latest version of ASTM D7548 “Standard Test Method for Determination of Accelerated Iron Corrosion in Petroleum Products” can be used. </w:t>
      </w:r>
    </w:p>
    <w:p w14:paraId="6C4A2164"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(e) </w:t>
      </w:r>
      <w:r w:rsidRPr="0040436F">
        <w:rPr>
          <w:rFonts w:eastAsiaTheme="minorHAnsi"/>
          <w:b/>
          <w:bCs/>
          <w:color w:val="000000"/>
          <w:szCs w:val="20"/>
        </w:rPr>
        <w:t xml:space="preserve">Filter Blocking Tendency (FBT) </w:t>
      </w:r>
      <w:r w:rsidRPr="0040436F">
        <w:rPr>
          <w:rFonts w:eastAsiaTheme="minorHAnsi"/>
          <w:color w:val="000000"/>
          <w:szCs w:val="20"/>
        </w:rPr>
        <w:t xml:space="preserve">– A maximum of 2.2 by the latest version of ASTM D2068, “Standard Test Method for Determining Filter Blocking Tendency”, following procedure B. </w:t>
      </w:r>
    </w:p>
    <w:p w14:paraId="72EFE885"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(f) </w:t>
      </w:r>
      <w:r w:rsidRPr="0040436F">
        <w:rPr>
          <w:rFonts w:eastAsiaTheme="minorHAnsi"/>
          <w:b/>
          <w:bCs/>
          <w:color w:val="000000"/>
          <w:szCs w:val="20"/>
        </w:rPr>
        <w:t xml:space="preserve">Injector Deposit Control. </w:t>
      </w:r>
      <w:r w:rsidRPr="0040436F">
        <w:rPr>
          <w:rFonts w:eastAsiaTheme="minorHAnsi"/>
          <w:color w:val="000000"/>
          <w:szCs w:val="20"/>
        </w:rPr>
        <w:t xml:space="preserve">– Maximum power loss in keep-clean mode of 2 % by the latest version of Coordinating European Council, CEC F-98-08, “Direct Injection, Common Rail Diesel Engine Nozzle Coking Test.” </w:t>
      </w:r>
    </w:p>
    <w:p w14:paraId="78B8256F" w14:textId="77777777" w:rsidR="00AE59A9" w:rsidRPr="0040436F" w:rsidRDefault="00AE59A9" w:rsidP="00AE59A9">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2.40.2. Use of Other Diesel Terminology. </w:t>
      </w:r>
      <w:r w:rsidRPr="0040436F">
        <w:rPr>
          <w:rFonts w:eastAsiaTheme="minorHAnsi"/>
          <w:color w:val="000000"/>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4B80FB8D" w14:textId="77777777" w:rsidR="00AE59A9" w:rsidRPr="0040436F" w:rsidRDefault="00AE59A9" w:rsidP="00AE59A9">
      <w:pPr>
        <w:spacing w:after="0" w:line="259" w:lineRule="auto"/>
        <w:ind w:left="720"/>
        <w:jc w:val="left"/>
        <w:rPr>
          <w:rFonts w:eastAsiaTheme="minorHAnsi"/>
          <w:szCs w:val="20"/>
        </w:rPr>
      </w:pPr>
      <w:r w:rsidRPr="0040436F">
        <w:rPr>
          <w:rFonts w:eastAsiaTheme="minorHAnsi"/>
          <w:b/>
          <w:bCs/>
          <w:szCs w:val="20"/>
          <w:u w:val="single"/>
        </w:rPr>
        <w:t xml:space="preserve">2.40.3 Labeling requirements – Diesel fuel containing more than 5 % by volume of biodiesel or more than 5 % by volume of renewable diesel shall be identified in accordance with both EPA and FTC requirements.  </w:t>
      </w:r>
    </w:p>
    <w:p w14:paraId="040302E8" w14:textId="183C4F12" w:rsidR="00AE59A9" w:rsidRDefault="00AE59A9" w:rsidP="00AE59A9">
      <w:pPr>
        <w:ind w:left="1080"/>
        <w:rPr>
          <w:rFonts w:eastAsiaTheme="minorHAnsi"/>
          <w:b/>
          <w:bCs/>
          <w:szCs w:val="20"/>
          <w:u w:val="single"/>
        </w:rPr>
      </w:pPr>
      <w:r w:rsidRPr="0040436F">
        <w:rPr>
          <w:rFonts w:eastAsiaTheme="minorHAnsi"/>
          <w:szCs w:val="20"/>
        </w:rPr>
        <w:t xml:space="preserve">(Added 2021) </w:t>
      </w:r>
      <w:r w:rsidRPr="0040436F">
        <w:rPr>
          <w:rFonts w:eastAsiaTheme="minorHAnsi"/>
          <w:b/>
          <w:bCs/>
          <w:szCs w:val="20"/>
          <w:u w:val="single"/>
        </w:rPr>
        <w:t>(amended 20XX)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4801" w:rsidRPr="00A94801" w14:paraId="1D6D2C0F"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40B290E3" w14:textId="77777777" w:rsidR="00A94801" w:rsidRPr="00A94801" w:rsidRDefault="00A94801" w:rsidP="00A94801">
            <w:pPr>
              <w:spacing w:after="120"/>
              <w:jc w:val="center"/>
              <w:rPr>
                <w:rFonts w:eastAsia="Times New Roman"/>
                <w:b/>
                <w:bCs/>
                <w:szCs w:val="20"/>
              </w:rPr>
            </w:pPr>
            <w:r w:rsidRPr="00A94801">
              <w:rPr>
                <w:rFonts w:eastAsia="Times New Roman"/>
                <w:b/>
                <w:bCs/>
                <w:szCs w:val="20"/>
              </w:rPr>
              <w:t>CWMA Report: B1: MOS-23.1</w:t>
            </w:r>
          </w:p>
        </w:tc>
      </w:tr>
      <w:tr w:rsidR="00A94801" w:rsidRPr="00A94801" w14:paraId="064971DD" w14:textId="77777777" w:rsidTr="0012583F">
        <w:tc>
          <w:tcPr>
            <w:tcW w:w="9350" w:type="dxa"/>
            <w:tcBorders>
              <w:top w:val="single" w:sz="24" w:space="0" w:color="auto"/>
              <w:left w:val="single" w:sz="4" w:space="0" w:color="auto"/>
              <w:bottom w:val="single" w:sz="4" w:space="0" w:color="auto"/>
              <w:right w:val="single" w:sz="4" w:space="0" w:color="auto"/>
            </w:tcBorders>
          </w:tcPr>
          <w:p w14:paraId="003FFBE4" w14:textId="77777777" w:rsidR="00A94801" w:rsidRPr="00A94801" w:rsidRDefault="00A94801" w:rsidP="00A94801">
            <w:pPr>
              <w:spacing w:after="0"/>
              <w:jc w:val="left"/>
              <w:rPr>
                <w:rFonts w:eastAsia="Times New Roman"/>
                <w:b/>
                <w:szCs w:val="20"/>
              </w:rPr>
            </w:pPr>
            <w:r w:rsidRPr="00A94801">
              <w:rPr>
                <w:rFonts w:eastAsia="Times New Roman"/>
                <w:b/>
                <w:szCs w:val="20"/>
              </w:rPr>
              <w:t>Regional recommendation to NCWM on item status:</w:t>
            </w:r>
          </w:p>
          <w:p w14:paraId="31AF1566" w14:textId="77777777" w:rsidR="00A94801" w:rsidRPr="00A94801" w:rsidRDefault="00A94801" w:rsidP="00A94801">
            <w:pPr>
              <w:spacing w:after="0"/>
              <w:jc w:val="left"/>
              <w:rPr>
                <w:rFonts w:eastAsia="Times New Roman"/>
                <w:szCs w:val="20"/>
              </w:rPr>
            </w:pPr>
          </w:p>
          <w:p w14:paraId="24D4AD0B" w14:textId="77777777" w:rsidR="00A94801" w:rsidRPr="00A94801" w:rsidRDefault="00A94801" w:rsidP="00A94801">
            <w:pPr>
              <w:spacing w:after="0"/>
              <w:ind w:left="360"/>
              <w:jc w:val="left"/>
              <w:rPr>
                <w:rFonts w:eastAsia="Times New Roman"/>
                <w:szCs w:val="20"/>
              </w:rPr>
            </w:pPr>
            <w:r w:rsidRPr="00A94801">
              <w:rPr>
                <w:rFonts w:eastAsia="Times New Roman"/>
                <w:szCs w:val="20"/>
              </w:rPr>
              <w:fldChar w:fldCharType="begin">
                <w:ffData>
                  <w:name w:val=""/>
                  <w:enabled/>
                  <w:calcOnExit w:val="0"/>
                  <w:checkBox>
                    <w:sizeAuto/>
                    <w:default w:val="0"/>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Recommend as a Voting Item on the NCWM agenda</w:t>
            </w:r>
          </w:p>
          <w:p w14:paraId="0DFF4FB2" w14:textId="77777777" w:rsidR="00A94801" w:rsidRPr="00A94801" w:rsidRDefault="00A94801" w:rsidP="00A94801">
            <w:pPr>
              <w:spacing w:after="0"/>
              <w:ind w:left="360"/>
              <w:jc w:val="left"/>
              <w:rPr>
                <w:rFonts w:eastAsia="Times New Roman"/>
                <w:szCs w:val="20"/>
              </w:rPr>
            </w:pPr>
            <w:r w:rsidRPr="00A94801">
              <w:rPr>
                <w:rFonts w:eastAsia="Times New Roman"/>
                <w:szCs w:val="20"/>
              </w:rPr>
              <w:fldChar w:fldCharType="begin">
                <w:ffData>
                  <w:name w:val="Check2"/>
                  <w:enabled/>
                  <w:calcOnExit w:val="0"/>
                  <w:checkBox>
                    <w:sizeAuto/>
                    <w:default w:val="0"/>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Recommend as an Information Item on the NCWM agenda</w:t>
            </w:r>
          </w:p>
          <w:p w14:paraId="16A12B32" w14:textId="77777777" w:rsidR="00A94801" w:rsidRPr="00A94801" w:rsidRDefault="00A94801" w:rsidP="00A94801">
            <w:pPr>
              <w:spacing w:after="0"/>
              <w:ind w:left="630" w:hanging="270"/>
              <w:jc w:val="left"/>
              <w:rPr>
                <w:rFonts w:eastAsia="Times New Roman"/>
                <w:szCs w:val="20"/>
              </w:rPr>
            </w:pPr>
            <w:r w:rsidRPr="00A94801">
              <w:rPr>
                <w:rFonts w:eastAsia="Times New Roman"/>
                <w:szCs w:val="20"/>
              </w:rPr>
              <w:fldChar w:fldCharType="begin">
                <w:ffData>
                  <w:name w:val=""/>
                  <w:enabled/>
                  <w:calcOnExit w:val="0"/>
                  <w:checkBox>
                    <w:sizeAuto/>
                    <w:default w:val="1"/>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Recommend as an Assigned Item on the NCWM agenda</w:t>
            </w:r>
          </w:p>
          <w:p w14:paraId="4002D43D" w14:textId="77777777" w:rsidR="00A94801" w:rsidRPr="00A94801" w:rsidRDefault="00A94801" w:rsidP="00A94801">
            <w:pPr>
              <w:spacing w:after="0"/>
              <w:ind w:left="720"/>
              <w:jc w:val="left"/>
              <w:rPr>
                <w:rFonts w:eastAsia="Times New Roman"/>
                <w:szCs w:val="20"/>
              </w:rPr>
            </w:pPr>
            <w:r w:rsidRPr="00A94801">
              <w:rPr>
                <w:rFonts w:eastAsia="Times New Roman"/>
                <w:i/>
                <w:szCs w:val="20"/>
              </w:rPr>
              <w:t>(To be developed by an NCWM Task Group or Subcommittee)</w:t>
            </w:r>
          </w:p>
          <w:p w14:paraId="4794EF0B" w14:textId="77777777" w:rsidR="00A94801" w:rsidRPr="00A94801" w:rsidRDefault="00A94801" w:rsidP="00A94801">
            <w:pPr>
              <w:spacing w:after="0"/>
              <w:ind w:left="360"/>
              <w:jc w:val="left"/>
              <w:rPr>
                <w:rFonts w:eastAsia="Times New Roman"/>
                <w:szCs w:val="20"/>
              </w:rPr>
            </w:pPr>
            <w:r w:rsidRPr="00A94801">
              <w:rPr>
                <w:rFonts w:eastAsia="Times New Roman"/>
                <w:szCs w:val="20"/>
              </w:rPr>
              <w:fldChar w:fldCharType="begin">
                <w:ffData>
                  <w:name w:val="Check3"/>
                  <w:enabled/>
                  <w:calcOnExit w:val="0"/>
                  <w:checkBox>
                    <w:sizeAuto/>
                    <w:default w:val="0"/>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Recommend as a Developing Item on the NCWM agenda</w:t>
            </w:r>
          </w:p>
          <w:p w14:paraId="37A34C64" w14:textId="77777777" w:rsidR="00A94801" w:rsidRPr="00A94801" w:rsidRDefault="00A94801" w:rsidP="00A94801">
            <w:pPr>
              <w:spacing w:after="0"/>
              <w:ind w:left="720"/>
              <w:jc w:val="left"/>
              <w:rPr>
                <w:rFonts w:eastAsia="Times New Roman"/>
                <w:szCs w:val="20"/>
              </w:rPr>
            </w:pPr>
            <w:r w:rsidRPr="00A94801">
              <w:rPr>
                <w:rFonts w:eastAsia="Times New Roman"/>
                <w:i/>
                <w:szCs w:val="20"/>
              </w:rPr>
              <w:t xml:space="preserve">(To be developed by source of the proposal) </w:t>
            </w:r>
          </w:p>
          <w:p w14:paraId="0EB6788A" w14:textId="77777777" w:rsidR="00A94801" w:rsidRPr="00A94801" w:rsidRDefault="00A94801" w:rsidP="00A94801">
            <w:pPr>
              <w:spacing w:after="0"/>
              <w:ind w:left="630" w:hanging="270"/>
              <w:jc w:val="left"/>
              <w:rPr>
                <w:rFonts w:eastAsia="Times New Roman"/>
                <w:szCs w:val="20"/>
              </w:rPr>
            </w:pPr>
            <w:r w:rsidRPr="00A94801">
              <w:rPr>
                <w:rFonts w:eastAsia="Times New Roman"/>
                <w:szCs w:val="20"/>
              </w:rPr>
              <w:fldChar w:fldCharType="begin">
                <w:ffData>
                  <w:name w:val="Check4"/>
                  <w:enabled/>
                  <w:calcOnExit w:val="0"/>
                  <w:checkBox>
                    <w:sizeAuto/>
                    <w:default w:val="0"/>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Recommend Withdrawal of the Item from the NCWM agenda</w:t>
            </w:r>
          </w:p>
          <w:p w14:paraId="093B024E" w14:textId="77777777" w:rsidR="00A94801" w:rsidRPr="00A94801" w:rsidRDefault="00A94801" w:rsidP="00A94801">
            <w:pPr>
              <w:spacing w:after="0"/>
              <w:ind w:left="990" w:hanging="270"/>
              <w:jc w:val="left"/>
              <w:rPr>
                <w:rFonts w:eastAsia="Times New Roman"/>
                <w:i/>
                <w:szCs w:val="20"/>
              </w:rPr>
            </w:pPr>
            <w:r w:rsidRPr="00A94801">
              <w:rPr>
                <w:rFonts w:eastAsia="Times New Roman"/>
                <w:i/>
                <w:szCs w:val="20"/>
              </w:rPr>
              <w:t>(In the case of new proposals, do not forward this item to NCWM)</w:t>
            </w:r>
          </w:p>
          <w:p w14:paraId="37D41858" w14:textId="77777777" w:rsidR="00A94801" w:rsidRPr="00A94801" w:rsidRDefault="00A94801" w:rsidP="00A94801">
            <w:pPr>
              <w:spacing w:after="0"/>
              <w:ind w:left="360"/>
              <w:jc w:val="left"/>
              <w:rPr>
                <w:rFonts w:eastAsia="Times New Roman"/>
                <w:szCs w:val="20"/>
              </w:rPr>
            </w:pPr>
            <w:r w:rsidRPr="00A94801">
              <w:rPr>
                <w:rFonts w:eastAsia="Times New Roman"/>
                <w:szCs w:val="20"/>
              </w:rPr>
              <w:fldChar w:fldCharType="begin">
                <w:ffData>
                  <w:name w:val="Check4"/>
                  <w:enabled/>
                  <w:calcOnExit w:val="0"/>
                  <w:checkBox>
                    <w:sizeAuto/>
                    <w:default w:val="0"/>
                  </w:checkBox>
                </w:ffData>
              </w:fldChar>
            </w:r>
            <w:r w:rsidRPr="00A94801">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A94801">
              <w:rPr>
                <w:rFonts w:eastAsia="Times New Roman"/>
                <w:szCs w:val="20"/>
              </w:rPr>
              <w:fldChar w:fldCharType="end"/>
            </w:r>
            <w:r w:rsidRPr="00A94801">
              <w:rPr>
                <w:rFonts w:eastAsia="Times New Roman"/>
                <w:szCs w:val="20"/>
              </w:rPr>
              <w:t xml:space="preserve"> No recommendation from the region to NCWM</w:t>
            </w:r>
          </w:p>
          <w:p w14:paraId="5EB6AFAC" w14:textId="77777777" w:rsidR="00A94801" w:rsidRPr="00A94801" w:rsidRDefault="00A94801" w:rsidP="00A94801">
            <w:pPr>
              <w:spacing w:after="0"/>
              <w:ind w:left="360"/>
              <w:jc w:val="left"/>
              <w:rPr>
                <w:rFonts w:eastAsia="Times New Roman"/>
                <w:i/>
                <w:szCs w:val="20"/>
              </w:rPr>
            </w:pPr>
            <w:r w:rsidRPr="00A94801">
              <w:rPr>
                <w:rFonts w:eastAsia="Times New Roman"/>
                <w:i/>
                <w:szCs w:val="20"/>
              </w:rPr>
              <w:t xml:space="preserve">       (If this is a new proposal, it will not be forwarded to the national committee by this region)</w:t>
            </w:r>
          </w:p>
          <w:p w14:paraId="217E532C" w14:textId="77777777" w:rsidR="00A94801" w:rsidRPr="00A94801" w:rsidRDefault="00A94801" w:rsidP="00A94801">
            <w:pPr>
              <w:spacing w:after="0"/>
              <w:ind w:left="360"/>
              <w:jc w:val="left"/>
              <w:rPr>
                <w:rFonts w:eastAsia="Times New Roman"/>
                <w:szCs w:val="20"/>
              </w:rPr>
            </w:pPr>
          </w:p>
        </w:tc>
      </w:tr>
      <w:tr w:rsidR="00A94801" w:rsidRPr="00A94801" w14:paraId="40D73A66"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4AA1EB93" w14:textId="77777777" w:rsidR="00A94801" w:rsidRPr="00A94801" w:rsidRDefault="00A94801" w:rsidP="00A94801">
            <w:pPr>
              <w:spacing w:after="0"/>
              <w:jc w:val="left"/>
              <w:rPr>
                <w:rFonts w:eastAsia="Times New Roman"/>
                <w:b/>
                <w:szCs w:val="20"/>
              </w:rPr>
            </w:pPr>
            <w:r w:rsidRPr="00A94801">
              <w:rPr>
                <w:rFonts w:eastAsia="Times New Roman"/>
                <w:b/>
                <w:szCs w:val="20"/>
              </w:rPr>
              <w:t xml:space="preserve">Comments and justification for the regional recommendation to NCWM: </w:t>
            </w:r>
            <w:r w:rsidRPr="00A94801">
              <w:rPr>
                <w:rFonts w:eastAsia="Times New Roman"/>
                <w:i/>
                <w:szCs w:val="20"/>
              </w:rPr>
              <w:t>(This will appear in NCWM reports)</w:t>
            </w:r>
          </w:p>
        </w:tc>
      </w:tr>
      <w:tr w:rsidR="00A94801" w:rsidRPr="00A94801" w14:paraId="1CA71489" w14:textId="77777777" w:rsidTr="0012583F">
        <w:tc>
          <w:tcPr>
            <w:tcW w:w="9350" w:type="dxa"/>
            <w:tcBorders>
              <w:top w:val="single" w:sz="4" w:space="0" w:color="auto"/>
              <w:left w:val="single" w:sz="4" w:space="0" w:color="auto"/>
              <w:bottom w:val="single" w:sz="4" w:space="0" w:color="auto"/>
              <w:right w:val="single" w:sz="4" w:space="0" w:color="auto"/>
            </w:tcBorders>
          </w:tcPr>
          <w:p w14:paraId="1BE82649" w14:textId="77777777" w:rsidR="00A94801" w:rsidRPr="00A94801" w:rsidRDefault="00A94801" w:rsidP="00A94801">
            <w:pPr>
              <w:spacing w:after="0"/>
              <w:jc w:val="left"/>
              <w:rPr>
                <w:rFonts w:eastAsia="Times New Roman"/>
                <w:szCs w:val="20"/>
              </w:rPr>
            </w:pPr>
            <w:r w:rsidRPr="00A94801">
              <w:rPr>
                <w:rFonts w:eastAsia="Times New Roman"/>
                <w:szCs w:val="20"/>
              </w:rPr>
              <w:t>Chuck Corr, Iowa Renewable Fuels Association, commented that the item is assigned to FALS which has formed a focus group that will make a presentation in July at the FALS meeting.</w:t>
            </w:r>
          </w:p>
          <w:p w14:paraId="34118015" w14:textId="77777777" w:rsidR="00A94801" w:rsidRPr="00A94801" w:rsidRDefault="00A94801" w:rsidP="00A94801">
            <w:pPr>
              <w:spacing w:after="0"/>
              <w:jc w:val="left"/>
              <w:rPr>
                <w:rFonts w:eastAsia="Times New Roman"/>
                <w:szCs w:val="20"/>
              </w:rPr>
            </w:pPr>
          </w:p>
          <w:p w14:paraId="1E6B7CFF" w14:textId="77777777" w:rsidR="00A94801" w:rsidRPr="00A94801" w:rsidRDefault="00A94801" w:rsidP="00A94801">
            <w:pPr>
              <w:spacing w:after="0"/>
              <w:jc w:val="left"/>
              <w:rPr>
                <w:rFonts w:eastAsia="Times New Roman"/>
                <w:szCs w:val="20"/>
              </w:rPr>
            </w:pPr>
          </w:p>
        </w:tc>
      </w:tr>
    </w:tbl>
    <w:p w14:paraId="69C7CAA7" w14:textId="77777777" w:rsidR="00B42A34" w:rsidRPr="0040436F" w:rsidRDefault="00B42A34" w:rsidP="00AE59A9">
      <w:pPr>
        <w:ind w:left="1080"/>
        <w:rPr>
          <w:rFonts w:eastAsiaTheme="minorHAnsi"/>
          <w:b/>
          <w:bCs/>
          <w:szCs w:val="20"/>
          <w:u w:val="single"/>
        </w:rPr>
      </w:pPr>
    </w:p>
    <w:p w14:paraId="15264415" w14:textId="7A52315D" w:rsidR="00422507" w:rsidRPr="00422507" w:rsidRDefault="00DD1BFD" w:rsidP="00422507">
      <w:pPr>
        <w:pStyle w:val="ItemHeading"/>
        <w:tabs>
          <w:tab w:val="clear" w:pos="900"/>
          <w:tab w:val="left" w:pos="1710"/>
        </w:tabs>
        <w:ind w:left="2160" w:hanging="2160"/>
      </w:pPr>
      <w:bookmarkStart w:id="188" w:name="_Toc129414012"/>
      <w:r>
        <w:t xml:space="preserve">B1: </w:t>
      </w:r>
      <w:r w:rsidR="00AE59A9">
        <w:t>FLR-23.1</w:t>
      </w:r>
      <w:r w:rsidR="00422507">
        <w:tab/>
      </w:r>
      <w:r w:rsidR="00600CD8">
        <w:t>A</w:t>
      </w:r>
      <w:r w:rsidR="00422507">
        <w:tab/>
      </w:r>
      <w:r w:rsidR="003B3EF0">
        <w:t xml:space="preserve">Sections </w:t>
      </w:r>
      <w:r w:rsidR="00422507">
        <w:t xml:space="preserve">1.9. Biodiesel Blend., 1.27. Fuel Oil., </w:t>
      </w:r>
      <w:r w:rsidR="00422507" w:rsidRPr="00422507">
        <w:rPr>
          <w:u w:val="single"/>
        </w:rPr>
        <w:t>1.XX. Renewable Diesel.</w:t>
      </w:r>
      <w:r w:rsidR="00422507">
        <w:t xml:space="preserve">, 3.3.2. Automotive Fuel Rating., 3.15. Biodiesel and Biodiesel Blends </w:t>
      </w:r>
      <w:r w:rsidR="00422507">
        <w:rPr>
          <w:u w:val="single"/>
        </w:rPr>
        <w:t>Containing Greater than 20% by Volume Biodiesel.,</w:t>
      </w:r>
      <w:bookmarkEnd w:id="188"/>
      <w:r w:rsidR="00422507">
        <w:rPr>
          <w:u w:val="single"/>
        </w:rPr>
        <w:t xml:space="preserve"> </w:t>
      </w:r>
    </w:p>
    <w:p w14:paraId="4A96DA56" w14:textId="3563D0C7" w:rsidR="00422507" w:rsidRDefault="00B32890" w:rsidP="00C11E1F">
      <w:pPr>
        <w:keepNext/>
        <w:spacing w:after="0"/>
        <w:rPr>
          <w:b/>
        </w:rPr>
      </w:pPr>
      <w:r>
        <w:rPr>
          <w:b/>
        </w:rPr>
        <w:t>Item Under Consideration:</w:t>
      </w:r>
    </w:p>
    <w:p w14:paraId="7C8BB78E" w14:textId="2FFBF560" w:rsidR="00B32890" w:rsidRPr="00405C53" w:rsidRDefault="00B32890" w:rsidP="00B32890">
      <w:pPr>
        <w:keepNext/>
        <w:rPr>
          <w:bCs/>
          <w:szCs w:val="20"/>
        </w:rPr>
      </w:pPr>
      <w:r w:rsidRPr="00405C53">
        <w:rPr>
          <w:bCs/>
          <w:szCs w:val="20"/>
        </w:rPr>
        <w:t>Amend the Uniform Fuels and Automotive Lubricants Regulation as follows:</w:t>
      </w:r>
    </w:p>
    <w:p w14:paraId="399DC0B8"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1.8. Biodiesel. </w:t>
      </w:r>
      <w:r w:rsidRPr="00405C53">
        <w:rPr>
          <w:rFonts w:eastAsiaTheme="minorHAnsi"/>
          <w:szCs w:val="20"/>
        </w:rPr>
        <w:t xml:space="preserve">– A fuel comprised of at least 99 % by volume mono-alkyl esters of long chain fatty acids derived from vegetable oils or animal fats, designated B100 or B99. </w:t>
      </w:r>
    </w:p>
    <w:p w14:paraId="73F72A6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 xml:space="preserve">(Amended 2018) </w:t>
      </w:r>
    </w:p>
    <w:p w14:paraId="6C23CB20"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1.9. Biodiesel Blend. </w:t>
      </w:r>
      <w:r w:rsidRPr="00405C53">
        <w:rPr>
          <w:rFonts w:eastAsiaTheme="minorHAnsi"/>
          <w:szCs w:val="20"/>
        </w:rPr>
        <w:t xml:space="preserve">– A fuel comprised of a blend of biodiesel with hydrocarbon diesel fuel </w:t>
      </w:r>
      <w:r w:rsidRPr="00405C53">
        <w:rPr>
          <w:rFonts w:eastAsiaTheme="minorHAnsi"/>
          <w:b/>
          <w:bCs/>
          <w:szCs w:val="20"/>
          <w:u w:val="single"/>
        </w:rPr>
        <w:t>and containing greater than 20 % by volume biodiesel</w:t>
      </w:r>
      <w:r w:rsidRPr="00405C53">
        <w:rPr>
          <w:rFonts w:eastAsiaTheme="minorHAnsi"/>
          <w:szCs w:val="20"/>
        </w:rPr>
        <w:t xml:space="preserve">. </w:t>
      </w:r>
    </w:p>
    <w:p w14:paraId="34346C8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r w:rsidRPr="00405C53">
        <w:rPr>
          <w:rFonts w:eastAsiaTheme="minorHAnsi"/>
          <w:b/>
          <w:bCs/>
          <w:szCs w:val="20"/>
          <w:u w:val="single"/>
        </w:rPr>
        <w:t>, and 20XX</w:t>
      </w:r>
      <w:r w:rsidRPr="00405C53">
        <w:rPr>
          <w:rFonts w:eastAsiaTheme="minorHAnsi"/>
          <w:szCs w:val="20"/>
        </w:rPr>
        <w:t>)</w:t>
      </w:r>
    </w:p>
    <w:p w14:paraId="5A356D02"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1.15. Diesel Fuel</w:t>
      </w:r>
      <w:r w:rsidRPr="00405C53">
        <w:rPr>
          <w:rFonts w:eastAsiaTheme="minorHAnsi"/>
          <w:szCs w:val="20"/>
        </w:rPr>
        <w:t xml:space="preserve">. – A refined hydrocarbon suitable for use as a fuel in a compression-ignition (diesel) internal combustion engine </w:t>
      </w:r>
      <w:bookmarkStart w:id="189" w:name="_Hlk110259118"/>
      <w:r w:rsidRPr="00405C53">
        <w:rPr>
          <w:rFonts w:eastAsiaTheme="minorHAnsi"/>
          <w:szCs w:val="20"/>
        </w:rPr>
        <w:t xml:space="preserve">that may contain a combination of biodiesel, renewable diesel, and fuel additives. </w:t>
      </w:r>
      <w:bookmarkEnd w:id="189"/>
    </w:p>
    <w:p w14:paraId="4EA3D55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p>
    <w:p w14:paraId="70D7490C" w14:textId="34664009" w:rsidR="00B32890" w:rsidRPr="00405C53" w:rsidRDefault="00B32890" w:rsidP="00DC2C80">
      <w:pPr>
        <w:pStyle w:val="ListParagraph"/>
        <w:keepNext/>
        <w:numPr>
          <w:ilvl w:val="1"/>
          <w:numId w:val="46"/>
        </w:numPr>
        <w:rPr>
          <w:rFonts w:eastAsiaTheme="minorHAnsi"/>
          <w:b/>
          <w:bCs/>
          <w:szCs w:val="20"/>
          <w:u w:val="single"/>
        </w:rPr>
      </w:pPr>
      <w:r w:rsidRPr="00405C53">
        <w:rPr>
          <w:rFonts w:eastAsiaTheme="minorHAnsi"/>
          <w:b/>
          <w:bCs/>
          <w:szCs w:val="20"/>
        </w:rPr>
        <w:t xml:space="preserve">Fuel Oil. – </w:t>
      </w:r>
      <w:r w:rsidRPr="00405C53">
        <w:rPr>
          <w:rFonts w:eastAsiaTheme="minorHAnsi"/>
          <w:szCs w:val="20"/>
        </w:rPr>
        <w:t xml:space="preserve">Refined oil middle distillates, heavy distillates, or residues of refining, or blends of these, suitable for use as a fuel for heating or power generation. </w:t>
      </w:r>
      <w:r w:rsidRPr="00405C53">
        <w:rPr>
          <w:rFonts w:eastAsiaTheme="minorHAnsi"/>
          <w:b/>
          <w:bCs/>
          <w:szCs w:val="20"/>
          <w:u w:val="single"/>
        </w:rPr>
        <w:t>The fuel</w:t>
      </w:r>
      <w:r w:rsidRPr="00405C53">
        <w:rPr>
          <w:rFonts w:eastAsiaTheme="minorHAnsi"/>
          <w:szCs w:val="20"/>
          <w:u w:val="single"/>
        </w:rPr>
        <w:t xml:space="preserve"> </w:t>
      </w:r>
      <w:r w:rsidRPr="00405C53">
        <w:rPr>
          <w:rFonts w:eastAsiaTheme="minorHAnsi"/>
          <w:b/>
          <w:bCs/>
          <w:szCs w:val="20"/>
          <w:u w:val="single"/>
        </w:rPr>
        <w:t>may be refined from petroleum or biomass and may contain biodiesel and fuel additives.</w:t>
      </w:r>
    </w:p>
    <w:p w14:paraId="52BE9B7B" w14:textId="77777777" w:rsidR="00B32890" w:rsidRPr="00405C53" w:rsidRDefault="00B32890" w:rsidP="00B32890">
      <w:pPr>
        <w:pStyle w:val="ListParagraph"/>
        <w:spacing w:after="0" w:line="259" w:lineRule="auto"/>
        <w:ind w:left="450"/>
        <w:jc w:val="left"/>
        <w:rPr>
          <w:rFonts w:eastAsiaTheme="minorHAnsi"/>
          <w:szCs w:val="20"/>
        </w:rPr>
      </w:pPr>
      <w:r w:rsidRPr="00405C53">
        <w:rPr>
          <w:rFonts w:eastAsiaTheme="minorHAnsi"/>
          <w:b/>
          <w:bCs/>
          <w:szCs w:val="20"/>
        </w:rPr>
        <w:t>1.56. Wholesale Purchaser Consumer</w:t>
      </w:r>
      <w:r w:rsidRPr="00405C53">
        <w:rPr>
          <w:rFonts w:eastAsiaTheme="minorHAnsi"/>
          <w:szCs w:val="20"/>
        </w:rPr>
        <w:t xml:space="preserve">. – 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 </w:t>
      </w:r>
    </w:p>
    <w:p w14:paraId="755F902D" w14:textId="77777777" w:rsidR="00B32890" w:rsidRPr="00405C53" w:rsidRDefault="00B32890" w:rsidP="00B32890">
      <w:pPr>
        <w:pStyle w:val="ListParagraph"/>
        <w:spacing w:line="259" w:lineRule="auto"/>
        <w:ind w:left="450"/>
        <w:jc w:val="left"/>
        <w:rPr>
          <w:rFonts w:eastAsiaTheme="minorHAnsi"/>
          <w:szCs w:val="20"/>
        </w:rPr>
      </w:pPr>
      <w:r w:rsidRPr="00405C53">
        <w:rPr>
          <w:rFonts w:eastAsiaTheme="minorHAnsi"/>
          <w:szCs w:val="20"/>
        </w:rPr>
        <w:t>(Added 1998) (Amended 1999 and 2014)</w:t>
      </w:r>
    </w:p>
    <w:p w14:paraId="6E2B0E06" w14:textId="77777777" w:rsidR="00B32890" w:rsidRPr="00405C53" w:rsidRDefault="00B32890" w:rsidP="00B32890">
      <w:pPr>
        <w:pStyle w:val="ListParagraph"/>
        <w:spacing w:line="259" w:lineRule="auto"/>
        <w:ind w:left="450"/>
        <w:jc w:val="left"/>
        <w:rPr>
          <w:rFonts w:eastAsiaTheme="minorHAnsi"/>
          <w:b/>
          <w:bCs/>
          <w:szCs w:val="20"/>
          <w:u w:val="single"/>
        </w:rPr>
      </w:pPr>
      <w:r w:rsidRPr="00405C53">
        <w:rPr>
          <w:rFonts w:eastAsiaTheme="minorHAnsi"/>
          <w:b/>
          <w:bCs/>
          <w:szCs w:val="20"/>
          <w:u w:val="single"/>
        </w:rPr>
        <w:t>1.XX Renewable Diesel. – A refined middle distillate hydrocarbon produced from biomass and suitable for use as a fuel in a compression-ignition (diesel) internal combustion engine.</w:t>
      </w:r>
    </w:p>
    <w:p w14:paraId="04C5E9CE" w14:textId="77777777" w:rsidR="00B32890" w:rsidRPr="00405C53" w:rsidRDefault="00B32890" w:rsidP="00B32890">
      <w:pPr>
        <w:pStyle w:val="ListParagraph"/>
        <w:spacing w:line="259" w:lineRule="auto"/>
        <w:ind w:left="360"/>
        <w:jc w:val="left"/>
        <w:rPr>
          <w:rFonts w:eastAsiaTheme="minorHAnsi"/>
          <w:b/>
          <w:bCs/>
          <w:szCs w:val="20"/>
        </w:rPr>
      </w:pPr>
      <w:r w:rsidRPr="00405C53">
        <w:rPr>
          <w:rFonts w:eastAsiaTheme="minorHAnsi"/>
          <w:b/>
          <w:bCs/>
          <w:szCs w:val="20"/>
        </w:rPr>
        <w:t xml:space="preserve">Section 2. Standard Specifications </w:t>
      </w:r>
    </w:p>
    <w:p w14:paraId="37A72D6C" w14:textId="77777777" w:rsidR="00B32890" w:rsidRPr="00405C53" w:rsidRDefault="00B32890" w:rsidP="00B32890">
      <w:pPr>
        <w:pStyle w:val="ListParagraph"/>
        <w:spacing w:line="259" w:lineRule="auto"/>
        <w:ind w:left="360"/>
        <w:jc w:val="left"/>
        <w:rPr>
          <w:rFonts w:eastAsiaTheme="minorHAnsi"/>
          <w:szCs w:val="20"/>
        </w:rPr>
      </w:pPr>
      <w:r w:rsidRPr="00405C53">
        <w:rPr>
          <w:rFonts w:eastAsiaTheme="minorHAnsi"/>
          <w:b/>
          <w:bCs/>
          <w:szCs w:val="20"/>
        </w:rPr>
        <w:t xml:space="preserve">2.2. Diesel Fuel. </w:t>
      </w:r>
      <w:r w:rsidRPr="00405C53">
        <w:rPr>
          <w:rFonts w:eastAsiaTheme="minorHAnsi"/>
          <w:szCs w:val="20"/>
        </w:rPr>
        <w:t xml:space="preserve">– Shall meet the following requirements, based on the biodiesel concentration of the fuel: </w:t>
      </w:r>
    </w:p>
    <w:p w14:paraId="23865ACF"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(a) Diesel fuel that contains less than or equal to 5 % by volume biodiesel shall meet the latest version of ASTM D975, “Standard Specifications for Diesel Fuels” and shall be sold as diesel fuel. </w:t>
      </w:r>
    </w:p>
    <w:p w14:paraId="7456711E"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333E7566" w14:textId="77777777" w:rsidR="00B32890" w:rsidRPr="00405C53" w:rsidRDefault="00B32890" w:rsidP="00A51190">
      <w:pPr>
        <w:pStyle w:val="ListParagraph"/>
        <w:spacing w:after="0" w:line="259" w:lineRule="auto"/>
        <w:jc w:val="left"/>
        <w:rPr>
          <w:rFonts w:eastAsiaTheme="minorHAnsi"/>
          <w:szCs w:val="20"/>
        </w:rPr>
      </w:pPr>
      <w:r w:rsidRPr="00405C53">
        <w:rPr>
          <w:rFonts w:eastAsiaTheme="minorHAnsi"/>
          <w:szCs w:val="20"/>
        </w:rPr>
        <w:t xml:space="preserve">(c) Only fuel additive registered with the U.S. EPA may be used to additize diesel fuel, and the final product shall meet the latest version of ASTM D975 and/or ASTM D7467. </w:t>
      </w:r>
    </w:p>
    <w:p w14:paraId="4E426E93" w14:textId="2FC66827" w:rsidR="00B32890" w:rsidRPr="00405C53" w:rsidRDefault="00B32890" w:rsidP="00A51190">
      <w:pPr>
        <w:pStyle w:val="ListParagraph"/>
        <w:keepNext/>
        <w:ind w:left="360"/>
        <w:rPr>
          <w:rFonts w:eastAsiaTheme="minorHAnsi"/>
          <w:szCs w:val="20"/>
        </w:rPr>
      </w:pPr>
      <w:r w:rsidRPr="00405C53">
        <w:rPr>
          <w:rFonts w:eastAsiaTheme="minorHAnsi"/>
          <w:szCs w:val="20"/>
        </w:rPr>
        <w:lastRenderedPageBreak/>
        <w:t>(Amended 2003 and 2018)</w:t>
      </w:r>
    </w:p>
    <w:p w14:paraId="03C3C20B" w14:textId="77777777" w:rsidR="00A51190" w:rsidRPr="00405C53" w:rsidRDefault="00A51190" w:rsidP="00A51190">
      <w:pPr>
        <w:spacing w:line="259" w:lineRule="auto"/>
        <w:ind w:left="720"/>
        <w:jc w:val="left"/>
        <w:rPr>
          <w:rFonts w:eastAsiaTheme="minorHAnsi"/>
          <w:szCs w:val="20"/>
        </w:rPr>
      </w:pPr>
      <w:r w:rsidRPr="00405C53">
        <w:rPr>
          <w:rFonts w:eastAsiaTheme="minorHAnsi"/>
          <w:b/>
          <w:bCs/>
          <w:szCs w:val="20"/>
        </w:rPr>
        <w:t xml:space="preserve">2.2.1. Premium Diesel Fuel. </w:t>
      </w:r>
      <w:r w:rsidRPr="00405C53">
        <w:rPr>
          <w:rFonts w:eastAsiaTheme="minorHAnsi"/>
          <w:szCs w:val="20"/>
        </w:rPr>
        <w:t xml:space="preserve">– All diesel fuels identified on retail dispensers as premium, super, supreme, or premier must conform to the following minimum requirements: </w:t>
      </w:r>
    </w:p>
    <w:p w14:paraId="07F7DF8A"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 </w:t>
      </w:r>
      <w:r w:rsidRPr="00405C53">
        <w:rPr>
          <w:rFonts w:eastAsiaTheme="minorHAnsi"/>
          <w:b/>
          <w:bCs/>
          <w:szCs w:val="20"/>
        </w:rPr>
        <w:t xml:space="preserve">Cetane Number. </w:t>
      </w:r>
      <w:r w:rsidRPr="00405C53">
        <w:rPr>
          <w:rFonts w:eastAsiaTheme="minorHAnsi"/>
          <w:szCs w:val="20"/>
        </w:rPr>
        <w:t xml:space="preserve">– A minimum cetane number of 47.0 as determined by the latest version of ASTM D613, “Standard Test Method for Cetane Number of Diesel Fuel Oil.” </w:t>
      </w:r>
    </w:p>
    <w:p w14:paraId="4B4765CF"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0D198447"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26F4559C" w14:textId="77777777" w:rsidR="00A51190" w:rsidRPr="00405C53" w:rsidRDefault="00A51190" w:rsidP="009C76F0">
      <w:pPr>
        <w:spacing w:line="259" w:lineRule="auto"/>
        <w:ind w:left="1080"/>
        <w:jc w:val="left"/>
        <w:rPr>
          <w:rFonts w:eastAsiaTheme="minorHAnsi"/>
          <w:szCs w:val="20"/>
        </w:rPr>
      </w:pPr>
      <w:r w:rsidRPr="00405C53">
        <w:rPr>
          <w:rFonts w:eastAsiaTheme="minorHAnsi"/>
          <w:szCs w:val="20"/>
        </w:rPr>
        <w:t xml:space="preserve">(b) </w:t>
      </w:r>
      <w:r w:rsidRPr="00405C53">
        <w:rPr>
          <w:rFonts w:eastAsiaTheme="minorHAnsi"/>
          <w:b/>
          <w:bCs/>
          <w:szCs w:val="20"/>
        </w:rPr>
        <w:t xml:space="preserve">Low Temperature Operability. </w:t>
      </w:r>
      <w:r w:rsidRPr="00405C53">
        <w:rPr>
          <w:rFonts w:eastAsiaTheme="minorHAnsi"/>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D4539, “Standard Test Method for Filterability of Diesel Fuels by Low 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699676C8" w14:textId="3B6FB49F" w:rsidR="00A51190" w:rsidRPr="00405C53" w:rsidRDefault="00A51190" w:rsidP="00A51190">
      <w:pPr>
        <w:pStyle w:val="ListParagraph"/>
        <w:keepNext/>
        <w:ind w:left="1080"/>
        <w:rPr>
          <w:rFonts w:eastAsiaTheme="minorHAnsi"/>
          <w:szCs w:val="20"/>
        </w:rPr>
      </w:pPr>
      <w:r w:rsidRPr="00405C53">
        <w:rPr>
          <w:rFonts w:eastAsiaTheme="minorHAnsi"/>
          <w:szCs w:val="20"/>
        </w:rPr>
        <w:t xml:space="preserve">(c) </w:t>
      </w:r>
      <w:r w:rsidRPr="00405C53">
        <w:rPr>
          <w:rFonts w:eastAsiaTheme="minorHAnsi"/>
          <w:b/>
          <w:bCs/>
          <w:szCs w:val="20"/>
        </w:rPr>
        <w:t xml:space="preserve">Lubricity. </w:t>
      </w:r>
      <w:r w:rsidRPr="00405C53">
        <w:rPr>
          <w:rFonts w:eastAsiaTheme="minorHAnsi"/>
          <w:szCs w:val="20"/>
        </w:rPr>
        <w:t>– A maximum wear scar diameter of 460 micrometers as determined by the latest version ASTM D6079, “Standard Test Method for Evaluating Lubricity of Diesel Fuels by the High-Frequency Reciprocating Rig (HFRR).”</w:t>
      </w:r>
    </w:p>
    <w:p w14:paraId="06BF80A4"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B6DA88"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30EA9422"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(d) </w:t>
      </w:r>
      <w:r w:rsidRPr="00405C53">
        <w:rPr>
          <w:rFonts w:eastAsiaTheme="minorHAnsi"/>
          <w:b/>
          <w:bCs/>
          <w:szCs w:val="20"/>
        </w:rPr>
        <w:t xml:space="preserve">Corrosion. </w:t>
      </w:r>
      <w:r w:rsidRPr="00405C53">
        <w:rPr>
          <w:rFonts w:eastAsiaTheme="minorHAnsi"/>
          <w:szCs w:val="20"/>
        </w:rPr>
        <w:t xml:space="preserve">– A minimum rating of B+ as determined by the latest version of NACE TM0172, “Determining Corrosive Properties of Cargoes in Petroleum Product Pipelines.” </w:t>
      </w:r>
    </w:p>
    <w:p w14:paraId="3241B897"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NACE TM0172 “Determining Corrosive Properties of Cargoes in Petroleum Product Pipelines” is the referee method. The latest version of ASTM D7548 “Standard Test Method for Determination of Accelerated Iron Corrosion in Petroleum Products” can be used. </w:t>
      </w:r>
    </w:p>
    <w:p w14:paraId="1E534356"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7B4B02D8"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(e) </w:t>
      </w:r>
      <w:r w:rsidRPr="00405C53">
        <w:rPr>
          <w:rFonts w:eastAsiaTheme="minorHAnsi"/>
          <w:b/>
          <w:bCs/>
          <w:szCs w:val="20"/>
        </w:rPr>
        <w:t xml:space="preserve">Filter Blocking Tendency (FBT). </w:t>
      </w:r>
      <w:r w:rsidRPr="00405C53">
        <w:rPr>
          <w:rFonts w:eastAsiaTheme="minorHAnsi"/>
          <w:szCs w:val="20"/>
        </w:rPr>
        <w:t xml:space="preserve">– A maximum of 2.2 by the latest version of ASTM D2068, “Standard Test Method for Determining Filter Blocking Tendency”, following procedure B. </w:t>
      </w:r>
    </w:p>
    <w:p w14:paraId="07B9190D"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6302AF82"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(f) </w:t>
      </w:r>
      <w:r w:rsidRPr="00405C53">
        <w:rPr>
          <w:rFonts w:eastAsiaTheme="minorHAnsi"/>
          <w:b/>
          <w:bCs/>
          <w:szCs w:val="20"/>
        </w:rPr>
        <w:t xml:space="preserve">Injector Deposit Control. </w:t>
      </w:r>
      <w:r w:rsidRPr="00405C53">
        <w:rPr>
          <w:rFonts w:eastAsiaTheme="minorHAnsi"/>
          <w:szCs w:val="20"/>
        </w:rPr>
        <w:t xml:space="preserve">– Maximum power loss in keep-clean mode of 2 % by the latest version of Coordinating European Council, CEC F-98-08, “Direct Injection, Common Rail Diesel Engine Nozzle Coking Test.” </w:t>
      </w:r>
    </w:p>
    <w:p w14:paraId="4771078F" w14:textId="5611B46E" w:rsidR="00A51190" w:rsidRPr="00405C53" w:rsidRDefault="00A51190" w:rsidP="00A51190">
      <w:pPr>
        <w:pStyle w:val="ListParagraph"/>
        <w:keepNext/>
        <w:ind w:left="1080"/>
        <w:rPr>
          <w:rFonts w:eastAsiaTheme="minorHAnsi"/>
          <w:szCs w:val="20"/>
        </w:rPr>
      </w:pPr>
      <w:r w:rsidRPr="00405C53">
        <w:rPr>
          <w:rFonts w:eastAsiaTheme="minorHAnsi"/>
          <w:szCs w:val="20"/>
        </w:rPr>
        <w:lastRenderedPageBreak/>
        <w:t>(Added 2019)</w:t>
      </w:r>
    </w:p>
    <w:p w14:paraId="3F437830"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2.2.2. Use of Other Diesel Terminology. </w:t>
      </w:r>
      <w:r w:rsidRPr="00405C53">
        <w:rPr>
          <w:rFonts w:eastAsiaTheme="minorHAnsi"/>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1A66A5FA"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2019) </w:t>
      </w:r>
    </w:p>
    <w:p w14:paraId="6EFA27CE" w14:textId="77777777" w:rsidR="00A51190" w:rsidRPr="00405C53" w:rsidRDefault="00A51190" w:rsidP="00A51190">
      <w:pPr>
        <w:spacing w:line="259" w:lineRule="auto"/>
        <w:ind w:left="288"/>
        <w:jc w:val="left"/>
        <w:rPr>
          <w:rFonts w:eastAsiaTheme="minorHAnsi"/>
          <w:szCs w:val="20"/>
        </w:rPr>
      </w:pPr>
      <w:r w:rsidRPr="00405C53">
        <w:rPr>
          <w:rFonts w:eastAsiaTheme="minorHAnsi"/>
          <w:szCs w:val="20"/>
        </w:rPr>
        <w:t xml:space="preserve">(Amended 2003 and 2019) </w:t>
      </w:r>
    </w:p>
    <w:p w14:paraId="0DD60EB0"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2.5. Fuel Oils. – </w:t>
      </w:r>
      <w:r w:rsidRPr="00405C53">
        <w:rPr>
          <w:rFonts w:eastAsiaTheme="minorHAnsi"/>
          <w:szCs w:val="20"/>
        </w:rPr>
        <w:t xml:space="preserve">Shall meet the latest version of ASTM D396, “Standard Specification for Fuel Oils.” </w:t>
      </w:r>
    </w:p>
    <w:p w14:paraId="67FE2B5C" w14:textId="77777777" w:rsidR="00A51190" w:rsidRPr="00405C53" w:rsidRDefault="00A51190" w:rsidP="00A51190">
      <w:pPr>
        <w:spacing w:line="259" w:lineRule="auto"/>
        <w:ind w:left="360"/>
        <w:jc w:val="left"/>
        <w:rPr>
          <w:rFonts w:eastAsiaTheme="minorHAnsi"/>
          <w:b/>
          <w:bCs/>
          <w:szCs w:val="20"/>
        </w:rPr>
      </w:pPr>
      <w:r w:rsidRPr="00405C53">
        <w:rPr>
          <w:rFonts w:eastAsiaTheme="minorHAnsi"/>
          <w:b/>
          <w:bCs/>
          <w:szCs w:val="20"/>
        </w:rPr>
        <w:t xml:space="preserve">2.6. Kerosene (Kerosine). </w:t>
      </w:r>
      <w:r w:rsidRPr="00405C53">
        <w:rPr>
          <w:rFonts w:eastAsiaTheme="minorHAnsi"/>
          <w:szCs w:val="20"/>
        </w:rPr>
        <w:t xml:space="preserve">– Shall meet the latest version of ASTM D3699, “Standard Specification for Kerosine.” </w:t>
      </w:r>
    </w:p>
    <w:p w14:paraId="1CD255D2" w14:textId="77777777" w:rsidR="00A51190" w:rsidRPr="00405C53" w:rsidRDefault="00A51190" w:rsidP="0014231E">
      <w:pPr>
        <w:keepNext/>
        <w:keepLines/>
        <w:spacing w:after="0" w:line="259" w:lineRule="auto"/>
        <w:ind w:left="360"/>
        <w:jc w:val="left"/>
        <w:rPr>
          <w:rFonts w:eastAsiaTheme="minorHAnsi"/>
          <w:szCs w:val="20"/>
        </w:rPr>
      </w:pPr>
      <w:r w:rsidRPr="00405C53">
        <w:rPr>
          <w:rFonts w:eastAsiaTheme="minorHAnsi"/>
          <w:b/>
          <w:bCs/>
          <w:szCs w:val="20"/>
        </w:rPr>
        <w:t>2.17. Biodiesel Blendstock</w:t>
      </w:r>
      <w:r w:rsidRPr="00405C53">
        <w:rPr>
          <w:rFonts w:eastAsiaTheme="minorHAnsi"/>
          <w:szCs w:val="20"/>
        </w:rPr>
        <w:t xml:space="preserve">. – Biodiesel intended for blending with diesel fuel shall meet the latest version of ASTM D6751, “Standard Specification for Biodiesel Fuel Blend Stock (B100) for Middle Distillate Fuels.” Any blend stock less than 99 % by volume biodiesel (no more than 1 % by volume diesel fuel). Any blend stock less than 99 % by volume shall not be used as a commercial blend stock for biodiesel blends without the permission of the Director. </w:t>
      </w:r>
    </w:p>
    <w:p w14:paraId="4C331442" w14:textId="77777777" w:rsidR="00A51190" w:rsidRPr="00405C53" w:rsidRDefault="00A51190" w:rsidP="0014231E">
      <w:pPr>
        <w:keepNext/>
        <w:keepLines/>
        <w:spacing w:line="259" w:lineRule="auto"/>
        <w:ind w:left="360"/>
        <w:jc w:val="left"/>
        <w:rPr>
          <w:rFonts w:eastAsiaTheme="minorHAnsi"/>
          <w:szCs w:val="20"/>
        </w:rPr>
      </w:pPr>
      <w:r w:rsidRPr="00405C53">
        <w:rPr>
          <w:rFonts w:eastAsiaTheme="minorHAnsi"/>
          <w:szCs w:val="20"/>
        </w:rPr>
        <w:t>(Added 2004) (Amended 2018)</w:t>
      </w:r>
    </w:p>
    <w:p w14:paraId="0043B4DC" w14:textId="15F19FE7" w:rsidR="00A51190" w:rsidRPr="00405C53" w:rsidRDefault="00A51190" w:rsidP="00A51190">
      <w:pPr>
        <w:pStyle w:val="ListParagraph"/>
        <w:keepNext/>
        <w:ind w:left="360"/>
        <w:rPr>
          <w:rFonts w:eastAsiaTheme="minorHAnsi"/>
          <w:b/>
          <w:bCs/>
          <w:szCs w:val="20"/>
        </w:rPr>
      </w:pPr>
      <w:r w:rsidRPr="00405C53">
        <w:rPr>
          <w:rFonts w:eastAsiaTheme="minorHAnsi"/>
          <w:b/>
          <w:bCs/>
          <w:szCs w:val="20"/>
        </w:rPr>
        <w:t>Section 3. Classification and Labeling for Sale.</w:t>
      </w:r>
    </w:p>
    <w:p w14:paraId="70BB94B3"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3.1. General Considerations. </w:t>
      </w:r>
    </w:p>
    <w:p w14:paraId="674496A1"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3.1.1. Documentation</w:t>
      </w:r>
      <w:r w:rsidRPr="00405C53">
        <w:rPr>
          <w:rFonts w:eastAsiaTheme="minorHAnsi"/>
          <w:szCs w:val="20"/>
        </w:rPr>
        <w:t xml:space="preserve">. – When products regulated by this rule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one year. </w:t>
      </w:r>
    </w:p>
    <w:p w14:paraId="4D538537"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 xml:space="preserve">(Amended 2008) </w:t>
      </w:r>
    </w:p>
    <w:p w14:paraId="182A69F2"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3.1.2. Retail Dispenser Labeling. </w:t>
      </w:r>
      <w:r w:rsidRPr="00405C53">
        <w:rPr>
          <w:rFonts w:eastAsiaTheme="minorHAnsi"/>
          <w:szCs w:val="20"/>
        </w:rPr>
        <w:t xml:space="preserve">– All retail dispensing devices must identify conspicuously the type of product (exception: gasoline and gasoline-oxygenate blends), the particular grade of the product (exception: No. 2 Diesel), and the applicable automotive fuel rating. </w:t>
      </w:r>
    </w:p>
    <w:p w14:paraId="2E2F3006"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(Amended 2018)</w:t>
      </w:r>
    </w:p>
    <w:p w14:paraId="719013B7" w14:textId="49A4FB69" w:rsidR="00A51190" w:rsidRPr="00405C53" w:rsidRDefault="00A51190" w:rsidP="00A51190">
      <w:pPr>
        <w:pStyle w:val="ListParagraph"/>
        <w:keepNext/>
        <w:rPr>
          <w:rFonts w:eastAsiaTheme="minorHAnsi"/>
          <w:szCs w:val="20"/>
        </w:rPr>
      </w:pPr>
      <w:r w:rsidRPr="00405C53">
        <w:rPr>
          <w:rFonts w:eastAsiaTheme="minorHAnsi"/>
          <w:b/>
          <w:bCs/>
          <w:szCs w:val="20"/>
        </w:rPr>
        <w:t xml:space="preserve">3.1.3. Grade Name. </w:t>
      </w:r>
      <w:r w:rsidRPr="00405C53">
        <w:rPr>
          <w:rFonts w:eastAsiaTheme="minorHAnsi"/>
          <w:szCs w:val="20"/>
        </w:rPr>
        <w:t>–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40E6A7BE"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3.1.4. Nozzle Requirements for Automotive Gasoline, Gasoline-Oxygenate Blends, and Diesel Fuel Dispensers. </w:t>
      </w:r>
      <w:r w:rsidRPr="00405C53">
        <w:rPr>
          <w:rFonts w:eastAsiaTheme="minorHAnsi"/>
          <w:szCs w:val="20"/>
        </w:rPr>
        <w:t xml:space="preserve">– 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6BBDF757"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2018) </w:t>
      </w:r>
    </w:p>
    <w:p w14:paraId="71C6C435" w14:textId="4C5A86D2" w:rsidR="00A51190" w:rsidRDefault="00A51190" w:rsidP="00ED6A7B">
      <w:pPr>
        <w:spacing w:line="259" w:lineRule="auto"/>
        <w:ind w:left="720"/>
        <w:jc w:val="left"/>
        <w:rPr>
          <w:rFonts w:eastAsiaTheme="minorHAnsi"/>
          <w:szCs w:val="20"/>
        </w:rPr>
      </w:pPr>
      <w:r w:rsidRPr="00405C53">
        <w:rPr>
          <w:rFonts w:eastAsiaTheme="minorHAnsi"/>
          <w:szCs w:val="20"/>
        </w:rPr>
        <w:t>(Amended 2018)</w:t>
      </w:r>
    </w:p>
    <w:p w14:paraId="71620BFA" w14:textId="77777777" w:rsidR="00A51190" w:rsidRPr="00405C53" w:rsidRDefault="00A51190" w:rsidP="00ED6A7B">
      <w:pPr>
        <w:spacing w:line="259" w:lineRule="auto"/>
        <w:ind w:left="360"/>
        <w:jc w:val="left"/>
        <w:rPr>
          <w:rFonts w:eastAsiaTheme="minorHAnsi"/>
          <w:szCs w:val="20"/>
        </w:rPr>
      </w:pPr>
      <w:r w:rsidRPr="00405C53">
        <w:rPr>
          <w:rFonts w:eastAsiaTheme="minorHAnsi"/>
          <w:b/>
          <w:bCs/>
          <w:szCs w:val="20"/>
        </w:rPr>
        <w:lastRenderedPageBreak/>
        <w:t xml:space="preserve">3.3. Diesel Fuel. </w:t>
      </w:r>
    </w:p>
    <w:p w14:paraId="59727738"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3.3.1. Labeling of Grade Required. </w:t>
      </w:r>
      <w:r w:rsidRPr="00405C53">
        <w:rPr>
          <w:rFonts w:eastAsiaTheme="minorHAnsi"/>
          <w:szCs w:val="20"/>
        </w:rPr>
        <w:t xml:space="preserve">– Diesel Fuel other than No 2-D shall be identified by grade. </w:t>
      </w:r>
    </w:p>
    <w:p w14:paraId="175493DC"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22B923B5"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3.3.2. Automotive Fuel Rating. </w:t>
      </w:r>
      <w:r w:rsidRPr="00405C53">
        <w:rPr>
          <w:rFonts w:eastAsiaTheme="minorHAnsi"/>
          <w:szCs w:val="20"/>
        </w:rPr>
        <w:t xml:space="preserve">– Diesel fuel containing 6 % to 20 % by volume biodiesel </w:t>
      </w:r>
      <w:r w:rsidRPr="00405C53">
        <w:rPr>
          <w:rFonts w:eastAsiaTheme="minorHAnsi"/>
          <w:b/>
          <w:bCs/>
          <w:szCs w:val="20"/>
          <w:u w:val="single"/>
        </w:rPr>
        <w:t xml:space="preserve">and/or containing 6% or greater renewable diesel </w:t>
      </w:r>
      <w:r w:rsidRPr="00405C53">
        <w:rPr>
          <w:rFonts w:eastAsiaTheme="minorHAnsi"/>
          <w:szCs w:val="20"/>
        </w:rPr>
        <w:t xml:space="preserve">shall be labeled with its automotive fuel rating in accordance with the FTC “Automotive Fuel Ratings, Certification and Posting Rule,” 16 CFR 306. </w:t>
      </w:r>
    </w:p>
    <w:p w14:paraId="339BA6D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(Added 2018) </w:t>
      </w:r>
    </w:p>
    <w:p w14:paraId="755CD9B3"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3.3.3. Delivery Documentation for Premium Diesel. </w:t>
      </w:r>
      <w:r w:rsidRPr="00405C53">
        <w:rPr>
          <w:rFonts w:eastAsiaTheme="minorHAnsi"/>
          <w:szCs w:val="20"/>
        </w:rPr>
        <w:t xml:space="preserve">– 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 </w:t>
      </w:r>
    </w:p>
    <w:p w14:paraId="0618A66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1998) (Amended 1999) </w:t>
      </w:r>
    </w:p>
    <w:p w14:paraId="7AB5B448" w14:textId="77777777" w:rsidR="00A51190" w:rsidRPr="00405C53" w:rsidRDefault="00A51190" w:rsidP="00ED6A7B">
      <w:pPr>
        <w:spacing w:line="259" w:lineRule="auto"/>
        <w:ind w:left="360"/>
        <w:jc w:val="left"/>
        <w:rPr>
          <w:rFonts w:eastAsiaTheme="minorHAnsi"/>
          <w:szCs w:val="20"/>
        </w:rPr>
      </w:pPr>
      <w:r w:rsidRPr="00405C53">
        <w:rPr>
          <w:rFonts w:eastAsiaTheme="minorHAnsi"/>
          <w:szCs w:val="20"/>
        </w:rPr>
        <w:t>(Amended 1998, 1999, 2008, 2012, and 2018)</w:t>
      </w:r>
    </w:p>
    <w:p w14:paraId="594DB639" w14:textId="42090ED1" w:rsidR="00A51190" w:rsidRPr="00405C53" w:rsidRDefault="00A51190" w:rsidP="00ED6A7B">
      <w:pPr>
        <w:pStyle w:val="ListParagraph"/>
        <w:ind w:left="360"/>
        <w:rPr>
          <w:rFonts w:eastAsiaTheme="minorHAnsi"/>
          <w:b/>
          <w:bCs/>
          <w:szCs w:val="20"/>
        </w:rPr>
      </w:pPr>
      <w:r w:rsidRPr="00405C53">
        <w:rPr>
          <w:rFonts w:eastAsiaTheme="minorHAnsi"/>
          <w:b/>
          <w:bCs/>
          <w:szCs w:val="20"/>
        </w:rPr>
        <w:t>3.6. Fuel Oils.</w:t>
      </w:r>
    </w:p>
    <w:p w14:paraId="2DA9B73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3.6.1. Labeling of Grade Required. </w:t>
      </w:r>
      <w:r w:rsidRPr="00405C53">
        <w:rPr>
          <w:rFonts w:eastAsiaTheme="minorHAnsi"/>
          <w:szCs w:val="20"/>
        </w:rPr>
        <w:t xml:space="preserve">– Fuel Oil shall be identified by the grades contained in the latest version of ASTM D396, “Standard Specification for Fuel Oils.” </w:t>
      </w:r>
    </w:p>
    <w:p w14:paraId="62E7C2B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7026476A"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3.6.2. Retail Fuel Oil. </w:t>
      </w:r>
      <w:r w:rsidRPr="00405C53">
        <w:rPr>
          <w:rFonts w:eastAsiaTheme="minorHAnsi"/>
          <w:szCs w:val="20"/>
        </w:rPr>
        <w:t xml:space="preserve">– Dispensers shall display the following legend: </w:t>
      </w:r>
    </w:p>
    <w:p w14:paraId="078E924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“Warning – Not Suitable for Use in Unvented Heaters Requiring No. 1-K Kerosene.” </w:t>
      </w:r>
    </w:p>
    <w:p w14:paraId="038EE034"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The lettering of this legend shall not be less than 12.7 mm (1/2 in) in height by 1.5 mm (1/16 in) strokes (width of type), block style letters, and the color of lettering shall be in definite contrast to the background color to which it is applied. </w:t>
      </w:r>
    </w:p>
    <w:p w14:paraId="1B3BCAAA"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2018) </w:t>
      </w:r>
    </w:p>
    <w:p w14:paraId="708A3A32" w14:textId="708B11D6" w:rsidR="00A51190" w:rsidRPr="00405C53" w:rsidRDefault="00A51190" w:rsidP="00ED6A7B">
      <w:pPr>
        <w:pStyle w:val="ListParagraph"/>
        <w:ind w:left="360"/>
        <w:rPr>
          <w:rFonts w:eastAsiaTheme="minorHAnsi"/>
          <w:szCs w:val="20"/>
        </w:rPr>
      </w:pPr>
      <w:r w:rsidRPr="00405C53">
        <w:rPr>
          <w:rFonts w:eastAsiaTheme="minorHAnsi"/>
          <w:szCs w:val="20"/>
        </w:rPr>
        <w:t>(Amended 2008 and 2018)</w:t>
      </w:r>
    </w:p>
    <w:p w14:paraId="0DCF9638" w14:textId="77777777" w:rsidR="00A51190" w:rsidRPr="00405C53" w:rsidRDefault="00A51190" w:rsidP="00ED6A7B">
      <w:pPr>
        <w:spacing w:line="259" w:lineRule="auto"/>
        <w:ind w:left="288"/>
        <w:jc w:val="left"/>
        <w:rPr>
          <w:rFonts w:eastAsiaTheme="minorHAnsi"/>
          <w:szCs w:val="20"/>
        </w:rPr>
      </w:pPr>
      <w:r w:rsidRPr="00405C53">
        <w:rPr>
          <w:rFonts w:eastAsiaTheme="minorHAnsi"/>
          <w:b/>
          <w:bCs/>
          <w:szCs w:val="20"/>
        </w:rPr>
        <w:t xml:space="preserve">3.15. Biodiesel and Biodiesel Blends </w:t>
      </w:r>
      <w:bookmarkStart w:id="190" w:name="_Hlk110259528"/>
      <w:r w:rsidRPr="00405C53">
        <w:rPr>
          <w:rFonts w:eastAsiaTheme="minorHAnsi"/>
          <w:b/>
          <w:bCs/>
          <w:szCs w:val="20"/>
          <w:u w:val="single"/>
        </w:rPr>
        <w:t>containing greater than 20 % by volume biodiesel</w:t>
      </w:r>
      <w:bookmarkEnd w:id="190"/>
      <w:r w:rsidRPr="00405C53">
        <w:rPr>
          <w:rFonts w:eastAsiaTheme="minorHAnsi"/>
          <w:b/>
          <w:bCs/>
          <w:szCs w:val="20"/>
        </w:rPr>
        <w:t xml:space="preserve">. </w:t>
      </w:r>
    </w:p>
    <w:p w14:paraId="6FC2912C"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3.15.1. Identification of Product. </w:t>
      </w:r>
      <w:r w:rsidRPr="00405C53">
        <w:rPr>
          <w:rFonts w:eastAsiaTheme="minorHAnsi"/>
          <w:szCs w:val="20"/>
        </w:rPr>
        <w:t xml:space="preserve">– Biodiesel Blendstock shall be identified by the term “biodiesel” with the designation “B100” or “B99.” </w:t>
      </w:r>
    </w:p>
    <w:p w14:paraId="164832FB"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6AD89389"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3.15.2. Labeling of Retail Dispensers. </w:t>
      </w:r>
    </w:p>
    <w:p w14:paraId="11A0CC22"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3.15.2.1. Labeling of Grade Required. </w:t>
      </w:r>
      <w:r w:rsidRPr="00405C53">
        <w:rPr>
          <w:rFonts w:eastAsiaTheme="minorHAnsi"/>
          <w:szCs w:val="20"/>
        </w:rPr>
        <w:t>– Biodiesel shall be identified by the grades No. 1-B S15</w:t>
      </w:r>
      <w:r w:rsidRPr="00405C53">
        <w:rPr>
          <w:rFonts w:eastAsiaTheme="minorHAnsi"/>
          <w:b/>
          <w:bCs/>
          <w:szCs w:val="20"/>
          <w:u w:val="single"/>
        </w:rPr>
        <w:t>,</w:t>
      </w:r>
      <w:r w:rsidRPr="00405C53">
        <w:rPr>
          <w:rFonts w:eastAsiaTheme="minorHAnsi"/>
          <w:szCs w:val="20"/>
        </w:rPr>
        <w:t xml:space="preserve"> </w:t>
      </w:r>
      <w:r w:rsidRPr="00405C53">
        <w:rPr>
          <w:rFonts w:eastAsiaTheme="minorHAnsi"/>
          <w:b/>
          <w:bCs/>
          <w:strike/>
          <w:szCs w:val="20"/>
        </w:rPr>
        <w:t>or</w:t>
      </w:r>
      <w:r w:rsidRPr="00405C53">
        <w:rPr>
          <w:rFonts w:eastAsiaTheme="minorHAnsi"/>
          <w:szCs w:val="20"/>
        </w:rPr>
        <w:t xml:space="preserve"> No. 1-B S500</w:t>
      </w:r>
      <w:r w:rsidRPr="00405C53">
        <w:rPr>
          <w:rFonts w:eastAsiaTheme="minorHAnsi"/>
          <w:b/>
          <w:bCs/>
          <w:szCs w:val="20"/>
          <w:u w:val="single"/>
        </w:rPr>
        <w:t>, No. 2-B S15</w:t>
      </w:r>
      <w:r w:rsidRPr="00405C53">
        <w:rPr>
          <w:rFonts w:eastAsiaTheme="minorHAnsi"/>
          <w:szCs w:val="20"/>
        </w:rPr>
        <w:t xml:space="preserve">, or No. 2-B S500. </w:t>
      </w:r>
    </w:p>
    <w:p w14:paraId="60C3F46A" w14:textId="77777777" w:rsidR="00A51190" w:rsidRPr="00405C53" w:rsidRDefault="00A51190" w:rsidP="00ED6A7B">
      <w:pPr>
        <w:spacing w:line="259" w:lineRule="auto"/>
        <w:ind w:left="1080"/>
        <w:jc w:val="left"/>
        <w:rPr>
          <w:rFonts w:eastAsiaTheme="minorHAnsi"/>
          <w:szCs w:val="20"/>
        </w:rPr>
      </w:pPr>
      <w:r w:rsidRPr="00405C53">
        <w:rPr>
          <w:rFonts w:eastAsiaTheme="minorHAnsi"/>
          <w:szCs w:val="20"/>
        </w:rPr>
        <w:t xml:space="preserve">(Amended 2018) </w:t>
      </w:r>
    </w:p>
    <w:p w14:paraId="58846BF6"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3.15.2.2. Automotive Fuel Rating. </w:t>
      </w:r>
      <w:r w:rsidRPr="00405C53">
        <w:rPr>
          <w:rFonts w:eastAsiaTheme="minorHAnsi"/>
          <w:szCs w:val="20"/>
        </w:rPr>
        <w:t xml:space="preserve">– </w:t>
      </w:r>
      <w:r w:rsidRPr="00405C53">
        <w:rPr>
          <w:rFonts w:eastAsiaTheme="minorHAnsi"/>
          <w:b/>
          <w:bCs/>
          <w:szCs w:val="20"/>
          <w:u w:val="single"/>
        </w:rPr>
        <w:t xml:space="preserve">Fuels meeting the above requirements and/or including greater than 5 % renewable diesel </w:t>
      </w:r>
      <w:r w:rsidRPr="00405C53">
        <w:rPr>
          <w:rFonts w:eastAsiaTheme="minorHAnsi"/>
          <w:b/>
          <w:bCs/>
          <w:strike/>
          <w:szCs w:val="20"/>
        </w:rPr>
        <w:t>Biodiesel and biodiesel blends diesel</w:t>
      </w:r>
      <w:r w:rsidRPr="00405C53">
        <w:rPr>
          <w:rFonts w:eastAsiaTheme="minorHAnsi"/>
          <w:szCs w:val="20"/>
        </w:rPr>
        <w:t xml:space="preserve"> shall be labeled with its automotive fuel rating in accordance with the FTC Automotive Fuel Ratings, Certification and Posting Rule, 16 CFR 306. </w:t>
      </w:r>
    </w:p>
    <w:p w14:paraId="6B2E93F5"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szCs w:val="20"/>
        </w:rPr>
        <w:lastRenderedPageBreak/>
        <w:t xml:space="preserve">(Amended 2018) </w:t>
      </w:r>
    </w:p>
    <w:p w14:paraId="74EF04CD"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b/>
          <w:bCs/>
          <w:szCs w:val="20"/>
        </w:rPr>
        <w:t xml:space="preserve">3.15.2.3. Biodiesel Blends. </w:t>
      </w:r>
      <w:r w:rsidRPr="00405C53">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223826AB" w14:textId="38AD6976" w:rsidR="00A51190" w:rsidRPr="00405C53" w:rsidRDefault="00A51190" w:rsidP="00301364">
      <w:pPr>
        <w:pStyle w:val="ListParagraph"/>
        <w:keepNext/>
        <w:rPr>
          <w:rFonts w:eastAsiaTheme="minorHAnsi"/>
          <w:szCs w:val="20"/>
        </w:rPr>
      </w:pPr>
      <w:r w:rsidRPr="00405C53">
        <w:rPr>
          <w:rFonts w:eastAsiaTheme="minorHAnsi"/>
          <w:b/>
          <w:bCs/>
          <w:szCs w:val="20"/>
        </w:rPr>
        <w:t xml:space="preserve">3.15.3. Documentation for Dispenser Labeling Purposes. </w:t>
      </w:r>
      <w:r w:rsidRPr="00405C53">
        <w:rPr>
          <w:rFonts w:eastAsiaTheme="minorHAnsi"/>
          <w:szCs w:val="20"/>
        </w:rPr>
        <w:t>– The retailer 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14:paraId="69AFADFB" w14:textId="77777777" w:rsidR="00301364" w:rsidRPr="00405C53" w:rsidRDefault="00301364" w:rsidP="00301364">
      <w:pPr>
        <w:spacing w:after="0" w:line="259" w:lineRule="auto"/>
        <w:ind w:left="720"/>
        <w:jc w:val="left"/>
        <w:rPr>
          <w:rFonts w:eastAsiaTheme="minorHAnsi"/>
          <w:b/>
          <w:bCs/>
          <w:strike/>
          <w:szCs w:val="20"/>
        </w:rPr>
      </w:pPr>
      <w:r w:rsidRPr="00405C53">
        <w:rPr>
          <w:rFonts w:eastAsiaTheme="minorHAnsi"/>
          <w:b/>
          <w:bCs/>
          <w:strike/>
          <w:szCs w:val="20"/>
        </w:rPr>
        <w:t xml:space="preserve">3.15.4. Exemption. – Biodiesel blends 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 </w:t>
      </w:r>
    </w:p>
    <w:p w14:paraId="13B259EB" w14:textId="77777777" w:rsidR="00301364" w:rsidRPr="00405C53" w:rsidRDefault="00301364" w:rsidP="00301364">
      <w:pPr>
        <w:spacing w:line="259" w:lineRule="auto"/>
        <w:ind w:left="720"/>
        <w:jc w:val="left"/>
        <w:rPr>
          <w:rFonts w:eastAsiaTheme="minorHAnsi"/>
          <w:szCs w:val="20"/>
        </w:rPr>
      </w:pPr>
      <w:r w:rsidRPr="00405C53">
        <w:rPr>
          <w:rFonts w:eastAsiaTheme="minorHAnsi"/>
          <w:szCs w:val="20"/>
        </w:rPr>
        <w:t>(Added 2005) (Amended 2008 and 2018</w:t>
      </w:r>
      <w:r w:rsidRPr="00405C53">
        <w:rPr>
          <w:rFonts w:eastAsiaTheme="minorHAnsi"/>
          <w:b/>
          <w:bCs/>
          <w:szCs w:val="20"/>
          <w:u w:val="single"/>
        </w:rPr>
        <w:t>, and 20XX</w:t>
      </w:r>
      <w:r w:rsidRPr="00405C53">
        <w:rPr>
          <w:rFonts w:eastAsiaTheme="minorHAnsi"/>
          <w:szCs w:val="20"/>
        </w:rPr>
        <w:t>)</w:t>
      </w:r>
    </w:p>
    <w:p w14:paraId="3C3036C8"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b/>
          <w:bCs/>
          <w:szCs w:val="20"/>
        </w:rPr>
        <w:t xml:space="preserve">Section 4. Retail Storage Tanks and Dispenser Filters </w:t>
      </w:r>
    </w:p>
    <w:p w14:paraId="20B26928" w14:textId="77777777" w:rsidR="00301364" w:rsidRPr="00405C53" w:rsidRDefault="00301364" w:rsidP="0014231E">
      <w:pPr>
        <w:keepNext/>
        <w:keepLines/>
        <w:spacing w:after="0" w:line="259" w:lineRule="auto"/>
        <w:ind w:left="360"/>
        <w:jc w:val="left"/>
        <w:rPr>
          <w:rFonts w:eastAsiaTheme="minorHAnsi"/>
          <w:szCs w:val="20"/>
        </w:rPr>
      </w:pPr>
      <w:r w:rsidRPr="00405C53">
        <w:rPr>
          <w:rFonts w:eastAsiaTheme="minorHAnsi"/>
          <w:b/>
          <w:bCs/>
          <w:szCs w:val="20"/>
        </w:rPr>
        <w:t xml:space="preserve">4.1. Water in Gasoline-Alcohol Blends, Biodiesel Blends, Ethanol Flex Fuel, Aviation Gasoline, and Aviation Turbine Fuel. </w:t>
      </w:r>
      <w:r w:rsidRPr="00405C53">
        <w:rPr>
          <w:rFonts w:eastAsiaTheme="minorHAnsi"/>
          <w:szCs w:val="20"/>
        </w:rPr>
        <w:t xml:space="preserve">– No water phase greater than 6 mm (¼ in) as determined by an appropriate detection paste or other acceptable means, is allowed to accumulate in any tank utilized in the storage of gasoline-alcohol blend, biodiesel, biodiesel blends, ethanol flex fuel, aviation gasoline, and aviation turbine fuel. </w:t>
      </w:r>
    </w:p>
    <w:p w14:paraId="7778D67B"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szCs w:val="20"/>
        </w:rPr>
        <w:t xml:space="preserve">(Amended 2008, 2012, and 2014) </w:t>
      </w:r>
    </w:p>
    <w:p w14:paraId="71C91A4D" w14:textId="77777777" w:rsidR="00301364" w:rsidRPr="00405C53" w:rsidRDefault="00301364" w:rsidP="00301364">
      <w:pPr>
        <w:spacing w:after="0" w:line="259" w:lineRule="auto"/>
        <w:ind w:left="360"/>
        <w:jc w:val="left"/>
        <w:rPr>
          <w:rFonts w:eastAsiaTheme="minorHAnsi"/>
          <w:szCs w:val="20"/>
        </w:rPr>
      </w:pPr>
      <w:r w:rsidRPr="00405C53">
        <w:rPr>
          <w:rFonts w:eastAsiaTheme="minorHAnsi"/>
          <w:b/>
          <w:bCs/>
          <w:szCs w:val="20"/>
        </w:rPr>
        <w:t xml:space="preserve">4.2. Water in Gasoline, Diesel, Gasoline-Ether, and Other Fuels. </w:t>
      </w:r>
      <w:r w:rsidRPr="00405C53">
        <w:rPr>
          <w:rFonts w:eastAsiaTheme="minorHAnsi"/>
          <w:szCs w:val="20"/>
        </w:rPr>
        <w:t xml:space="preserve">– Water shall not exceed 25 mm (1 in) in depth when measured with water indicating paste or other acceptable means in any tank utilized in the storage of diesel, gasoline, gasoline-ether blends, and kerosene sold at retail except as required in Section 4.1. Water in Gasoline-Alcohol Blends, Biodiesel Blends, Ethanol Flex Fuel, Aviation Gasoline, and Aviation Turbine Fuel. </w:t>
      </w:r>
    </w:p>
    <w:p w14:paraId="4B02F249" w14:textId="77777777" w:rsidR="00301364" w:rsidRPr="00405C53" w:rsidRDefault="00301364" w:rsidP="00301364">
      <w:pPr>
        <w:spacing w:line="259" w:lineRule="auto"/>
        <w:ind w:left="360"/>
        <w:jc w:val="left"/>
        <w:rPr>
          <w:rFonts w:eastAsiaTheme="minorHAnsi"/>
          <w:szCs w:val="20"/>
        </w:rPr>
      </w:pPr>
      <w:r w:rsidRPr="00405C53">
        <w:rPr>
          <w:rFonts w:eastAsiaTheme="minorHAnsi"/>
          <w:szCs w:val="20"/>
        </w:rPr>
        <w:t>(Amended 2008, 2012, and 2014)</w:t>
      </w:r>
    </w:p>
    <w:p w14:paraId="6FB3B7BE" w14:textId="2C1A2587" w:rsidR="00301364" w:rsidRPr="00405C53" w:rsidRDefault="00301364" w:rsidP="00301364">
      <w:pPr>
        <w:keepNext/>
        <w:ind w:left="360"/>
        <w:rPr>
          <w:rFonts w:eastAsiaTheme="minorHAnsi"/>
          <w:b/>
          <w:bCs/>
          <w:szCs w:val="20"/>
        </w:rPr>
      </w:pPr>
      <w:r w:rsidRPr="00405C53">
        <w:rPr>
          <w:rFonts w:eastAsiaTheme="minorHAnsi"/>
          <w:b/>
          <w:bCs/>
          <w:szCs w:val="20"/>
        </w:rPr>
        <w:t>4.3. Dispenser Filters.</w:t>
      </w:r>
    </w:p>
    <w:p w14:paraId="7B8E0BF5" w14:textId="77777777" w:rsidR="00301364" w:rsidRPr="00405C53" w:rsidRDefault="00301364" w:rsidP="00301364">
      <w:pPr>
        <w:spacing w:line="259" w:lineRule="auto"/>
        <w:ind w:left="720"/>
        <w:jc w:val="left"/>
        <w:rPr>
          <w:rFonts w:eastAsiaTheme="minorHAnsi"/>
          <w:szCs w:val="20"/>
        </w:rPr>
      </w:pPr>
      <w:r w:rsidRPr="00405C53">
        <w:rPr>
          <w:rFonts w:eastAsiaTheme="minorHAnsi"/>
          <w:b/>
          <w:bCs/>
          <w:szCs w:val="20"/>
        </w:rPr>
        <w:t xml:space="preserve">4.3.1. Engine Fuel Dispensers. </w:t>
      </w:r>
    </w:p>
    <w:p w14:paraId="136DBC81" w14:textId="77777777" w:rsidR="00301364" w:rsidRPr="00405C53" w:rsidRDefault="00301364" w:rsidP="00301364">
      <w:pPr>
        <w:spacing w:line="259" w:lineRule="auto"/>
        <w:ind w:left="1080"/>
        <w:jc w:val="left"/>
        <w:rPr>
          <w:rFonts w:eastAsiaTheme="minorHAnsi"/>
          <w:szCs w:val="20"/>
        </w:rPr>
      </w:pPr>
      <w:r w:rsidRPr="00405C53">
        <w:rPr>
          <w:rFonts w:eastAsiaTheme="minorHAnsi"/>
          <w:szCs w:val="20"/>
        </w:rPr>
        <w:t xml:space="preserve">(a) All gasoline, gasoline-alcohol blends, gasoline-ether blends, ethanol flex fuel, and M85 methanol dispensers shall have a 10 micron or smaller nominal pore-sized filter. </w:t>
      </w:r>
    </w:p>
    <w:p w14:paraId="73E561AC" w14:textId="77777777" w:rsidR="00301364" w:rsidRPr="00405C53" w:rsidRDefault="00301364" w:rsidP="00301364">
      <w:pPr>
        <w:spacing w:after="0" w:line="259" w:lineRule="auto"/>
        <w:ind w:left="1080"/>
        <w:jc w:val="left"/>
        <w:rPr>
          <w:rFonts w:eastAsiaTheme="minorHAnsi"/>
          <w:szCs w:val="20"/>
        </w:rPr>
      </w:pPr>
      <w:r w:rsidRPr="00405C53">
        <w:rPr>
          <w:rFonts w:eastAsiaTheme="minorHAnsi"/>
          <w:szCs w:val="20"/>
        </w:rPr>
        <w:t xml:space="preserve">(b) All biodiesel, biodiesel blends, diesel, and kerosene dispensers shall have a 30 micron or smaller nominal pore-sized filter. </w:t>
      </w:r>
    </w:p>
    <w:p w14:paraId="021E72B4" w14:textId="06C0C1BB" w:rsidR="00301364" w:rsidRPr="00405C53" w:rsidRDefault="00301364" w:rsidP="00301364">
      <w:pPr>
        <w:keepNext/>
        <w:ind w:left="1080"/>
        <w:rPr>
          <w:bCs/>
          <w:szCs w:val="20"/>
        </w:rPr>
      </w:pPr>
      <w:r w:rsidRPr="00405C53">
        <w:rPr>
          <w:rFonts w:eastAsiaTheme="minorHAnsi"/>
          <w:szCs w:val="20"/>
        </w:rPr>
        <w:t>(Amended 2014)</w:t>
      </w:r>
    </w:p>
    <w:p w14:paraId="4D3DDAE6" w14:textId="128D1CCF" w:rsidR="00C11E1F" w:rsidRDefault="00C11E1F" w:rsidP="00C11E1F">
      <w:pPr>
        <w:keepNext/>
        <w:spacing w:after="0"/>
      </w:pPr>
      <w:r w:rsidRPr="00E025F9">
        <w:rPr>
          <w:b/>
        </w:rPr>
        <w:t>Previous Action:</w:t>
      </w:r>
    </w:p>
    <w:p w14:paraId="6ADDFEE7" w14:textId="76BDCB9F" w:rsidR="00C11E1F" w:rsidRDefault="00AE59A9" w:rsidP="00AE59A9">
      <w:pPr>
        <w:ind w:left="360"/>
      </w:pPr>
      <w:r>
        <w:t>New item in 2023</w:t>
      </w:r>
      <w:r w:rsidR="00C11E1F">
        <w:t xml:space="preserve"> </w:t>
      </w:r>
    </w:p>
    <w:p w14:paraId="6188C58C" w14:textId="77777777" w:rsidR="00C11E1F" w:rsidRPr="00AB010B" w:rsidRDefault="00C11E1F" w:rsidP="00C11E1F">
      <w:pPr>
        <w:keepNext/>
        <w:spacing w:after="0"/>
        <w:rPr>
          <w:b/>
        </w:rPr>
      </w:pPr>
      <w:r w:rsidRPr="00AB010B">
        <w:rPr>
          <w:b/>
        </w:rPr>
        <w:t>Original Justification:</w:t>
      </w:r>
    </w:p>
    <w:p w14:paraId="570F7FC6" w14:textId="22AD0257" w:rsidR="00C11E1F" w:rsidRPr="003B4520" w:rsidRDefault="00AE59A9" w:rsidP="00C11E1F">
      <w:r w:rsidRPr="00431215">
        <w:rPr>
          <w:szCs w:val="20"/>
        </w:rPr>
        <w:t>The proposed changes provide additional clarity to changes made related to biodiesel approved at the 2022 annual meeting.  The proposal also include</w:t>
      </w:r>
      <w:r>
        <w:rPr>
          <w:szCs w:val="20"/>
        </w:rPr>
        <w:t>s</w:t>
      </w:r>
      <w:r w:rsidRPr="00431215">
        <w:rPr>
          <w:szCs w:val="20"/>
        </w:rPr>
        <w:t xml:space="preserve"> important information related to renewable diesel</w:t>
      </w:r>
      <w:r>
        <w:rPr>
          <w:szCs w:val="20"/>
        </w:rPr>
        <w:t>.  The submitter recognizes that some may think no changes are needed.</w:t>
      </w:r>
    </w:p>
    <w:p w14:paraId="08A5A8B3" w14:textId="77777777" w:rsidR="00C11E1F" w:rsidRPr="002A7C3B" w:rsidRDefault="00C11E1F" w:rsidP="00C11E1F">
      <w:pPr>
        <w:keepNext/>
        <w:rPr>
          <w:b/>
        </w:rPr>
      </w:pPr>
      <w:r>
        <w:rPr>
          <w:b/>
        </w:rPr>
        <w:lastRenderedPageBreak/>
        <w:t>Comments</w:t>
      </w:r>
      <w:r w:rsidRPr="002A7C3B">
        <w:rPr>
          <w:b/>
        </w:rPr>
        <w:t xml:space="preserve"> in Favor:</w:t>
      </w:r>
    </w:p>
    <w:p w14:paraId="56457F5E" w14:textId="77777777" w:rsidR="00C11E1F" w:rsidRPr="002A7C3B" w:rsidRDefault="00C11E1F" w:rsidP="00C11E1F">
      <w:pPr>
        <w:keepNext/>
        <w:spacing w:after="0"/>
        <w:ind w:left="720"/>
        <w:rPr>
          <w:b/>
        </w:rPr>
      </w:pPr>
      <w:r w:rsidRPr="002A7C3B">
        <w:rPr>
          <w:b/>
        </w:rPr>
        <w:t>Regulatory:</w:t>
      </w:r>
    </w:p>
    <w:p w14:paraId="3B8775CE" w14:textId="09B989B1" w:rsidR="00541707" w:rsidRPr="00FE0A63" w:rsidRDefault="00D56B75" w:rsidP="00FE0A63">
      <w:pPr>
        <w:pStyle w:val="ListParagraph"/>
        <w:numPr>
          <w:ilvl w:val="0"/>
          <w:numId w:val="104"/>
        </w:numPr>
        <w:rPr>
          <w:rFonts w:eastAsiaTheme="minorHAnsi"/>
          <w:szCs w:val="20"/>
        </w:rPr>
      </w:pPr>
      <w:r>
        <w:rPr>
          <w:szCs w:val="20"/>
        </w:rPr>
        <w:t xml:space="preserve">Ms. </w:t>
      </w:r>
      <w:r w:rsidR="00541707" w:rsidRPr="00A41081">
        <w:rPr>
          <w:szCs w:val="20"/>
        </w:rPr>
        <w:t xml:space="preserve">Vanessa Benchea, </w:t>
      </w:r>
      <w:r w:rsidR="00BD0C53" w:rsidRPr="00FE0A63">
        <w:rPr>
          <w:rFonts w:eastAsiaTheme="minorHAnsi"/>
          <w:szCs w:val="20"/>
        </w:rPr>
        <w:t>Vanessa Benchea, FALS Chair: FALS Agree with Mr. Corr and believes these items are fully developed and ready for a vote.</w:t>
      </w:r>
    </w:p>
    <w:p w14:paraId="433416A9" w14:textId="115ADB74" w:rsidR="00C11E1F" w:rsidRPr="002A7C3B" w:rsidRDefault="00D56B75" w:rsidP="00FE0A63">
      <w:pPr>
        <w:pStyle w:val="ListParagraph"/>
        <w:numPr>
          <w:ilvl w:val="0"/>
          <w:numId w:val="27"/>
        </w:numPr>
      </w:pPr>
      <w:r>
        <w:t xml:space="preserve">Mr. </w:t>
      </w:r>
      <w:r w:rsidR="00541707">
        <w:t>Kevin Schnepp, California</w:t>
      </w:r>
      <w:r w:rsidR="009406B9">
        <w:t xml:space="preserve"> stated that </w:t>
      </w:r>
      <w:r w:rsidR="00541707">
        <w:t>California does not allow this technology, but he does support this item.</w:t>
      </w:r>
    </w:p>
    <w:p w14:paraId="40561F3F" w14:textId="77777777" w:rsidR="00C11E1F" w:rsidRPr="002A7C3B" w:rsidRDefault="00C11E1F" w:rsidP="00BA3EBC">
      <w:pPr>
        <w:keepNext/>
        <w:spacing w:before="240" w:after="0"/>
        <w:ind w:left="720"/>
        <w:rPr>
          <w:b/>
        </w:rPr>
      </w:pPr>
      <w:r w:rsidRPr="002A7C3B">
        <w:rPr>
          <w:b/>
        </w:rPr>
        <w:t>Industry:</w:t>
      </w:r>
    </w:p>
    <w:p w14:paraId="4BA85445" w14:textId="51BE62A1" w:rsidR="00541707" w:rsidRDefault="000902A6" w:rsidP="00BA3EBC">
      <w:pPr>
        <w:pStyle w:val="ListParagraph"/>
        <w:keepNext/>
        <w:numPr>
          <w:ilvl w:val="0"/>
          <w:numId w:val="27"/>
        </w:numPr>
        <w:spacing w:after="0" w:line="259" w:lineRule="auto"/>
        <w:contextualSpacing/>
        <w:jc w:val="left"/>
      </w:pPr>
      <w:r>
        <w:t xml:space="preserve">Mr. </w:t>
      </w:r>
      <w:r w:rsidR="00541707">
        <w:t xml:space="preserve">Chuck Corr, Chuck Corr </w:t>
      </w:r>
      <w:r w:rsidR="00EE2903">
        <w:t xml:space="preserve">Consulting </w:t>
      </w:r>
      <w:r w:rsidR="00AB780E">
        <w:t xml:space="preserve">representing Iowa Renewable Fuels Association </w:t>
      </w:r>
      <w:r w:rsidR="00EE2903">
        <w:t>recommended that item to be assigned to FALS,</w:t>
      </w:r>
      <w:r w:rsidR="00636A2F">
        <w:t xml:space="preserve"> and he</w:t>
      </w:r>
      <w:r w:rsidR="00EE2903">
        <w:t xml:space="preserve"> will lead a</w:t>
      </w:r>
      <w:r w:rsidR="00636A2F">
        <w:t xml:space="preserve"> focus group</w:t>
      </w:r>
      <w:r w:rsidR="00EE2903">
        <w:t xml:space="preserve"> to further develop</w:t>
      </w:r>
      <w:r w:rsidR="00636A2F">
        <w:t xml:space="preserve"> it.</w:t>
      </w:r>
    </w:p>
    <w:p w14:paraId="1A2F5FA6" w14:textId="77777777" w:rsidR="00981C32" w:rsidRDefault="00981C32" w:rsidP="00FE0A63">
      <w:pPr>
        <w:pStyle w:val="ListParagraph"/>
        <w:spacing w:after="0" w:line="259" w:lineRule="auto"/>
        <w:ind w:left="1080"/>
        <w:contextualSpacing/>
        <w:jc w:val="left"/>
      </w:pPr>
    </w:p>
    <w:p w14:paraId="42F98329" w14:textId="2037A850" w:rsidR="00C11E1F" w:rsidRPr="002A7C3B" w:rsidRDefault="000902A6" w:rsidP="00FE0A63">
      <w:pPr>
        <w:pStyle w:val="ListParagraph"/>
        <w:numPr>
          <w:ilvl w:val="0"/>
          <w:numId w:val="27"/>
        </w:numPr>
      </w:pPr>
      <w:r>
        <w:t xml:space="preserve">Mr. </w:t>
      </w:r>
      <w:r w:rsidR="00636A2F">
        <w:t>Randy Jennings</w:t>
      </w:r>
      <w:r w:rsidR="00AC761B">
        <w:t xml:space="preserve"> representing </w:t>
      </w:r>
      <w:r w:rsidR="002C4834">
        <w:t>Clean Fuels Alliance American</w:t>
      </w:r>
      <w:r w:rsidR="005D27BC">
        <w:t xml:space="preserve"> supported </w:t>
      </w:r>
      <w:r w:rsidR="00636A2F">
        <w:t xml:space="preserve">Chuck </w:t>
      </w:r>
      <w:proofErr w:type="spellStart"/>
      <w:r w:rsidR="00636A2F">
        <w:t>Corr’s</w:t>
      </w:r>
      <w:proofErr w:type="spellEnd"/>
      <w:r w:rsidR="00636A2F">
        <w:t xml:space="preserve"> proposal.</w:t>
      </w:r>
    </w:p>
    <w:p w14:paraId="79299C79" w14:textId="77777777" w:rsidR="00C11E1F" w:rsidRPr="002A7C3B" w:rsidRDefault="00C11E1F" w:rsidP="00C11E1F">
      <w:pPr>
        <w:spacing w:before="240" w:after="0"/>
        <w:ind w:left="720"/>
        <w:rPr>
          <w:b/>
        </w:rPr>
      </w:pPr>
      <w:r w:rsidRPr="002A7C3B">
        <w:rPr>
          <w:b/>
        </w:rPr>
        <w:t>Advisory:</w:t>
      </w:r>
    </w:p>
    <w:p w14:paraId="4C64D354" w14:textId="66F23260" w:rsidR="00C11E1F" w:rsidRPr="002A7C3B" w:rsidRDefault="00F45777" w:rsidP="00DC2C80">
      <w:pPr>
        <w:pStyle w:val="ListParagraph"/>
        <w:numPr>
          <w:ilvl w:val="0"/>
          <w:numId w:val="27"/>
        </w:numPr>
        <w:spacing w:after="0" w:line="259" w:lineRule="auto"/>
        <w:contextualSpacing/>
        <w:jc w:val="left"/>
      </w:pPr>
      <w:r>
        <w:t>None</w:t>
      </w:r>
    </w:p>
    <w:p w14:paraId="530C23A4" w14:textId="77777777" w:rsidR="00C11E1F" w:rsidRPr="002A7C3B" w:rsidRDefault="00C11E1F" w:rsidP="00C11E1F">
      <w:pPr>
        <w:spacing w:before="240"/>
        <w:rPr>
          <w:b/>
        </w:rPr>
      </w:pPr>
      <w:r>
        <w:rPr>
          <w:b/>
        </w:rPr>
        <w:t>Comments</w:t>
      </w:r>
      <w:r w:rsidRPr="002A7C3B">
        <w:rPr>
          <w:b/>
        </w:rPr>
        <w:t xml:space="preserve"> Against:</w:t>
      </w:r>
    </w:p>
    <w:p w14:paraId="13C03A86" w14:textId="77777777" w:rsidR="00C11E1F" w:rsidRPr="002A7C3B" w:rsidRDefault="00C11E1F" w:rsidP="00C11E1F">
      <w:pPr>
        <w:spacing w:after="0"/>
        <w:ind w:left="720"/>
        <w:rPr>
          <w:b/>
        </w:rPr>
      </w:pPr>
      <w:r w:rsidRPr="002A7C3B">
        <w:rPr>
          <w:b/>
        </w:rPr>
        <w:t>Regulatory:</w:t>
      </w:r>
    </w:p>
    <w:p w14:paraId="5091E864" w14:textId="152983D8" w:rsidR="00C11E1F" w:rsidRPr="002A7C3B" w:rsidRDefault="003B3004" w:rsidP="00DC2C80">
      <w:pPr>
        <w:pStyle w:val="ListParagraph"/>
        <w:numPr>
          <w:ilvl w:val="0"/>
          <w:numId w:val="28"/>
        </w:numPr>
        <w:spacing w:after="0" w:line="259" w:lineRule="auto"/>
        <w:contextualSpacing/>
        <w:jc w:val="left"/>
      </w:pPr>
      <w:r>
        <w:t>None</w:t>
      </w:r>
    </w:p>
    <w:p w14:paraId="088D29A3" w14:textId="77777777" w:rsidR="00C11E1F" w:rsidRPr="002A7C3B" w:rsidRDefault="00C11E1F" w:rsidP="00C11E1F">
      <w:pPr>
        <w:spacing w:before="240" w:after="0"/>
        <w:ind w:left="720"/>
        <w:rPr>
          <w:b/>
        </w:rPr>
      </w:pPr>
      <w:r w:rsidRPr="002A7C3B">
        <w:rPr>
          <w:b/>
        </w:rPr>
        <w:t>Industry:</w:t>
      </w:r>
    </w:p>
    <w:p w14:paraId="2A82F582" w14:textId="7F139815" w:rsidR="00C11E1F" w:rsidRPr="002A7C3B" w:rsidRDefault="003B3004" w:rsidP="00DC2C80">
      <w:pPr>
        <w:pStyle w:val="ListParagraph"/>
        <w:numPr>
          <w:ilvl w:val="0"/>
          <w:numId w:val="28"/>
        </w:numPr>
        <w:spacing w:after="0" w:line="259" w:lineRule="auto"/>
        <w:contextualSpacing/>
        <w:jc w:val="left"/>
      </w:pPr>
      <w:r>
        <w:t>None</w:t>
      </w:r>
    </w:p>
    <w:p w14:paraId="7D1144E7" w14:textId="77777777" w:rsidR="00C11E1F" w:rsidRPr="00AC5B86" w:rsidRDefault="00C11E1F" w:rsidP="00C11E1F">
      <w:pPr>
        <w:spacing w:before="240" w:after="0"/>
        <w:ind w:left="720"/>
        <w:rPr>
          <w:b/>
        </w:rPr>
      </w:pPr>
      <w:r w:rsidRPr="002A7C3B">
        <w:rPr>
          <w:b/>
        </w:rPr>
        <w:t>Advisory:</w:t>
      </w:r>
    </w:p>
    <w:p w14:paraId="1A8D5977" w14:textId="22509228" w:rsidR="00C11E1F" w:rsidRDefault="003B3004" w:rsidP="00DC2C80">
      <w:pPr>
        <w:pStyle w:val="ListParagraph"/>
        <w:numPr>
          <w:ilvl w:val="0"/>
          <w:numId w:val="28"/>
        </w:numPr>
        <w:spacing w:after="0" w:line="259" w:lineRule="auto"/>
        <w:contextualSpacing/>
        <w:jc w:val="left"/>
      </w:pPr>
      <w:r>
        <w:t>None</w:t>
      </w:r>
    </w:p>
    <w:p w14:paraId="3BADF456" w14:textId="77777777" w:rsidR="00C11E1F" w:rsidRPr="002A7C3B" w:rsidRDefault="00C11E1F" w:rsidP="00C11E1F">
      <w:pPr>
        <w:spacing w:before="240"/>
        <w:rPr>
          <w:b/>
        </w:rPr>
      </w:pPr>
      <w:r>
        <w:rPr>
          <w:b/>
        </w:rPr>
        <w:t>Neutral Comments</w:t>
      </w:r>
      <w:r w:rsidRPr="002A7C3B">
        <w:rPr>
          <w:b/>
        </w:rPr>
        <w:t>:</w:t>
      </w:r>
    </w:p>
    <w:p w14:paraId="1B83535F" w14:textId="77777777" w:rsidR="00C11E1F" w:rsidRPr="002A7C3B" w:rsidRDefault="00C11E1F" w:rsidP="00C11E1F">
      <w:pPr>
        <w:spacing w:after="0"/>
        <w:ind w:left="720"/>
        <w:rPr>
          <w:b/>
        </w:rPr>
      </w:pPr>
      <w:r w:rsidRPr="002A7C3B">
        <w:rPr>
          <w:b/>
        </w:rPr>
        <w:t>Regulatory:</w:t>
      </w:r>
    </w:p>
    <w:p w14:paraId="18222BF8" w14:textId="197DFF75" w:rsidR="00C11E1F" w:rsidRPr="002A7C3B" w:rsidRDefault="003B3004" w:rsidP="00DC2C80">
      <w:pPr>
        <w:pStyle w:val="ListParagraph"/>
        <w:numPr>
          <w:ilvl w:val="0"/>
          <w:numId w:val="28"/>
        </w:numPr>
        <w:spacing w:after="0" w:line="259" w:lineRule="auto"/>
        <w:contextualSpacing/>
        <w:jc w:val="left"/>
      </w:pPr>
      <w:r>
        <w:t>None</w:t>
      </w:r>
    </w:p>
    <w:p w14:paraId="71FD955E" w14:textId="77777777" w:rsidR="00C11E1F" w:rsidRPr="002A7C3B" w:rsidRDefault="00C11E1F" w:rsidP="00C11E1F">
      <w:pPr>
        <w:spacing w:before="240" w:after="0"/>
        <w:ind w:left="720"/>
        <w:rPr>
          <w:b/>
        </w:rPr>
      </w:pPr>
      <w:r w:rsidRPr="002A7C3B">
        <w:rPr>
          <w:b/>
        </w:rPr>
        <w:t>Industry:</w:t>
      </w:r>
    </w:p>
    <w:p w14:paraId="285833E8" w14:textId="72CB6669" w:rsidR="00C11E1F" w:rsidRPr="002A7C3B" w:rsidRDefault="003B3004" w:rsidP="00DC2C80">
      <w:pPr>
        <w:pStyle w:val="ListParagraph"/>
        <w:numPr>
          <w:ilvl w:val="0"/>
          <w:numId w:val="28"/>
        </w:numPr>
        <w:spacing w:after="0" w:line="259" w:lineRule="auto"/>
        <w:contextualSpacing/>
        <w:jc w:val="left"/>
      </w:pPr>
      <w:r>
        <w:t>None</w:t>
      </w:r>
    </w:p>
    <w:p w14:paraId="5ACC0F64" w14:textId="77777777" w:rsidR="00C11E1F" w:rsidRPr="002A7C3B" w:rsidRDefault="00C11E1F" w:rsidP="00C11E1F">
      <w:pPr>
        <w:spacing w:before="240" w:after="0"/>
        <w:ind w:left="720"/>
        <w:rPr>
          <w:b/>
        </w:rPr>
      </w:pPr>
      <w:r w:rsidRPr="002A7C3B">
        <w:rPr>
          <w:b/>
        </w:rPr>
        <w:t>Advisory:</w:t>
      </w:r>
    </w:p>
    <w:p w14:paraId="61774D70" w14:textId="51F45702" w:rsidR="00C11E1F" w:rsidRDefault="003B3004" w:rsidP="00DC2C80">
      <w:pPr>
        <w:pStyle w:val="ListParagraph"/>
        <w:numPr>
          <w:ilvl w:val="0"/>
          <w:numId w:val="28"/>
        </w:numPr>
        <w:spacing w:after="0" w:line="259" w:lineRule="auto"/>
        <w:contextualSpacing/>
        <w:jc w:val="left"/>
      </w:pPr>
      <w:r>
        <w:t>None</w:t>
      </w:r>
    </w:p>
    <w:p w14:paraId="69445267" w14:textId="644F721F" w:rsidR="00C11E1F" w:rsidRDefault="00C11E1F" w:rsidP="00F2295B">
      <w:pPr>
        <w:spacing w:before="240"/>
        <w:rPr>
          <w:b/>
        </w:rPr>
      </w:pPr>
      <w:r w:rsidRPr="002A7C3B">
        <w:rPr>
          <w:b/>
        </w:rPr>
        <w:t>Item Develop</w:t>
      </w:r>
      <w:r w:rsidRPr="00E025F9">
        <w:rPr>
          <w:b/>
        </w:rPr>
        <w:t>ment:</w:t>
      </w:r>
    </w:p>
    <w:p w14:paraId="5A1404CC" w14:textId="3A8DCA72" w:rsidR="00C23854" w:rsidRPr="003B3004" w:rsidRDefault="00C23854" w:rsidP="00C23854">
      <w:r w:rsidRPr="00A170BA">
        <w:rPr>
          <w:u w:val="single"/>
        </w:rPr>
        <w:t>NCWM 2023 Interim Meeting</w:t>
      </w:r>
      <w:r w:rsidRPr="003B3004">
        <w:t>:</w:t>
      </w:r>
      <w:r w:rsidR="00114967" w:rsidRPr="003B3004">
        <w:t xml:space="preserve">  The Committee </w:t>
      </w:r>
      <w:r w:rsidR="00690621" w:rsidRPr="003B3004">
        <w:t xml:space="preserve">designated Assigned status to this </w:t>
      </w:r>
      <w:r w:rsidR="00F96823" w:rsidRPr="003B3004">
        <w:t>block and</w:t>
      </w:r>
      <w:r w:rsidR="00690621" w:rsidRPr="003B3004">
        <w:t xml:space="preserve"> assigned </w:t>
      </w:r>
      <w:r w:rsidR="00CF026E" w:rsidRPr="003B3004">
        <w:t>the items</w:t>
      </w:r>
      <w:r w:rsidR="00690621" w:rsidRPr="003B3004">
        <w:t xml:space="preserve"> to the FALS subco</w:t>
      </w:r>
      <w:r w:rsidR="00A413FE" w:rsidRPr="003B3004">
        <w:t>mmittee.</w:t>
      </w:r>
    </w:p>
    <w:p w14:paraId="56A2BADA" w14:textId="77777777" w:rsidR="00C262D1" w:rsidRPr="00C46736" w:rsidRDefault="00C262D1" w:rsidP="00C262D1">
      <w:pPr>
        <w:keepNext/>
        <w:keepLines/>
        <w:rPr>
          <w:szCs w:val="20"/>
        </w:rPr>
      </w:pPr>
      <w:r w:rsidRPr="00C46736">
        <w:rPr>
          <w:b/>
          <w:szCs w:val="20"/>
        </w:rPr>
        <w:t>Regional Associations’ Comments:</w:t>
      </w:r>
    </w:p>
    <w:p w14:paraId="3D568E47"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Rebecca Richardson, Clean Fuels Alliance America, supports continued development of this item.</w:t>
      </w:r>
    </w:p>
    <w:p w14:paraId="3C9D14E8" w14:textId="77777777" w:rsidR="00F8374A" w:rsidRDefault="00F8374A" w:rsidP="00F8374A">
      <w:pPr>
        <w:spacing w:after="0"/>
        <w:rPr>
          <w:rFonts w:eastAsia="Times New Roman"/>
          <w:szCs w:val="24"/>
        </w:rPr>
      </w:pPr>
    </w:p>
    <w:p w14:paraId="7137DD52" w14:textId="77777777" w:rsidR="00F8374A" w:rsidRDefault="00F8374A" w:rsidP="00F8374A">
      <w:pPr>
        <w:spacing w:after="0"/>
        <w:rPr>
          <w:rFonts w:eastAsia="Times New Roman"/>
          <w:szCs w:val="24"/>
        </w:rPr>
      </w:pPr>
      <w:r>
        <w:rPr>
          <w:rFonts w:eastAsia="Times New Roman"/>
          <w:szCs w:val="24"/>
        </w:rPr>
        <w:t>Mr. Kevin Schnepp of CDFA DMS proposed several changes:</w:t>
      </w:r>
    </w:p>
    <w:p w14:paraId="07329937" w14:textId="77777777" w:rsidR="00F8374A" w:rsidRPr="009A7663" w:rsidRDefault="00F8374A" w:rsidP="00F8374A">
      <w:pPr>
        <w:spacing w:after="0"/>
        <w:rPr>
          <w:rFonts w:eastAsia="Times New Roman"/>
          <w:szCs w:val="24"/>
        </w:rPr>
      </w:pPr>
      <w:r w:rsidRPr="009A7663">
        <w:rPr>
          <w:rFonts w:eastAsia="Times New Roman"/>
          <w:szCs w:val="24"/>
        </w:rPr>
        <w:t xml:space="preserve">2.31.1.  There are no current ASTM fuel quality standards for biodiesel, diesel blends greater than 20%.  This section would imply that there is. </w:t>
      </w:r>
    </w:p>
    <w:p w14:paraId="3B2C815D" w14:textId="18482662" w:rsidR="00F8374A" w:rsidRPr="009A7663" w:rsidRDefault="00F8374A" w:rsidP="00F8374A">
      <w:pPr>
        <w:spacing w:after="0"/>
        <w:rPr>
          <w:rFonts w:eastAsia="Times New Roman"/>
          <w:szCs w:val="24"/>
        </w:rPr>
      </w:pPr>
      <w:r w:rsidRPr="009A7663">
        <w:rPr>
          <w:rFonts w:eastAsia="Times New Roman"/>
          <w:szCs w:val="24"/>
        </w:rPr>
        <w:lastRenderedPageBreak/>
        <w:t xml:space="preserve">Deletion </w:t>
      </w:r>
      <w:r w:rsidR="00A8028E" w:rsidRPr="009A7663">
        <w:rPr>
          <w:rFonts w:eastAsia="Times New Roman"/>
          <w:szCs w:val="24"/>
        </w:rPr>
        <w:t>of 2.31.2.2</w:t>
      </w:r>
      <w:r w:rsidRPr="009A7663">
        <w:rPr>
          <w:rFonts w:eastAsia="Times New Roman"/>
          <w:szCs w:val="24"/>
        </w:rPr>
        <w:t xml:space="preserve">   I do not see a need for this </w:t>
      </w:r>
      <w:r w:rsidR="001F4DCA" w:rsidRPr="009A7663">
        <w:rPr>
          <w:rFonts w:eastAsia="Times New Roman"/>
          <w:szCs w:val="24"/>
        </w:rPr>
        <w:t>deletion.</w:t>
      </w:r>
    </w:p>
    <w:p w14:paraId="356B90F9" w14:textId="0E1059EF" w:rsidR="00F8374A" w:rsidRPr="009A7663" w:rsidRDefault="00F8374A" w:rsidP="00F8374A">
      <w:pPr>
        <w:spacing w:after="0"/>
        <w:rPr>
          <w:rFonts w:eastAsia="Times New Roman"/>
          <w:szCs w:val="24"/>
        </w:rPr>
      </w:pPr>
      <w:r w:rsidRPr="009A7663">
        <w:rPr>
          <w:rFonts w:eastAsia="Times New Roman"/>
          <w:szCs w:val="24"/>
        </w:rPr>
        <w:t xml:space="preserve">Deletion </w:t>
      </w:r>
      <w:r w:rsidR="00A8028E" w:rsidRPr="009A7663">
        <w:rPr>
          <w:rFonts w:eastAsia="Times New Roman"/>
          <w:szCs w:val="24"/>
        </w:rPr>
        <w:t>of 2.31.4.</w:t>
      </w:r>
      <w:r w:rsidRPr="009A7663">
        <w:rPr>
          <w:rFonts w:eastAsia="Times New Roman"/>
          <w:szCs w:val="24"/>
        </w:rPr>
        <w:t xml:space="preserve"> Exemption.  I do not see a need for this deletion. This section clarifies that biodiesel, diesel blends less tha</w:t>
      </w:r>
      <w:r>
        <w:rPr>
          <w:rFonts w:eastAsia="Times New Roman"/>
          <w:szCs w:val="24"/>
        </w:rPr>
        <w:t>n</w:t>
      </w:r>
      <w:r w:rsidRPr="009A7663">
        <w:rPr>
          <w:rFonts w:eastAsia="Times New Roman"/>
          <w:szCs w:val="24"/>
        </w:rPr>
        <w:t xml:space="preserve"> 5 % as considered diesel fuel. </w:t>
      </w:r>
    </w:p>
    <w:p w14:paraId="7AA55F2B" w14:textId="26E92D54" w:rsidR="00F8374A" w:rsidRPr="009A7663" w:rsidRDefault="00F8374A" w:rsidP="00F8374A">
      <w:pPr>
        <w:spacing w:after="0"/>
        <w:rPr>
          <w:rFonts w:eastAsia="Times New Roman"/>
          <w:szCs w:val="24"/>
        </w:rPr>
      </w:pPr>
      <w:r w:rsidRPr="009A7663">
        <w:rPr>
          <w:rFonts w:eastAsia="Times New Roman"/>
          <w:szCs w:val="24"/>
        </w:rPr>
        <w:t xml:space="preserve">Addition of 2.40.3 Labeling requirements: The FTC is covered in 2.31.2.2.  If that section is deleted, then this requirement would be </w:t>
      </w:r>
      <w:r w:rsidR="001F4DCA" w:rsidRPr="009A7663">
        <w:rPr>
          <w:rFonts w:eastAsia="Times New Roman"/>
          <w:szCs w:val="24"/>
        </w:rPr>
        <w:t>necessary.</w:t>
      </w:r>
    </w:p>
    <w:p w14:paraId="3540F619" w14:textId="77777777" w:rsidR="00F8374A" w:rsidRPr="009A7663" w:rsidRDefault="00F8374A" w:rsidP="00F8374A">
      <w:pPr>
        <w:spacing w:after="0"/>
        <w:rPr>
          <w:rFonts w:eastAsia="Times New Roman"/>
          <w:szCs w:val="24"/>
        </w:rPr>
      </w:pPr>
      <w:r w:rsidRPr="009A7663">
        <w:rPr>
          <w:rFonts w:eastAsia="Times New Roman"/>
          <w:szCs w:val="24"/>
        </w:rPr>
        <w:t>B1: FLR-23.1</w:t>
      </w:r>
    </w:p>
    <w:p w14:paraId="182DF221" w14:textId="77777777" w:rsidR="00F8374A" w:rsidRPr="009A7663" w:rsidRDefault="00F8374A" w:rsidP="00F8374A">
      <w:pPr>
        <w:spacing w:after="0"/>
        <w:rPr>
          <w:rFonts w:eastAsia="Times New Roman"/>
          <w:szCs w:val="24"/>
        </w:rPr>
      </w:pPr>
      <w:r w:rsidRPr="009A7663">
        <w:rPr>
          <w:rFonts w:eastAsia="Times New Roman"/>
          <w:szCs w:val="24"/>
        </w:rPr>
        <w:t>1.9. Biodiesel Blend. There are no current ASTM fuel quality standards for biodiesel, diesel blends greater than 20%.  This section would imply that there is.</w:t>
      </w:r>
    </w:p>
    <w:p w14:paraId="35AE95AF" w14:textId="77777777" w:rsidR="00F8374A" w:rsidRPr="009A7663" w:rsidRDefault="00F8374A" w:rsidP="00F8374A">
      <w:pPr>
        <w:spacing w:after="0"/>
        <w:rPr>
          <w:rFonts w:eastAsia="Times New Roman"/>
          <w:szCs w:val="24"/>
        </w:rPr>
      </w:pPr>
      <w:r w:rsidRPr="009A7663">
        <w:rPr>
          <w:rFonts w:eastAsia="Times New Roman"/>
          <w:szCs w:val="24"/>
        </w:rPr>
        <w:t>1.27 Fuel Oil.   This is consistent with ASTM D396</w:t>
      </w:r>
    </w:p>
    <w:p w14:paraId="05B12F2C" w14:textId="77777777" w:rsidR="00F8374A" w:rsidRPr="009A7663" w:rsidRDefault="00F8374A" w:rsidP="00F8374A">
      <w:pPr>
        <w:spacing w:after="0"/>
        <w:rPr>
          <w:rFonts w:eastAsia="Times New Roman"/>
          <w:szCs w:val="24"/>
        </w:rPr>
      </w:pPr>
      <w:r w:rsidRPr="009A7663">
        <w:rPr>
          <w:rFonts w:eastAsia="Times New Roman"/>
          <w:szCs w:val="24"/>
        </w:rPr>
        <w:t xml:space="preserve">1.XX Renewable Diesel.   This is a weak definition that needs </w:t>
      </w:r>
      <w:r>
        <w:rPr>
          <w:rFonts w:eastAsia="Times New Roman"/>
          <w:szCs w:val="24"/>
        </w:rPr>
        <w:t xml:space="preserve">to be </w:t>
      </w:r>
      <w:r w:rsidRPr="009A7663">
        <w:rPr>
          <w:rFonts w:eastAsia="Times New Roman"/>
          <w:szCs w:val="24"/>
        </w:rPr>
        <w:t>worked on.</w:t>
      </w:r>
    </w:p>
    <w:p w14:paraId="796B613B" w14:textId="77777777" w:rsidR="00F8374A" w:rsidRPr="009A7663" w:rsidRDefault="00F8374A" w:rsidP="00F8374A">
      <w:pPr>
        <w:spacing w:after="0"/>
        <w:rPr>
          <w:rFonts w:eastAsia="Times New Roman"/>
          <w:szCs w:val="24"/>
        </w:rPr>
      </w:pPr>
      <w:r w:rsidRPr="009A7663">
        <w:rPr>
          <w:rFonts w:eastAsia="Times New Roman"/>
          <w:szCs w:val="24"/>
        </w:rPr>
        <w:t>3.3.2. Automotive Fuel Rating. – This is consistent with 16CRF306</w:t>
      </w:r>
    </w:p>
    <w:p w14:paraId="277E01C1" w14:textId="65D69C25" w:rsidR="00F8374A" w:rsidRPr="009A7663" w:rsidRDefault="00F8374A" w:rsidP="00F8374A">
      <w:pPr>
        <w:spacing w:after="0"/>
        <w:rPr>
          <w:rFonts w:eastAsia="Times New Roman"/>
          <w:szCs w:val="24"/>
        </w:rPr>
      </w:pPr>
      <w:r w:rsidRPr="009A7663">
        <w:rPr>
          <w:rFonts w:eastAsia="Times New Roman"/>
          <w:szCs w:val="24"/>
        </w:rPr>
        <w:t xml:space="preserve"> 3.15. Biodiesel and Biodiesel Blends containing greater than 20% by volume biodiesel.  This is attempting to establish biodiesel blends greater than 20% by </w:t>
      </w:r>
      <w:r w:rsidR="001F4DCA" w:rsidRPr="009A7663">
        <w:rPr>
          <w:rFonts w:eastAsia="Times New Roman"/>
          <w:szCs w:val="24"/>
        </w:rPr>
        <w:t>volume.</w:t>
      </w:r>
    </w:p>
    <w:p w14:paraId="2816238E" w14:textId="45C96DE5" w:rsidR="00F8374A" w:rsidRPr="009A7663" w:rsidRDefault="00F8374A" w:rsidP="00F8374A">
      <w:pPr>
        <w:spacing w:after="0"/>
        <w:rPr>
          <w:rFonts w:eastAsia="Times New Roman"/>
          <w:szCs w:val="24"/>
        </w:rPr>
      </w:pPr>
      <w:r w:rsidRPr="009A7663">
        <w:rPr>
          <w:rFonts w:eastAsia="Times New Roman"/>
          <w:szCs w:val="24"/>
        </w:rPr>
        <w:t xml:space="preserve">3.15.2.1. Labeling of Grade Required.  This Fixes a miss B-2 S15 grade </w:t>
      </w:r>
      <w:r w:rsidR="001F4DCA" w:rsidRPr="009A7663">
        <w:rPr>
          <w:rFonts w:eastAsia="Times New Roman"/>
          <w:szCs w:val="24"/>
        </w:rPr>
        <w:t>label.</w:t>
      </w:r>
    </w:p>
    <w:p w14:paraId="745EBB46" w14:textId="1C2D27EC" w:rsidR="00F8374A" w:rsidRPr="009A7663" w:rsidRDefault="00F8374A" w:rsidP="00F8374A">
      <w:pPr>
        <w:spacing w:after="0"/>
        <w:rPr>
          <w:rFonts w:eastAsia="Times New Roman"/>
          <w:szCs w:val="24"/>
        </w:rPr>
      </w:pPr>
      <w:r w:rsidRPr="009A7663">
        <w:rPr>
          <w:rFonts w:eastAsia="Times New Roman"/>
          <w:szCs w:val="24"/>
        </w:rPr>
        <w:t xml:space="preserve">3.15.2.2. Automotive Fuel Rating.  This is the FTC </w:t>
      </w:r>
      <w:r w:rsidR="001F4DCA" w:rsidRPr="009A7663">
        <w:rPr>
          <w:rFonts w:eastAsia="Times New Roman"/>
          <w:szCs w:val="24"/>
        </w:rPr>
        <w:t>requirement.</w:t>
      </w:r>
    </w:p>
    <w:p w14:paraId="71437193" w14:textId="77777777" w:rsidR="00F8374A" w:rsidRPr="009A7663" w:rsidRDefault="00F8374A" w:rsidP="00F8374A">
      <w:pPr>
        <w:spacing w:after="0"/>
        <w:rPr>
          <w:rFonts w:eastAsia="Times New Roman"/>
          <w:szCs w:val="24"/>
        </w:rPr>
      </w:pPr>
      <w:r w:rsidRPr="009A7663">
        <w:rPr>
          <w:rFonts w:eastAsia="Times New Roman"/>
          <w:szCs w:val="24"/>
        </w:rPr>
        <w:t>3.15.2.3. Biodiesel Blends.  This section was not modified but I recommend that it be removed as there is no fuel quality standard for greater than 20% biodiesel, diesel blends.</w:t>
      </w:r>
    </w:p>
    <w:p w14:paraId="43690C10" w14:textId="77777777" w:rsidR="00F8374A" w:rsidRDefault="00F8374A" w:rsidP="00F8374A">
      <w:pPr>
        <w:spacing w:after="0"/>
        <w:rPr>
          <w:rFonts w:eastAsia="Times New Roman"/>
          <w:szCs w:val="24"/>
        </w:rPr>
      </w:pPr>
      <w:r w:rsidRPr="009A7663">
        <w:rPr>
          <w:rFonts w:eastAsia="Times New Roman"/>
          <w:szCs w:val="24"/>
        </w:rPr>
        <w:t>3.15.4. Exemption. –  This is consistent with 16CFR306</w:t>
      </w:r>
    </w:p>
    <w:p w14:paraId="30009ECD" w14:textId="77777777" w:rsidR="00F8374A" w:rsidRDefault="00F8374A" w:rsidP="00F8374A">
      <w:pPr>
        <w:spacing w:after="0"/>
        <w:rPr>
          <w:rFonts w:eastAsia="Times New Roman"/>
          <w:szCs w:val="24"/>
        </w:rPr>
      </w:pPr>
    </w:p>
    <w:p w14:paraId="3BE718E8" w14:textId="22D8E1E9"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01EBDAE5" w14:textId="77777777" w:rsidR="000D1BEC" w:rsidRDefault="00C262D1" w:rsidP="009C76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 xml:space="preserve">Mr. Randy Jennings (Clean Fuels) commented that he is generally in support of the items submitted and would like to see it go forward in some fashion.  Speaking on his own behalf, he would like to suggest an amendment to the definition for diesel fuel to align with the recently updated ASTM D975.  </w:t>
      </w:r>
    </w:p>
    <w:p w14:paraId="5039364B" w14:textId="77777777" w:rsidR="000D1BEC" w:rsidRDefault="000D1BEC" w:rsidP="009C76F0">
      <w:r>
        <w:t xml:space="preserve">Mr. Joe Sorena (Chevron) recommends the item remain in development and L&amp;R consider alternate wording proposed concerning the concept of redefining the bio diesel blend containing greater than 20 %, as it is inconsistent with D7467 and will contribute to customer confusion.  </w:t>
      </w:r>
    </w:p>
    <w:p w14:paraId="3DE4B071" w14:textId="77777777" w:rsidR="000D1BEC" w:rsidRDefault="000D1BEC" w:rsidP="009C76F0">
      <w:r>
        <w:t>Dr. Matthew Curran (Florida) commented he spoke with Chuck Corr regarding this item.  Conceptually, approves this section.  Inconsistencies were described found in the titles of MOS-23.1 and FLR-23.1  and a recommendation for clearer titles was made.  He recommends in 2.31.2.1 verbiage is added to the specific EPA and FTC requirements.</w:t>
      </w:r>
    </w:p>
    <w:p w14:paraId="0951BDB0" w14:textId="77777777" w:rsidR="000D1BEC" w:rsidRDefault="000D1BEC" w:rsidP="009C76F0">
      <w:pPr>
        <w:spacing w:after="0"/>
      </w:pPr>
      <w:r>
        <w:t xml:space="preserve">Mr. Randy Jennings (Clean Fuels) suggested to form a focus group within FALS with Chuck Corr to lead and move this item forward.  </w:t>
      </w:r>
    </w:p>
    <w:p w14:paraId="1FE6CC3A" w14:textId="77777777" w:rsidR="000D1BEC" w:rsidRDefault="000D1BEC" w:rsidP="009C76F0">
      <w:pPr>
        <w:spacing w:after="0"/>
        <w:rPr>
          <w:rFonts w:eastAsia="Times New Roman"/>
        </w:rPr>
      </w:pPr>
    </w:p>
    <w:p w14:paraId="743584E4" w14:textId="77777777" w:rsidR="000D1BEC" w:rsidRDefault="000D1BEC" w:rsidP="009C76F0">
      <w:pPr>
        <w:spacing w:after="0"/>
      </w:pPr>
      <w:r>
        <w:t>The Committee corrected the title as follows:</w:t>
      </w:r>
    </w:p>
    <w:p w14:paraId="44380508" w14:textId="77777777" w:rsidR="000D1BEC" w:rsidRDefault="000D1BEC" w:rsidP="009C76F0">
      <w:pPr>
        <w:spacing w:after="0"/>
      </w:pPr>
    </w:p>
    <w:p w14:paraId="3425D475" w14:textId="77777777" w:rsidR="000D1BEC" w:rsidRPr="00C11E1F" w:rsidRDefault="000D1BEC" w:rsidP="009C76F0">
      <w:bookmarkStart w:id="191" w:name="_Toc116392567"/>
      <w:r>
        <w:t>B1: MOS-23.1</w:t>
      </w:r>
      <w:r w:rsidRPr="003C355F">
        <w:t xml:space="preserve"> </w:t>
      </w:r>
      <w:r w:rsidRPr="003C355F">
        <w:tab/>
      </w:r>
      <w:r>
        <w:t>D</w:t>
      </w:r>
      <w:r w:rsidRPr="003C355F">
        <w:tab/>
      </w:r>
      <w:r>
        <w:t>Sections 2</w:t>
      </w:r>
      <w:r w:rsidRPr="00FF74C6">
        <w:t>.</w:t>
      </w:r>
      <w:r w:rsidRPr="00FF74C6">
        <w:rPr>
          <w:strike/>
        </w:rPr>
        <w:t>2</w:t>
      </w:r>
      <w:r w:rsidRPr="00FF74C6">
        <w:t>31.</w:t>
      </w:r>
      <w:r>
        <w:t xml:space="preserve"> Biodiesel and biodiesel Blends </w:t>
      </w:r>
      <w:r>
        <w:rPr>
          <w:u w:val="single"/>
        </w:rPr>
        <w:t>that Contain Greater Than or Equal to 21% by Volume Biodiesel.</w:t>
      </w:r>
      <w:r>
        <w:t xml:space="preserve"> and 2.40. Diesel Fuel.</w:t>
      </w:r>
      <w:bookmarkEnd w:id="191"/>
    </w:p>
    <w:p w14:paraId="2BB362B6" w14:textId="2A544A19" w:rsidR="00C262D1" w:rsidRPr="00C46736" w:rsidRDefault="000D1BEC" w:rsidP="009C76F0">
      <w:pPr>
        <w:pStyle w:val="TableParagraph"/>
        <w:spacing w:after="240"/>
        <w:ind w:left="0"/>
        <w:jc w:val="both"/>
        <w:rPr>
          <w:szCs w:val="20"/>
        </w:rPr>
      </w:pPr>
      <w:r>
        <w:rPr>
          <w:szCs w:val="24"/>
        </w:rPr>
        <w:t>The Committee agrees that this item needs more development and recommends this as a Developing Item on the NCWM Agenda.</w:t>
      </w:r>
      <w:r w:rsidR="00C262D1" w:rsidRPr="00C46736">
        <w:rPr>
          <w:sz w:val="20"/>
          <w:szCs w:val="20"/>
        </w:rPr>
        <w:t xml:space="preserve"> </w:t>
      </w:r>
    </w:p>
    <w:p w14:paraId="1BDE9F36" w14:textId="2456E84A" w:rsidR="00C262D1" w:rsidRDefault="00C262D1" w:rsidP="00226777">
      <w:pPr>
        <w:pStyle w:val="TableParagraph"/>
        <w:ind w:right="95"/>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Chuck Corr, Iowa RFA and submitter of the items reviewed the changes which he indicated are an extension to what</w:t>
      </w:r>
      <w:r w:rsidR="00226777">
        <w:rPr>
          <w:spacing w:val="-10"/>
          <w:sz w:val="20"/>
        </w:rPr>
        <w:t xml:space="preserve"> </w:t>
      </w:r>
      <w:r w:rsidR="00226777">
        <w:rPr>
          <w:sz w:val="20"/>
        </w:rPr>
        <w:t>was</w:t>
      </w:r>
      <w:r w:rsidR="00226777">
        <w:rPr>
          <w:spacing w:val="-10"/>
          <w:sz w:val="20"/>
        </w:rPr>
        <w:t xml:space="preserve"> </w:t>
      </w:r>
      <w:r w:rsidR="00226777">
        <w:rPr>
          <w:sz w:val="20"/>
        </w:rPr>
        <w:t>changed</w:t>
      </w:r>
      <w:r w:rsidR="00226777">
        <w:rPr>
          <w:spacing w:val="-9"/>
          <w:sz w:val="20"/>
        </w:rPr>
        <w:t xml:space="preserve"> </w:t>
      </w:r>
      <w:r w:rsidR="00226777">
        <w:rPr>
          <w:sz w:val="20"/>
        </w:rPr>
        <w:t>and</w:t>
      </w:r>
      <w:r w:rsidR="00226777">
        <w:rPr>
          <w:spacing w:val="-11"/>
          <w:sz w:val="20"/>
        </w:rPr>
        <w:t xml:space="preserve"> </w:t>
      </w:r>
      <w:r w:rsidR="00226777">
        <w:rPr>
          <w:sz w:val="20"/>
        </w:rPr>
        <w:t>approved</w:t>
      </w:r>
      <w:r w:rsidR="00226777">
        <w:rPr>
          <w:spacing w:val="-9"/>
          <w:sz w:val="20"/>
        </w:rPr>
        <w:t xml:space="preserve"> </w:t>
      </w:r>
      <w:r w:rsidR="00226777">
        <w:rPr>
          <w:sz w:val="20"/>
        </w:rPr>
        <w:t>at</w:t>
      </w:r>
      <w:r w:rsidR="00226777">
        <w:rPr>
          <w:spacing w:val="-10"/>
          <w:sz w:val="20"/>
        </w:rPr>
        <w:t xml:space="preserve"> </w:t>
      </w:r>
      <w:r w:rsidR="00226777">
        <w:rPr>
          <w:sz w:val="20"/>
        </w:rPr>
        <w:t>the</w:t>
      </w:r>
      <w:r w:rsidR="00226777">
        <w:rPr>
          <w:spacing w:val="-12"/>
          <w:sz w:val="20"/>
        </w:rPr>
        <w:t xml:space="preserve"> </w:t>
      </w:r>
      <w:r w:rsidR="00226777">
        <w:rPr>
          <w:sz w:val="20"/>
        </w:rPr>
        <w:t>2022</w:t>
      </w:r>
      <w:r w:rsidR="00226777">
        <w:rPr>
          <w:spacing w:val="-11"/>
          <w:sz w:val="20"/>
        </w:rPr>
        <w:t xml:space="preserve"> </w:t>
      </w:r>
      <w:r w:rsidR="00226777">
        <w:rPr>
          <w:sz w:val="20"/>
        </w:rPr>
        <w:t>NCWM</w:t>
      </w:r>
      <w:r w:rsidR="00226777">
        <w:rPr>
          <w:spacing w:val="-8"/>
          <w:sz w:val="20"/>
        </w:rPr>
        <w:t xml:space="preserve"> </w:t>
      </w:r>
      <w:r w:rsidR="00226777">
        <w:rPr>
          <w:sz w:val="20"/>
        </w:rPr>
        <w:t>Annual</w:t>
      </w:r>
      <w:r w:rsidR="00226777">
        <w:rPr>
          <w:spacing w:val="-12"/>
          <w:sz w:val="20"/>
        </w:rPr>
        <w:t xml:space="preserve"> </w:t>
      </w:r>
      <w:r w:rsidR="00226777">
        <w:rPr>
          <w:sz w:val="20"/>
        </w:rPr>
        <w:t>Meeting.</w:t>
      </w:r>
      <w:r w:rsidR="00226777">
        <w:rPr>
          <w:spacing w:val="-11"/>
          <w:sz w:val="20"/>
        </w:rPr>
        <w:t xml:space="preserve"> </w:t>
      </w:r>
      <w:r w:rsidR="00226777">
        <w:rPr>
          <w:sz w:val="20"/>
        </w:rPr>
        <w:t>Tamara</w:t>
      </w:r>
      <w:r w:rsidR="00226777">
        <w:rPr>
          <w:spacing w:val="-12"/>
          <w:sz w:val="20"/>
        </w:rPr>
        <w:t xml:space="preserve"> </w:t>
      </w:r>
      <w:r w:rsidR="00226777">
        <w:rPr>
          <w:sz w:val="20"/>
        </w:rPr>
        <w:t>Paik,</w:t>
      </w:r>
      <w:r w:rsidR="00226777">
        <w:rPr>
          <w:spacing w:val="-10"/>
          <w:sz w:val="20"/>
        </w:rPr>
        <w:t xml:space="preserve"> </w:t>
      </w:r>
      <w:r w:rsidR="00226777">
        <w:rPr>
          <w:sz w:val="20"/>
        </w:rPr>
        <w:t>Marathon</w:t>
      </w:r>
      <w:r w:rsidR="00226777">
        <w:rPr>
          <w:spacing w:val="-11"/>
          <w:sz w:val="20"/>
        </w:rPr>
        <w:t xml:space="preserve"> </w:t>
      </w:r>
      <w:r w:rsidR="00226777">
        <w:rPr>
          <w:sz w:val="20"/>
        </w:rPr>
        <w:t>commented</w:t>
      </w:r>
      <w:r w:rsidR="00226777">
        <w:rPr>
          <w:spacing w:val="-9"/>
          <w:sz w:val="20"/>
        </w:rPr>
        <w:t xml:space="preserve"> </w:t>
      </w:r>
      <w:r w:rsidR="00226777">
        <w:rPr>
          <w:sz w:val="20"/>
        </w:rPr>
        <w:t>she</w:t>
      </w:r>
      <w:r w:rsidR="00226777">
        <w:rPr>
          <w:spacing w:val="-12"/>
          <w:sz w:val="20"/>
        </w:rPr>
        <w:t xml:space="preserve"> </w:t>
      </w:r>
      <w:r w:rsidR="00226777">
        <w:rPr>
          <w:sz w:val="20"/>
        </w:rPr>
        <w:t xml:space="preserve">sees small differences between FTC </w:t>
      </w:r>
      <w:r w:rsidR="00A8028E">
        <w:rPr>
          <w:sz w:val="20"/>
        </w:rPr>
        <w:t>rules,</w:t>
      </w:r>
      <w:r w:rsidR="00226777">
        <w:rPr>
          <w:sz w:val="20"/>
        </w:rPr>
        <w:t xml:space="preserve"> and this proposed item. She believes there should be more consistency between the two. Prentiss Searles, API commented that there are some changes that can be made including consistent reference to CFR in section 3.3.2. (citation references which Mr. Corr considers as editorial in nature). Mike Harrington, Iowa commented he supports the item and indicated Iowa has passed legislation to incentivize B30,</w:t>
      </w:r>
      <w:r w:rsidR="00226777">
        <w:rPr>
          <w:spacing w:val="-7"/>
          <w:sz w:val="20"/>
        </w:rPr>
        <w:t xml:space="preserve"> </w:t>
      </w:r>
      <w:r w:rsidR="00226777">
        <w:rPr>
          <w:sz w:val="20"/>
        </w:rPr>
        <w:t>so</w:t>
      </w:r>
      <w:r w:rsidR="00226777">
        <w:rPr>
          <w:spacing w:val="-7"/>
          <w:sz w:val="20"/>
        </w:rPr>
        <w:t xml:space="preserve"> </w:t>
      </w:r>
      <w:r w:rsidR="00226777">
        <w:rPr>
          <w:sz w:val="20"/>
        </w:rPr>
        <w:t>higher</w:t>
      </w:r>
      <w:r w:rsidR="00226777">
        <w:rPr>
          <w:spacing w:val="-7"/>
          <w:sz w:val="20"/>
        </w:rPr>
        <w:t xml:space="preserve"> </w:t>
      </w:r>
      <w:r w:rsidR="00226777">
        <w:rPr>
          <w:sz w:val="20"/>
        </w:rPr>
        <w:t>blends</w:t>
      </w:r>
      <w:r w:rsidR="00226777">
        <w:rPr>
          <w:spacing w:val="-7"/>
          <w:sz w:val="20"/>
        </w:rPr>
        <w:t xml:space="preserve"> </w:t>
      </w:r>
      <w:r w:rsidR="00226777">
        <w:rPr>
          <w:sz w:val="20"/>
        </w:rPr>
        <w:t>are</w:t>
      </w:r>
      <w:r w:rsidR="00226777">
        <w:rPr>
          <w:spacing w:val="-7"/>
          <w:sz w:val="20"/>
        </w:rPr>
        <w:t xml:space="preserve"> </w:t>
      </w:r>
      <w:r w:rsidR="00226777">
        <w:rPr>
          <w:sz w:val="20"/>
        </w:rPr>
        <w:t>coming</w:t>
      </w:r>
      <w:r w:rsidR="00226777">
        <w:rPr>
          <w:spacing w:val="-6"/>
          <w:sz w:val="20"/>
        </w:rPr>
        <w:t xml:space="preserve"> </w:t>
      </w:r>
      <w:r w:rsidR="00226777">
        <w:rPr>
          <w:sz w:val="20"/>
        </w:rPr>
        <w:t>to</w:t>
      </w:r>
      <w:r w:rsidR="00226777">
        <w:rPr>
          <w:spacing w:val="-7"/>
          <w:sz w:val="20"/>
        </w:rPr>
        <w:t xml:space="preserve"> </w:t>
      </w:r>
      <w:r w:rsidR="00226777">
        <w:rPr>
          <w:sz w:val="20"/>
        </w:rPr>
        <w:t>the</w:t>
      </w:r>
      <w:r w:rsidR="00226777">
        <w:rPr>
          <w:spacing w:val="-7"/>
          <w:sz w:val="20"/>
        </w:rPr>
        <w:t xml:space="preserve"> </w:t>
      </w:r>
      <w:r w:rsidR="00226777">
        <w:rPr>
          <w:sz w:val="20"/>
        </w:rPr>
        <w:t>marketplace.</w:t>
      </w:r>
      <w:r w:rsidR="00226777">
        <w:rPr>
          <w:spacing w:val="-7"/>
          <w:sz w:val="20"/>
        </w:rPr>
        <w:t xml:space="preserve"> </w:t>
      </w:r>
      <w:r w:rsidR="00226777">
        <w:rPr>
          <w:sz w:val="20"/>
        </w:rPr>
        <w:t>Scott</w:t>
      </w:r>
      <w:r w:rsidR="00226777">
        <w:rPr>
          <w:spacing w:val="-8"/>
          <w:sz w:val="20"/>
        </w:rPr>
        <w:t xml:space="preserve"> </w:t>
      </w:r>
      <w:r w:rsidR="00226777">
        <w:rPr>
          <w:sz w:val="20"/>
        </w:rPr>
        <w:t>Fenwick,</w:t>
      </w:r>
      <w:r w:rsidR="00226777">
        <w:rPr>
          <w:spacing w:val="-7"/>
          <w:sz w:val="20"/>
        </w:rPr>
        <w:t xml:space="preserve"> </w:t>
      </w:r>
      <w:r w:rsidR="00226777">
        <w:rPr>
          <w:sz w:val="20"/>
        </w:rPr>
        <w:t>Clean</w:t>
      </w:r>
      <w:r w:rsidR="00226777">
        <w:rPr>
          <w:spacing w:val="-6"/>
          <w:sz w:val="20"/>
        </w:rPr>
        <w:t xml:space="preserve"> </w:t>
      </w:r>
      <w:r w:rsidR="00226777">
        <w:rPr>
          <w:sz w:val="20"/>
        </w:rPr>
        <w:t>Fuels</w:t>
      </w:r>
      <w:r w:rsidR="00226777">
        <w:rPr>
          <w:spacing w:val="-8"/>
          <w:sz w:val="20"/>
        </w:rPr>
        <w:t xml:space="preserve"> </w:t>
      </w:r>
      <w:r w:rsidR="00226777">
        <w:rPr>
          <w:sz w:val="20"/>
        </w:rPr>
        <w:t>Alliance</w:t>
      </w:r>
      <w:r w:rsidR="00226777">
        <w:rPr>
          <w:spacing w:val="-5"/>
          <w:sz w:val="20"/>
        </w:rPr>
        <w:t xml:space="preserve"> </w:t>
      </w:r>
      <w:r w:rsidR="00226777">
        <w:rPr>
          <w:sz w:val="20"/>
        </w:rPr>
        <w:t>America</w:t>
      </w:r>
      <w:r w:rsidR="00226777">
        <w:rPr>
          <w:spacing w:val="-7"/>
          <w:sz w:val="20"/>
        </w:rPr>
        <w:t xml:space="preserve"> </w:t>
      </w:r>
      <w:r w:rsidR="00226777">
        <w:rPr>
          <w:sz w:val="20"/>
        </w:rPr>
        <w:t>commented</w:t>
      </w:r>
      <w:r w:rsidR="00226777">
        <w:rPr>
          <w:spacing w:val="-9"/>
          <w:sz w:val="20"/>
        </w:rPr>
        <w:t xml:space="preserve"> </w:t>
      </w:r>
      <w:r w:rsidR="00226777">
        <w:rPr>
          <w:sz w:val="20"/>
        </w:rPr>
        <w:t xml:space="preserve">he is supportive of the concept and supports consistent language and uniformity with citations throughout the Handbook. Mr. Harrington also supports alignment and consistency across various sections of </w:t>
      </w:r>
      <w:r w:rsidR="00226777">
        <w:rPr>
          <w:sz w:val="20"/>
        </w:rPr>
        <w:lastRenderedPageBreak/>
        <w:t>Handbook 130 as well</w:t>
      </w:r>
      <w:r w:rsidR="00226777">
        <w:rPr>
          <w:spacing w:val="-7"/>
          <w:sz w:val="20"/>
        </w:rPr>
        <w:t xml:space="preserve"> </w:t>
      </w:r>
      <w:r w:rsidR="00226777">
        <w:rPr>
          <w:sz w:val="20"/>
        </w:rPr>
        <w:t>as</w:t>
      </w:r>
      <w:r w:rsidR="00226777">
        <w:rPr>
          <w:spacing w:val="-7"/>
          <w:sz w:val="20"/>
        </w:rPr>
        <w:t xml:space="preserve"> </w:t>
      </w:r>
      <w:r w:rsidR="00226777">
        <w:rPr>
          <w:sz w:val="20"/>
        </w:rPr>
        <w:t>with</w:t>
      </w:r>
      <w:r w:rsidR="00226777">
        <w:rPr>
          <w:spacing w:val="-4"/>
          <w:sz w:val="20"/>
        </w:rPr>
        <w:t xml:space="preserve"> </w:t>
      </w:r>
      <w:r w:rsidR="00226777">
        <w:rPr>
          <w:sz w:val="20"/>
        </w:rPr>
        <w:t>FTC.</w:t>
      </w:r>
      <w:r w:rsidR="00226777">
        <w:rPr>
          <w:spacing w:val="-6"/>
          <w:sz w:val="20"/>
        </w:rPr>
        <w:t xml:space="preserve"> </w:t>
      </w:r>
      <w:r w:rsidR="00226777">
        <w:rPr>
          <w:sz w:val="20"/>
        </w:rPr>
        <w:t>The</w:t>
      </w:r>
      <w:r w:rsidR="00226777">
        <w:rPr>
          <w:spacing w:val="-6"/>
          <w:sz w:val="20"/>
        </w:rPr>
        <w:t xml:space="preserve"> </w:t>
      </w:r>
      <w:r w:rsidR="00226777">
        <w:rPr>
          <w:sz w:val="20"/>
        </w:rPr>
        <w:t>Committee</w:t>
      </w:r>
      <w:r w:rsidR="00226777">
        <w:rPr>
          <w:spacing w:val="-7"/>
          <w:sz w:val="20"/>
        </w:rPr>
        <w:t xml:space="preserve"> </w:t>
      </w:r>
      <w:r w:rsidR="00226777">
        <w:rPr>
          <w:sz w:val="20"/>
        </w:rPr>
        <w:t>believes</w:t>
      </w:r>
      <w:r w:rsidR="00226777">
        <w:rPr>
          <w:spacing w:val="-5"/>
          <w:sz w:val="20"/>
        </w:rPr>
        <w:t xml:space="preserve"> </w:t>
      </w:r>
      <w:r w:rsidR="00226777">
        <w:rPr>
          <w:sz w:val="20"/>
        </w:rPr>
        <w:t>that</w:t>
      </w:r>
      <w:r w:rsidR="00226777">
        <w:rPr>
          <w:spacing w:val="-7"/>
          <w:sz w:val="20"/>
        </w:rPr>
        <w:t xml:space="preserve"> </w:t>
      </w:r>
      <w:r w:rsidR="00226777">
        <w:rPr>
          <w:sz w:val="20"/>
        </w:rPr>
        <w:t>comments</w:t>
      </w:r>
      <w:r w:rsidR="00226777">
        <w:rPr>
          <w:spacing w:val="-7"/>
          <w:sz w:val="20"/>
        </w:rPr>
        <w:t xml:space="preserve"> </w:t>
      </w:r>
      <w:r w:rsidR="00226777">
        <w:rPr>
          <w:sz w:val="20"/>
        </w:rPr>
        <w:t>made</w:t>
      </w:r>
      <w:r w:rsidR="00226777">
        <w:rPr>
          <w:spacing w:val="-6"/>
          <w:sz w:val="20"/>
        </w:rPr>
        <w:t xml:space="preserve"> </w:t>
      </w:r>
      <w:r w:rsidR="00226777">
        <w:rPr>
          <w:sz w:val="20"/>
        </w:rPr>
        <w:t>regarding</w:t>
      </w:r>
      <w:r w:rsidR="00226777">
        <w:rPr>
          <w:spacing w:val="-6"/>
          <w:sz w:val="20"/>
        </w:rPr>
        <w:t xml:space="preserve"> </w:t>
      </w:r>
      <w:r w:rsidR="00226777">
        <w:rPr>
          <w:sz w:val="20"/>
        </w:rPr>
        <w:t>lack</w:t>
      </w:r>
      <w:r w:rsidR="00226777">
        <w:rPr>
          <w:spacing w:val="-5"/>
          <w:sz w:val="20"/>
        </w:rPr>
        <w:t xml:space="preserve"> </w:t>
      </w:r>
      <w:r w:rsidR="00226777">
        <w:rPr>
          <w:sz w:val="20"/>
        </w:rPr>
        <w:t>of</w:t>
      </w:r>
      <w:r w:rsidR="00226777">
        <w:rPr>
          <w:spacing w:val="-7"/>
          <w:sz w:val="20"/>
        </w:rPr>
        <w:t xml:space="preserve"> </w:t>
      </w:r>
      <w:r w:rsidR="00226777">
        <w:rPr>
          <w:sz w:val="20"/>
        </w:rPr>
        <w:t>consistency</w:t>
      </w:r>
      <w:r w:rsidR="00226777">
        <w:rPr>
          <w:spacing w:val="-5"/>
          <w:sz w:val="20"/>
        </w:rPr>
        <w:t xml:space="preserve"> </w:t>
      </w:r>
      <w:r w:rsidR="00226777">
        <w:rPr>
          <w:sz w:val="20"/>
        </w:rPr>
        <w:t>between</w:t>
      </w:r>
      <w:r w:rsidR="00226777">
        <w:rPr>
          <w:spacing w:val="-5"/>
          <w:sz w:val="20"/>
        </w:rPr>
        <w:t xml:space="preserve"> </w:t>
      </w:r>
      <w:r w:rsidR="00226777">
        <w:rPr>
          <w:sz w:val="20"/>
        </w:rPr>
        <w:t>FTC</w:t>
      </w:r>
      <w:r w:rsidR="00226777">
        <w:rPr>
          <w:spacing w:val="-8"/>
          <w:sz w:val="20"/>
        </w:rPr>
        <w:t xml:space="preserve"> </w:t>
      </w:r>
      <w:r w:rsidR="00226777">
        <w:rPr>
          <w:spacing w:val="-2"/>
          <w:sz w:val="20"/>
        </w:rPr>
        <w:t xml:space="preserve">rules, </w:t>
      </w:r>
      <w:r w:rsidR="00226777">
        <w:rPr>
          <w:sz w:val="20"/>
        </w:rPr>
        <w:t>EPA</w:t>
      </w:r>
      <w:r w:rsidR="00226777">
        <w:rPr>
          <w:spacing w:val="-5"/>
          <w:sz w:val="20"/>
        </w:rPr>
        <w:t xml:space="preserve"> </w:t>
      </w:r>
      <w:r w:rsidR="00226777">
        <w:rPr>
          <w:sz w:val="20"/>
        </w:rPr>
        <w:t>rules</w:t>
      </w:r>
      <w:r w:rsidR="00226777">
        <w:rPr>
          <w:spacing w:val="-5"/>
          <w:sz w:val="20"/>
        </w:rPr>
        <w:t xml:space="preserve"> </w:t>
      </w:r>
      <w:r w:rsidR="00226777">
        <w:rPr>
          <w:sz w:val="20"/>
        </w:rPr>
        <w:t>and</w:t>
      </w:r>
      <w:r w:rsidR="00226777">
        <w:rPr>
          <w:spacing w:val="-3"/>
          <w:sz w:val="20"/>
        </w:rPr>
        <w:t xml:space="preserve"> </w:t>
      </w:r>
      <w:r w:rsidR="00226777">
        <w:rPr>
          <w:sz w:val="20"/>
        </w:rPr>
        <w:t>what</w:t>
      </w:r>
      <w:r w:rsidR="00226777">
        <w:rPr>
          <w:spacing w:val="-4"/>
          <w:sz w:val="20"/>
        </w:rPr>
        <w:t xml:space="preserve"> </w:t>
      </w:r>
      <w:r w:rsidR="00226777">
        <w:rPr>
          <w:sz w:val="20"/>
        </w:rPr>
        <w:t>appears</w:t>
      </w:r>
      <w:r w:rsidR="00226777">
        <w:rPr>
          <w:spacing w:val="-4"/>
          <w:sz w:val="20"/>
        </w:rPr>
        <w:t xml:space="preserve"> </w:t>
      </w:r>
      <w:r w:rsidR="00226777">
        <w:rPr>
          <w:sz w:val="20"/>
        </w:rPr>
        <w:t>in</w:t>
      </w:r>
      <w:r w:rsidR="00226777">
        <w:rPr>
          <w:spacing w:val="-3"/>
          <w:sz w:val="20"/>
        </w:rPr>
        <w:t xml:space="preserve"> </w:t>
      </w:r>
      <w:r w:rsidR="00226777">
        <w:rPr>
          <w:sz w:val="20"/>
        </w:rPr>
        <w:t>the</w:t>
      </w:r>
      <w:r w:rsidR="00226777">
        <w:rPr>
          <w:spacing w:val="-4"/>
          <w:sz w:val="20"/>
        </w:rPr>
        <w:t xml:space="preserve"> </w:t>
      </w:r>
      <w:r w:rsidR="00226777">
        <w:rPr>
          <w:sz w:val="20"/>
        </w:rPr>
        <w:t>handbook</w:t>
      </w:r>
      <w:r w:rsidR="00226777">
        <w:rPr>
          <w:spacing w:val="-3"/>
          <w:sz w:val="20"/>
        </w:rPr>
        <w:t xml:space="preserve"> </w:t>
      </w:r>
      <w:r w:rsidR="00226777">
        <w:rPr>
          <w:sz w:val="20"/>
        </w:rPr>
        <w:t>are</w:t>
      </w:r>
      <w:r w:rsidR="00226777">
        <w:rPr>
          <w:spacing w:val="-4"/>
          <w:sz w:val="20"/>
        </w:rPr>
        <w:t xml:space="preserve"> </w:t>
      </w:r>
      <w:r w:rsidR="00226777">
        <w:rPr>
          <w:sz w:val="20"/>
        </w:rPr>
        <w:t>valid</w:t>
      </w:r>
      <w:r w:rsidR="00226777">
        <w:rPr>
          <w:spacing w:val="-3"/>
          <w:sz w:val="20"/>
        </w:rPr>
        <w:t xml:space="preserve"> </w:t>
      </w:r>
      <w:r w:rsidR="00226777">
        <w:rPr>
          <w:sz w:val="20"/>
        </w:rPr>
        <w:t>and</w:t>
      </w:r>
      <w:r w:rsidR="00226777">
        <w:rPr>
          <w:spacing w:val="-3"/>
          <w:sz w:val="20"/>
        </w:rPr>
        <w:t xml:space="preserve"> </w:t>
      </w:r>
      <w:r w:rsidR="00226777">
        <w:rPr>
          <w:sz w:val="20"/>
        </w:rPr>
        <w:t>should</w:t>
      </w:r>
      <w:r w:rsidR="00226777">
        <w:rPr>
          <w:spacing w:val="-5"/>
          <w:sz w:val="20"/>
        </w:rPr>
        <w:t xml:space="preserve"> </w:t>
      </w:r>
      <w:r w:rsidR="00226777">
        <w:rPr>
          <w:sz w:val="20"/>
        </w:rPr>
        <w:t>be</w:t>
      </w:r>
      <w:r w:rsidR="00226777">
        <w:rPr>
          <w:spacing w:val="-4"/>
          <w:sz w:val="20"/>
        </w:rPr>
        <w:t xml:space="preserve"> </w:t>
      </w:r>
      <w:r w:rsidR="00226777">
        <w:rPr>
          <w:sz w:val="20"/>
        </w:rPr>
        <w:t>further</w:t>
      </w:r>
      <w:r w:rsidR="00226777">
        <w:rPr>
          <w:spacing w:val="-5"/>
          <w:sz w:val="20"/>
        </w:rPr>
        <w:t xml:space="preserve"> </w:t>
      </w:r>
      <w:r w:rsidR="00226777">
        <w:rPr>
          <w:spacing w:val="-2"/>
          <w:sz w:val="20"/>
        </w:rPr>
        <w:t>developed.</w:t>
      </w:r>
    </w:p>
    <w:p w14:paraId="16BFC0DC" w14:textId="77777777" w:rsidR="00226777" w:rsidRPr="00226777" w:rsidRDefault="00226777" w:rsidP="00226777">
      <w:pPr>
        <w:pStyle w:val="TableParagraph"/>
        <w:ind w:right="95"/>
        <w:jc w:val="both"/>
        <w:rPr>
          <w:sz w:val="20"/>
        </w:rPr>
      </w:pPr>
    </w:p>
    <w:p w14:paraId="102016F6" w14:textId="7C22223A" w:rsidR="00C262D1"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965EEF">
        <w:rPr>
          <w:szCs w:val="20"/>
        </w:rPr>
        <w:t>During the 2022 NEWMA Interim Meeting Rebecca Richardson, Clean Fuels Alliance America commented that she supports the item moving forward with an Assigned status and recommends L&amp;R refer it to FALS for further development. Jim Willis, New York concurs. The Committee recommends Assigned status for this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BC" w:rsidRPr="00044FBC" w14:paraId="6FD729CD"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7011A440" w14:textId="77777777" w:rsidR="00044FBC" w:rsidRPr="00044FBC" w:rsidRDefault="00044FBC" w:rsidP="00044FBC">
            <w:pPr>
              <w:keepNext/>
              <w:keepLines/>
              <w:spacing w:after="120"/>
              <w:jc w:val="center"/>
              <w:rPr>
                <w:rFonts w:eastAsia="Times New Roman"/>
                <w:b/>
                <w:bCs/>
                <w:szCs w:val="20"/>
              </w:rPr>
            </w:pPr>
            <w:r w:rsidRPr="00044FBC">
              <w:rPr>
                <w:rFonts w:eastAsia="Times New Roman"/>
                <w:b/>
                <w:bCs/>
                <w:szCs w:val="20"/>
              </w:rPr>
              <w:t>CWMA Report: B1: FLR-23.1</w:t>
            </w:r>
          </w:p>
        </w:tc>
      </w:tr>
      <w:tr w:rsidR="00044FBC" w:rsidRPr="00044FBC" w14:paraId="6A699CC7" w14:textId="77777777" w:rsidTr="0012583F">
        <w:tc>
          <w:tcPr>
            <w:tcW w:w="9350" w:type="dxa"/>
            <w:tcBorders>
              <w:top w:val="single" w:sz="24" w:space="0" w:color="auto"/>
              <w:left w:val="single" w:sz="4" w:space="0" w:color="auto"/>
              <w:bottom w:val="single" w:sz="4" w:space="0" w:color="auto"/>
              <w:right w:val="single" w:sz="4" w:space="0" w:color="auto"/>
            </w:tcBorders>
          </w:tcPr>
          <w:p w14:paraId="2C6B95BC" w14:textId="77777777" w:rsidR="00044FBC" w:rsidRPr="00044FBC" w:rsidRDefault="00044FBC" w:rsidP="00044FBC">
            <w:pPr>
              <w:keepNext/>
              <w:keepLines/>
              <w:spacing w:after="0"/>
              <w:jc w:val="left"/>
              <w:rPr>
                <w:rFonts w:eastAsia="Times New Roman"/>
                <w:b/>
                <w:szCs w:val="20"/>
              </w:rPr>
            </w:pPr>
            <w:r w:rsidRPr="00044FBC">
              <w:rPr>
                <w:rFonts w:eastAsia="Times New Roman"/>
                <w:b/>
                <w:szCs w:val="20"/>
              </w:rPr>
              <w:t>Regional recommendation to NCWM on item status:</w:t>
            </w:r>
          </w:p>
          <w:p w14:paraId="365C154E" w14:textId="77777777" w:rsidR="00044FBC" w:rsidRPr="00044FBC" w:rsidRDefault="00044FBC" w:rsidP="00044FBC">
            <w:pPr>
              <w:keepNext/>
              <w:keepLines/>
              <w:spacing w:after="0"/>
              <w:jc w:val="left"/>
              <w:rPr>
                <w:rFonts w:eastAsia="Times New Roman"/>
                <w:szCs w:val="20"/>
              </w:rPr>
            </w:pPr>
          </w:p>
          <w:p w14:paraId="05AA1A2C" w14:textId="77777777" w:rsidR="00044FBC" w:rsidRPr="00044FBC" w:rsidRDefault="00044FBC" w:rsidP="00044FBC">
            <w:pPr>
              <w:keepNext/>
              <w:keepLines/>
              <w:spacing w:after="0"/>
              <w:ind w:left="360"/>
              <w:jc w:val="left"/>
              <w:rPr>
                <w:rFonts w:eastAsia="Times New Roman"/>
                <w:szCs w:val="20"/>
              </w:rPr>
            </w:pPr>
            <w:r w:rsidRPr="00044FBC">
              <w:rPr>
                <w:rFonts w:eastAsia="Times New Roman"/>
                <w:szCs w:val="20"/>
              </w:rPr>
              <w:fldChar w:fldCharType="begin">
                <w:ffData>
                  <w:name w:val=""/>
                  <w:enabled/>
                  <w:calcOnExit w:val="0"/>
                  <w:checkBox>
                    <w:sizeAuto/>
                    <w:default w:val="0"/>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Recommend as a Voting Item on the NCWM agenda</w:t>
            </w:r>
          </w:p>
          <w:p w14:paraId="69BAAC60" w14:textId="77777777" w:rsidR="00044FBC" w:rsidRPr="00044FBC" w:rsidRDefault="00044FBC" w:rsidP="00044FBC">
            <w:pPr>
              <w:keepNext/>
              <w:keepLines/>
              <w:spacing w:after="0"/>
              <w:ind w:left="360"/>
              <w:jc w:val="left"/>
              <w:rPr>
                <w:rFonts w:eastAsia="Times New Roman"/>
                <w:szCs w:val="20"/>
              </w:rPr>
            </w:pPr>
            <w:r w:rsidRPr="00044FBC">
              <w:rPr>
                <w:rFonts w:eastAsia="Times New Roman"/>
                <w:szCs w:val="20"/>
              </w:rPr>
              <w:fldChar w:fldCharType="begin">
                <w:ffData>
                  <w:name w:val="Check2"/>
                  <w:enabled/>
                  <w:calcOnExit w:val="0"/>
                  <w:checkBox>
                    <w:sizeAuto/>
                    <w:default w:val="0"/>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Recommend as an Information Item on the NCWM agenda</w:t>
            </w:r>
          </w:p>
          <w:p w14:paraId="3973C707" w14:textId="77777777" w:rsidR="00044FBC" w:rsidRPr="00044FBC" w:rsidRDefault="00044FBC" w:rsidP="00044FBC">
            <w:pPr>
              <w:keepNext/>
              <w:keepLines/>
              <w:spacing w:after="0"/>
              <w:ind w:left="630" w:hanging="270"/>
              <w:jc w:val="left"/>
              <w:rPr>
                <w:rFonts w:eastAsia="Times New Roman"/>
                <w:szCs w:val="20"/>
              </w:rPr>
            </w:pPr>
            <w:r w:rsidRPr="00044FBC">
              <w:rPr>
                <w:rFonts w:eastAsia="Times New Roman"/>
                <w:szCs w:val="20"/>
              </w:rPr>
              <w:fldChar w:fldCharType="begin">
                <w:ffData>
                  <w:name w:val=""/>
                  <w:enabled/>
                  <w:calcOnExit w:val="0"/>
                  <w:checkBox>
                    <w:sizeAuto/>
                    <w:default w:val="1"/>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Recommend as an Assigned Item on the NCWM agenda</w:t>
            </w:r>
          </w:p>
          <w:p w14:paraId="29A71D74" w14:textId="77777777" w:rsidR="00044FBC" w:rsidRPr="00044FBC" w:rsidRDefault="00044FBC" w:rsidP="00044FBC">
            <w:pPr>
              <w:keepNext/>
              <w:keepLines/>
              <w:spacing w:after="0"/>
              <w:ind w:left="720"/>
              <w:jc w:val="left"/>
              <w:rPr>
                <w:rFonts w:eastAsia="Times New Roman"/>
                <w:szCs w:val="20"/>
              </w:rPr>
            </w:pPr>
            <w:r w:rsidRPr="00044FBC">
              <w:rPr>
                <w:rFonts w:eastAsia="Times New Roman"/>
                <w:i/>
                <w:szCs w:val="20"/>
              </w:rPr>
              <w:t>(To be developed by an NCWM Task Group or Subcommittee)</w:t>
            </w:r>
          </w:p>
          <w:p w14:paraId="0B21B0AD" w14:textId="77777777" w:rsidR="00044FBC" w:rsidRPr="00044FBC" w:rsidRDefault="00044FBC" w:rsidP="00044FBC">
            <w:pPr>
              <w:keepNext/>
              <w:keepLines/>
              <w:spacing w:after="0"/>
              <w:ind w:left="360"/>
              <w:jc w:val="left"/>
              <w:rPr>
                <w:rFonts w:eastAsia="Times New Roman"/>
                <w:szCs w:val="20"/>
              </w:rPr>
            </w:pPr>
            <w:r w:rsidRPr="00044FBC">
              <w:rPr>
                <w:rFonts w:eastAsia="Times New Roman"/>
                <w:szCs w:val="20"/>
              </w:rPr>
              <w:fldChar w:fldCharType="begin">
                <w:ffData>
                  <w:name w:val="Check3"/>
                  <w:enabled/>
                  <w:calcOnExit w:val="0"/>
                  <w:checkBox>
                    <w:sizeAuto/>
                    <w:default w:val="0"/>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Recommend as a Developing Item on the NCWM agenda</w:t>
            </w:r>
          </w:p>
          <w:p w14:paraId="2683A5E8" w14:textId="77777777" w:rsidR="00044FBC" w:rsidRPr="00044FBC" w:rsidRDefault="00044FBC" w:rsidP="00044FBC">
            <w:pPr>
              <w:keepNext/>
              <w:keepLines/>
              <w:spacing w:after="0"/>
              <w:ind w:left="720"/>
              <w:jc w:val="left"/>
              <w:rPr>
                <w:rFonts w:eastAsia="Times New Roman"/>
                <w:szCs w:val="20"/>
              </w:rPr>
            </w:pPr>
            <w:r w:rsidRPr="00044FBC">
              <w:rPr>
                <w:rFonts w:eastAsia="Times New Roman"/>
                <w:i/>
                <w:szCs w:val="20"/>
              </w:rPr>
              <w:t xml:space="preserve">(To be developed by source of the proposal) </w:t>
            </w:r>
          </w:p>
          <w:p w14:paraId="23806C95" w14:textId="77777777" w:rsidR="00044FBC" w:rsidRPr="00044FBC" w:rsidRDefault="00044FBC" w:rsidP="00044FBC">
            <w:pPr>
              <w:keepNext/>
              <w:keepLines/>
              <w:spacing w:after="0"/>
              <w:ind w:left="630" w:hanging="270"/>
              <w:jc w:val="left"/>
              <w:rPr>
                <w:rFonts w:eastAsia="Times New Roman"/>
                <w:szCs w:val="20"/>
              </w:rPr>
            </w:pPr>
            <w:r w:rsidRPr="00044FBC">
              <w:rPr>
                <w:rFonts w:eastAsia="Times New Roman"/>
                <w:szCs w:val="20"/>
              </w:rPr>
              <w:fldChar w:fldCharType="begin">
                <w:ffData>
                  <w:name w:val="Check4"/>
                  <w:enabled/>
                  <w:calcOnExit w:val="0"/>
                  <w:checkBox>
                    <w:sizeAuto/>
                    <w:default w:val="0"/>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Recommend Withdrawal of the Item from the NCWM agenda</w:t>
            </w:r>
          </w:p>
          <w:p w14:paraId="10D2458E" w14:textId="77777777" w:rsidR="00044FBC" w:rsidRPr="00044FBC" w:rsidRDefault="00044FBC" w:rsidP="00044FBC">
            <w:pPr>
              <w:keepNext/>
              <w:keepLines/>
              <w:spacing w:after="0"/>
              <w:ind w:left="990" w:hanging="270"/>
              <w:jc w:val="left"/>
              <w:rPr>
                <w:rFonts w:eastAsia="Times New Roman"/>
                <w:i/>
                <w:szCs w:val="20"/>
              </w:rPr>
            </w:pPr>
            <w:r w:rsidRPr="00044FBC">
              <w:rPr>
                <w:rFonts w:eastAsia="Times New Roman"/>
                <w:i/>
                <w:szCs w:val="20"/>
              </w:rPr>
              <w:t>(In the case of new proposals, do not forward this item to NCWM)</w:t>
            </w:r>
          </w:p>
          <w:p w14:paraId="6DC31F9E" w14:textId="77777777" w:rsidR="00044FBC" w:rsidRPr="00044FBC" w:rsidRDefault="00044FBC" w:rsidP="00044FBC">
            <w:pPr>
              <w:keepNext/>
              <w:keepLines/>
              <w:spacing w:after="0"/>
              <w:ind w:left="360"/>
              <w:jc w:val="left"/>
              <w:rPr>
                <w:rFonts w:eastAsia="Times New Roman"/>
                <w:szCs w:val="20"/>
              </w:rPr>
            </w:pPr>
            <w:r w:rsidRPr="00044FBC">
              <w:rPr>
                <w:rFonts w:eastAsia="Times New Roman"/>
                <w:szCs w:val="20"/>
              </w:rPr>
              <w:fldChar w:fldCharType="begin">
                <w:ffData>
                  <w:name w:val="Check4"/>
                  <w:enabled/>
                  <w:calcOnExit w:val="0"/>
                  <w:checkBox>
                    <w:sizeAuto/>
                    <w:default w:val="0"/>
                  </w:checkBox>
                </w:ffData>
              </w:fldChar>
            </w:r>
            <w:r w:rsidRPr="00044F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044FBC">
              <w:rPr>
                <w:rFonts w:eastAsia="Times New Roman"/>
                <w:szCs w:val="20"/>
              </w:rPr>
              <w:fldChar w:fldCharType="end"/>
            </w:r>
            <w:r w:rsidRPr="00044FBC">
              <w:rPr>
                <w:rFonts w:eastAsia="Times New Roman"/>
                <w:szCs w:val="20"/>
              </w:rPr>
              <w:t xml:space="preserve"> No recommendation from the region to NCWM</w:t>
            </w:r>
          </w:p>
          <w:p w14:paraId="71A0D1BA" w14:textId="77777777" w:rsidR="00044FBC" w:rsidRPr="00044FBC" w:rsidRDefault="00044FBC" w:rsidP="00044FBC">
            <w:pPr>
              <w:keepNext/>
              <w:keepLines/>
              <w:spacing w:after="0"/>
              <w:ind w:left="360"/>
              <w:jc w:val="left"/>
              <w:rPr>
                <w:rFonts w:eastAsia="Times New Roman"/>
                <w:i/>
                <w:szCs w:val="20"/>
              </w:rPr>
            </w:pPr>
            <w:r w:rsidRPr="00044FBC">
              <w:rPr>
                <w:rFonts w:eastAsia="Times New Roman"/>
                <w:i/>
                <w:szCs w:val="20"/>
              </w:rPr>
              <w:t xml:space="preserve">       (If this is a new proposal, it will not be forwarded to the national committee by this region)</w:t>
            </w:r>
          </w:p>
          <w:p w14:paraId="419ACAF9" w14:textId="77777777" w:rsidR="00044FBC" w:rsidRPr="00044FBC" w:rsidRDefault="00044FBC" w:rsidP="00044FBC">
            <w:pPr>
              <w:keepNext/>
              <w:keepLines/>
              <w:spacing w:after="0"/>
              <w:ind w:left="360"/>
              <w:jc w:val="left"/>
              <w:rPr>
                <w:rFonts w:eastAsia="Times New Roman"/>
                <w:szCs w:val="20"/>
              </w:rPr>
            </w:pPr>
          </w:p>
        </w:tc>
      </w:tr>
      <w:tr w:rsidR="00044FBC" w:rsidRPr="00044FBC" w14:paraId="3C7ED07E"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70B074D4" w14:textId="77777777" w:rsidR="00044FBC" w:rsidRPr="00044FBC" w:rsidRDefault="00044FBC" w:rsidP="00044FBC">
            <w:pPr>
              <w:keepNext/>
              <w:keepLines/>
              <w:spacing w:after="0"/>
              <w:jc w:val="left"/>
              <w:rPr>
                <w:rFonts w:eastAsia="Times New Roman"/>
                <w:b/>
                <w:szCs w:val="20"/>
              </w:rPr>
            </w:pPr>
            <w:r w:rsidRPr="00044FBC">
              <w:rPr>
                <w:rFonts w:eastAsia="Times New Roman"/>
                <w:b/>
                <w:szCs w:val="20"/>
              </w:rPr>
              <w:t xml:space="preserve">Comments and justification for the regional recommendation to NCWM: </w:t>
            </w:r>
            <w:r w:rsidRPr="00044FBC">
              <w:rPr>
                <w:rFonts w:eastAsia="Times New Roman"/>
                <w:i/>
                <w:szCs w:val="20"/>
              </w:rPr>
              <w:t>(This will appear in NCWM reports)</w:t>
            </w:r>
          </w:p>
        </w:tc>
      </w:tr>
      <w:tr w:rsidR="00044FBC" w:rsidRPr="00044FBC" w14:paraId="0EBCEDEE" w14:textId="77777777" w:rsidTr="0012583F">
        <w:tc>
          <w:tcPr>
            <w:tcW w:w="9350" w:type="dxa"/>
            <w:tcBorders>
              <w:top w:val="single" w:sz="4" w:space="0" w:color="auto"/>
              <w:left w:val="single" w:sz="4" w:space="0" w:color="auto"/>
              <w:bottom w:val="single" w:sz="4" w:space="0" w:color="auto"/>
              <w:right w:val="single" w:sz="4" w:space="0" w:color="auto"/>
            </w:tcBorders>
          </w:tcPr>
          <w:p w14:paraId="681145C4" w14:textId="77777777" w:rsidR="00044FBC" w:rsidRPr="00044FBC" w:rsidRDefault="00044FBC" w:rsidP="00044FBC">
            <w:pPr>
              <w:keepNext/>
              <w:keepLines/>
              <w:spacing w:after="0"/>
              <w:jc w:val="left"/>
              <w:rPr>
                <w:rFonts w:eastAsia="Times New Roman"/>
                <w:szCs w:val="20"/>
              </w:rPr>
            </w:pPr>
            <w:r w:rsidRPr="00044FBC">
              <w:rPr>
                <w:rFonts w:eastAsia="Times New Roman"/>
                <w:szCs w:val="20"/>
              </w:rPr>
              <w:t xml:space="preserve">No comments were received. </w:t>
            </w:r>
          </w:p>
          <w:p w14:paraId="79AE61CB" w14:textId="77777777" w:rsidR="00044FBC" w:rsidRPr="00044FBC" w:rsidRDefault="00044FBC" w:rsidP="00044FBC">
            <w:pPr>
              <w:keepNext/>
              <w:keepLines/>
              <w:spacing w:after="0"/>
              <w:jc w:val="left"/>
              <w:rPr>
                <w:rFonts w:eastAsia="Times New Roman"/>
                <w:szCs w:val="20"/>
              </w:rPr>
            </w:pPr>
          </w:p>
          <w:p w14:paraId="31EA90AC" w14:textId="77777777" w:rsidR="00044FBC" w:rsidRPr="00044FBC" w:rsidRDefault="00044FBC" w:rsidP="00044FBC">
            <w:pPr>
              <w:keepNext/>
              <w:keepLines/>
              <w:spacing w:after="0"/>
              <w:jc w:val="left"/>
              <w:rPr>
                <w:rFonts w:eastAsia="Times New Roman"/>
                <w:szCs w:val="20"/>
              </w:rPr>
            </w:pPr>
          </w:p>
        </w:tc>
      </w:tr>
    </w:tbl>
    <w:p w14:paraId="49E53BE0" w14:textId="77777777" w:rsidR="00A94801" w:rsidRDefault="00A94801" w:rsidP="00C262D1"/>
    <w:p w14:paraId="5E5C3D40" w14:textId="557D5787" w:rsidR="00742F7B" w:rsidRDefault="00742F7B" w:rsidP="00C11E1F">
      <w:r>
        <w:t xml:space="preserve">Additional letters, presentation and data may have been submitted for consideration with this item.  Please refer to </w:t>
      </w:r>
      <w:r>
        <w:rPr>
          <w:u w:val="single"/>
        </w:rPr>
        <w:t>https://www.ncwm.com/publication-15</w:t>
      </w:r>
      <w:r>
        <w:t xml:space="preserve"> to review these documents.</w:t>
      </w:r>
    </w:p>
    <w:p w14:paraId="4D939E06" w14:textId="48EC730A" w:rsidR="00301364" w:rsidRDefault="00301364" w:rsidP="00301364">
      <w:pPr>
        <w:pStyle w:val="Heading1"/>
      </w:pPr>
      <w:bookmarkStart w:id="192" w:name="_Toc129414013"/>
      <w:r>
        <w:t xml:space="preserve">Item Block </w:t>
      </w:r>
      <w:r w:rsidR="00742F7B">
        <w:t xml:space="preserve">2 </w:t>
      </w:r>
      <w:r>
        <w:t>(B</w:t>
      </w:r>
      <w:r w:rsidR="00742F7B">
        <w:t>2</w:t>
      </w:r>
      <w:r>
        <w:t xml:space="preserve">) </w:t>
      </w:r>
      <w:r>
        <w:tab/>
        <w:t>Gasoline</w:t>
      </w:r>
      <w:bookmarkEnd w:id="192"/>
    </w:p>
    <w:p w14:paraId="4C4FEC36" w14:textId="77777777" w:rsidR="00353209" w:rsidRPr="00E025F9" w:rsidRDefault="00353209" w:rsidP="00353209">
      <w:pPr>
        <w:spacing w:after="0"/>
        <w:rPr>
          <w:b/>
        </w:rPr>
      </w:pPr>
      <w:r w:rsidRPr="00E025F9">
        <w:rPr>
          <w:b/>
        </w:rPr>
        <w:t>Source:</w:t>
      </w:r>
    </w:p>
    <w:p w14:paraId="3125A417" w14:textId="175168AB" w:rsidR="00353209" w:rsidRDefault="00353209" w:rsidP="00353209">
      <w:r>
        <w:t>CC Consulting, LLC</w:t>
      </w:r>
    </w:p>
    <w:p w14:paraId="0C14E358" w14:textId="77777777" w:rsidR="00353209" w:rsidRPr="00E025F9" w:rsidRDefault="00353209" w:rsidP="009B3D81">
      <w:pPr>
        <w:keepNext/>
        <w:keepLines/>
        <w:spacing w:after="0"/>
        <w:rPr>
          <w:b/>
        </w:rPr>
      </w:pPr>
      <w:r w:rsidRPr="00E025F9">
        <w:rPr>
          <w:b/>
        </w:rPr>
        <w:t>Purpose:</w:t>
      </w:r>
    </w:p>
    <w:p w14:paraId="581B4C9E" w14:textId="2F466144" w:rsidR="00353209" w:rsidRPr="00353209" w:rsidRDefault="00353209" w:rsidP="009B3D81">
      <w:pPr>
        <w:keepNext/>
        <w:keepLines/>
      </w:pPr>
      <w:r>
        <w:rPr>
          <w:szCs w:val="20"/>
        </w:rPr>
        <w:t>Properly align the text with the EPA regulation citations approved at the 2022 annual meeting. These changes are important to retailers as all of these fuels are now subject to the EPA survey program.</w:t>
      </w:r>
    </w:p>
    <w:p w14:paraId="5B498CBB" w14:textId="65269269" w:rsidR="00301364" w:rsidRPr="00301364" w:rsidRDefault="00301364" w:rsidP="00301364">
      <w:pPr>
        <w:pStyle w:val="ItemHeading"/>
        <w:tabs>
          <w:tab w:val="clear" w:pos="900"/>
          <w:tab w:val="left" w:pos="1710"/>
        </w:tabs>
        <w:ind w:left="2160" w:hanging="2160"/>
      </w:pPr>
      <w:bookmarkStart w:id="193" w:name="_Toc129414014"/>
      <w:r>
        <w:t>B2: MOS-23.2</w:t>
      </w:r>
      <w:r w:rsidRPr="003C355F">
        <w:t xml:space="preserve"> </w:t>
      </w:r>
      <w:r w:rsidRPr="003C355F">
        <w:tab/>
      </w:r>
      <w:r w:rsidR="009818C5">
        <w:t>V</w:t>
      </w:r>
      <w:r w:rsidRPr="003C355F">
        <w:tab/>
      </w:r>
      <w:r w:rsidR="003B3EF0">
        <w:t xml:space="preserve">Section </w:t>
      </w:r>
      <w:r>
        <w:t xml:space="preserve">2.20. </w:t>
      </w:r>
      <w:r>
        <w:rPr>
          <w:u w:val="single"/>
        </w:rPr>
        <w:t>Gasoline and</w:t>
      </w:r>
      <w:r>
        <w:t xml:space="preserve"> Gasoline-Oxygenate Blends.</w:t>
      </w:r>
      <w:bookmarkEnd w:id="193"/>
    </w:p>
    <w:p w14:paraId="2FA8B661" w14:textId="50AA233C" w:rsidR="00301364" w:rsidRDefault="00DD1BFD" w:rsidP="00DD1BFD">
      <w:pPr>
        <w:spacing w:after="0"/>
        <w:rPr>
          <w:b/>
          <w:bCs/>
        </w:rPr>
      </w:pPr>
      <w:r>
        <w:rPr>
          <w:b/>
          <w:bCs/>
        </w:rPr>
        <w:t>Item Under Consideration:</w:t>
      </w:r>
    </w:p>
    <w:p w14:paraId="2A168C51" w14:textId="2DEF49B4" w:rsidR="00DD1BFD" w:rsidRDefault="00DD1BFD" w:rsidP="00DD1BFD">
      <w:r>
        <w:t>Amend Handbook 130 Uniform Regulation for the Method of Sale of Commodities as follows:</w:t>
      </w:r>
    </w:p>
    <w:p w14:paraId="5BE15AB1" w14:textId="77777777" w:rsidR="00DD1BFD" w:rsidRPr="00DD1BFD" w:rsidRDefault="00DD1BFD" w:rsidP="00DD1BFD">
      <w:pPr>
        <w:spacing w:after="160" w:line="259" w:lineRule="auto"/>
        <w:ind w:left="360"/>
        <w:jc w:val="left"/>
        <w:rPr>
          <w:rFonts w:eastAsiaTheme="minorHAnsi"/>
          <w:b/>
          <w:bCs/>
          <w:szCs w:val="20"/>
        </w:rPr>
      </w:pPr>
      <w:r w:rsidRPr="00DD1BFD">
        <w:rPr>
          <w:rFonts w:eastAsiaTheme="minorHAnsi"/>
          <w:b/>
          <w:bCs/>
          <w:szCs w:val="20"/>
        </w:rPr>
        <w:t xml:space="preserve">2.20. </w:t>
      </w:r>
      <w:r w:rsidRPr="00DD1BFD">
        <w:rPr>
          <w:rFonts w:eastAsiaTheme="minorHAnsi"/>
          <w:b/>
          <w:bCs/>
          <w:szCs w:val="20"/>
          <w:u w:val="single"/>
        </w:rPr>
        <w:t>Gasoline and</w:t>
      </w:r>
      <w:r w:rsidRPr="00DD1BFD">
        <w:rPr>
          <w:rFonts w:eastAsiaTheme="minorHAnsi"/>
          <w:b/>
          <w:bCs/>
          <w:szCs w:val="20"/>
        </w:rPr>
        <w:t xml:space="preserve"> Gasoline-Oxygenate Blends.</w:t>
      </w:r>
    </w:p>
    <w:p w14:paraId="6F610D7E" w14:textId="77777777" w:rsidR="00DD1BFD" w:rsidRPr="00DD1BFD" w:rsidRDefault="00DD1BFD" w:rsidP="00DD1BFD">
      <w:pPr>
        <w:spacing w:after="0" w:line="259" w:lineRule="auto"/>
        <w:ind w:left="720"/>
        <w:jc w:val="left"/>
        <w:rPr>
          <w:rFonts w:eastAsiaTheme="minorHAnsi"/>
          <w:szCs w:val="20"/>
        </w:rPr>
      </w:pPr>
      <w:r w:rsidRPr="00DD1BFD">
        <w:rPr>
          <w:rFonts w:eastAsiaTheme="minorHAnsi"/>
          <w:b/>
          <w:bCs/>
          <w:szCs w:val="20"/>
        </w:rPr>
        <w:t xml:space="preserve">2.20.1. Method of Retail Sale. – </w:t>
      </w:r>
      <w:r w:rsidRPr="00DD1BFD">
        <w:rPr>
          <w:rFonts w:eastAsiaTheme="minorHAnsi"/>
          <w:szCs w:val="20"/>
        </w:rPr>
        <w:t xml:space="preserve">Type of Oxygenate must be Disclosed.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w:t>
      </w:r>
      <w:r w:rsidRPr="00DD1BFD">
        <w:rPr>
          <w:rFonts w:eastAsiaTheme="minorHAnsi"/>
          <w:szCs w:val="20"/>
        </w:rPr>
        <w:lastRenderedPageBreak/>
        <w:t>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(1/2 in) in height, 1.5 mm (1/16 in) stroke (width of type).</w:t>
      </w:r>
    </w:p>
    <w:p w14:paraId="05F0773C" w14:textId="77777777" w:rsidR="00D75AD2" w:rsidRDefault="00DD1BFD" w:rsidP="00F37F4C">
      <w:pPr>
        <w:spacing w:after="160" w:line="259" w:lineRule="auto"/>
        <w:ind w:left="720"/>
        <w:jc w:val="left"/>
        <w:rPr>
          <w:rFonts w:eastAsiaTheme="minorHAnsi"/>
          <w:szCs w:val="20"/>
        </w:rPr>
      </w:pPr>
      <w:r w:rsidRPr="00DD1BFD">
        <w:rPr>
          <w:rFonts w:eastAsiaTheme="minorHAnsi"/>
          <w:szCs w:val="20"/>
        </w:rPr>
        <w:t>(Amended 1996)</w:t>
      </w:r>
    </w:p>
    <w:p w14:paraId="0D0A8F2F" w14:textId="56DF16EA" w:rsidR="008E332A" w:rsidRPr="00FE0A63" w:rsidRDefault="00F37F4C" w:rsidP="00D75AD2">
      <w:pPr>
        <w:spacing w:after="160" w:line="259" w:lineRule="auto"/>
        <w:ind w:left="720"/>
        <w:jc w:val="left"/>
        <w:rPr>
          <w:rFonts w:eastAsiaTheme="minorHAnsi"/>
          <w:szCs w:val="20"/>
        </w:rPr>
      </w:pPr>
      <w:r w:rsidRPr="00FE0A63">
        <w:rPr>
          <w:rFonts w:eastAsiaTheme="minorHAnsi"/>
          <w:b/>
          <w:bCs/>
          <w:szCs w:val="20"/>
        </w:rPr>
        <w:t xml:space="preserve">2.20.2. </w:t>
      </w:r>
      <w:r w:rsidRPr="00FE0A63">
        <w:rPr>
          <w:rFonts w:eastAsiaTheme="minorHAnsi"/>
          <w:b/>
          <w:bCs/>
          <w:szCs w:val="20"/>
          <w:u w:val="single"/>
        </w:rPr>
        <w:t>Product Transfer Document (PTD) Requirements</w:t>
      </w:r>
      <w:r w:rsidR="00CA01A4">
        <w:rPr>
          <w:rFonts w:eastAsiaTheme="minorHAnsi"/>
          <w:b/>
          <w:bCs/>
          <w:szCs w:val="20"/>
          <w:u w:val="single"/>
        </w:rPr>
        <w:t xml:space="preserve">. </w:t>
      </w:r>
      <w:r w:rsidR="002E2EEB">
        <w:rPr>
          <w:rFonts w:eastAsiaTheme="minorHAnsi"/>
          <w:b/>
          <w:bCs/>
          <w:szCs w:val="20"/>
        </w:rPr>
        <w:t xml:space="preserve"> </w:t>
      </w:r>
      <w:r w:rsidR="00420048">
        <w:rPr>
          <w:rFonts w:eastAsiaTheme="minorHAnsi"/>
          <w:b/>
          <w:bCs/>
          <w:strike/>
          <w:szCs w:val="20"/>
        </w:rPr>
        <w:t xml:space="preserve">Documentation for Dispenser Labeling </w:t>
      </w:r>
      <w:r w:rsidR="002E2EEB">
        <w:rPr>
          <w:rFonts w:eastAsiaTheme="minorHAnsi"/>
          <w:szCs w:val="20"/>
        </w:rPr>
        <w:t>Th</w:t>
      </w:r>
      <w:r w:rsidR="00B37D07" w:rsidRPr="00FE0A63">
        <w:rPr>
          <w:rFonts w:eastAsiaTheme="minorHAnsi"/>
          <w:szCs w:val="20"/>
        </w:rPr>
        <w:t>e</w:t>
      </w:r>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i/>
          <w:iCs/>
          <w:szCs w:val="20"/>
          <w:u w:val="single"/>
        </w:rPr>
        <w:t>”</w:t>
      </w:r>
      <w:r w:rsidRPr="00FE0A63">
        <w:rPr>
          <w:rFonts w:eastAsiaTheme="minorHAnsi"/>
          <w:szCs w:val="20"/>
        </w:rPr>
        <w:t>, at the time of delivery of the fuel, on product transfer 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 xml:space="preserve">: </w:t>
      </w:r>
    </w:p>
    <w:p w14:paraId="1BDBEED7" w14:textId="411E98BF" w:rsidR="006F7138" w:rsidRDefault="00F37F4C" w:rsidP="007100E2">
      <w:pPr>
        <w:spacing w:after="160" w:line="259" w:lineRule="auto"/>
        <w:ind w:left="1080"/>
        <w:jc w:val="left"/>
        <w:rPr>
          <w:rFonts w:eastAsiaTheme="minorHAnsi"/>
          <w:b/>
          <w:bCs/>
          <w:szCs w:val="20"/>
        </w:rPr>
      </w:pPr>
      <w:r w:rsidRPr="0057494E">
        <w:rPr>
          <w:rFonts w:eastAsiaTheme="minorHAnsi"/>
          <w:b/>
          <w:bCs/>
          <w:strike/>
          <w:szCs w:val="20"/>
        </w:rPr>
        <w:t>(a)</w:t>
      </w:r>
      <w:r w:rsidR="009F3649" w:rsidRPr="0057494E">
        <w:rPr>
          <w:rFonts w:eastAsiaTheme="minorHAnsi"/>
          <w:b/>
          <w:bCs/>
          <w:strike/>
          <w:szCs w:val="20"/>
        </w:rPr>
        <w:t xml:space="preserve"> </w:t>
      </w:r>
      <w:r w:rsidR="00CD22AF">
        <w:rPr>
          <w:rFonts w:eastAsiaTheme="minorHAnsi"/>
          <w:b/>
          <w:bCs/>
          <w:strike/>
          <w:szCs w:val="20"/>
        </w:rPr>
        <w:t xml:space="preserve">Information that </w:t>
      </w:r>
      <w:r w:rsidR="009B153F">
        <w:rPr>
          <w:rFonts w:eastAsiaTheme="minorHAnsi"/>
          <w:b/>
          <w:bCs/>
          <w:strike/>
          <w:szCs w:val="20"/>
        </w:rPr>
        <w:t xml:space="preserve"> complies</w:t>
      </w:r>
      <w:r w:rsidR="00CD22AF">
        <w:rPr>
          <w:rFonts w:eastAsiaTheme="minorHAnsi"/>
          <w:b/>
          <w:bCs/>
          <w:strike/>
          <w:szCs w:val="20"/>
        </w:rPr>
        <w:t xml:space="preserve"> with 40 CFR </w:t>
      </w:r>
      <w:r w:rsidR="007100E2">
        <w:rPr>
          <w:rFonts w:eastAsiaTheme="minorHAnsi"/>
          <w:b/>
          <w:bCs/>
          <w:strike/>
          <w:szCs w:val="20"/>
        </w:rPr>
        <w:t>1090.110 when the fuel contains ethanol.</w:t>
      </w:r>
    </w:p>
    <w:p w14:paraId="2D79EDFF" w14:textId="12F3A272" w:rsidR="00F37F4C" w:rsidRPr="0057494E" w:rsidRDefault="006F7138" w:rsidP="007100E2">
      <w:pPr>
        <w:spacing w:after="160" w:line="259" w:lineRule="auto"/>
        <w:ind w:left="1080"/>
        <w:jc w:val="left"/>
        <w:rPr>
          <w:rFonts w:eastAsiaTheme="minorHAnsi"/>
          <w:b/>
          <w:bCs/>
          <w:szCs w:val="20"/>
        </w:rPr>
      </w:pPr>
      <w:r>
        <w:rPr>
          <w:rFonts w:eastAsiaTheme="minorHAnsi"/>
          <w:b/>
          <w:bCs/>
          <w:szCs w:val="20"/>
        </w:rPr>
        <w:t xml:space="preserve">(a) </w:t>
      </w:r>
      <w:r w:rsidRPr="0057494E">
        <w:rPr>
          <w:rFonts w:eastAsiaTheme="minorHAnsi"/>
          <w:b/>
          <w:bCs/>
          <w:strike/>
          <w:szCs w:val="20"/>
        </w:rPr>
        <w:t>(b)</w:t>
      </w:r>
      <w:r w:rsidRPr="0057494E">
        <w:rPr>
          <w:rFonts w:eastAsiaTheme="minorHAnsi"/>
          <w:b/>
          <w:bCs/>
          <w:szCs w:val="20"/>
        </w:rPr>
        <w:t xml:space="preserve"> </w:t>
      </w:r>
      <w:r w:rsidR="00F37F4C" w:rsidRPr="00FE0A63">
        <w:rPr>
          <w:rFonts w:eastAsiaTheme="minorHAnsi"/>
          <w:szCs w:val="20"/>
        </w:rPr>
        <w:t xml:space="preserve">For fuels </w:t>
      </w:r>
      <w:r w:rsidR="00F37F4C" w:rsidRPr="00FE0A63">
        <w:rPr>
          <w:rFonts w:eastAsiaTheme="minorHAnsi"/>
          <w:b/>
          <w:bCs/>
          <w:szCs w:val="20"/>
          <w:u w:val="single"/>
        </w:rPr>
        <w:t xml:space="preserve">containing multiple oxygenates or oxygenates other than ethanol </w:t>
      </w:r>
      <w:r w:rsidR="00F37F4C" w:rsidRPr="00FE0A63">
        <w:rPr>
          <w:rFonts w:eastAsiaTheme="minorHAnsi"/>
          <w:b/>
          <w:bCs/>
          <w:strike/>
          <w:szCs w:val="20"/>
        </w:rPr>
        <w:t>that do not contain ethanol, information that complies with 40 CFR 1090.1110 and</w:t>
      </w:r>
      <w:r w:rsidR="00F37F4C" w:rsidRPr="00FE0A63">
        <w:rPr>
          <w:rFonts w:eastAsiaTheme="minorHAnsi"/>
          <w:szCs w:val="20"/>
        </w:rPr>
        <w:t xml:space="preserve"> a declaration of the predominant oxygenate or combination of oxygenates present in concentrations sufficient to yield an oxygen content of at least </w:t>
      </w:r>
      <w:r w:rsidR="00F37F4C" w:rsidRPr="00FE0A63">
        <w:rPr>
          <w:rFonts w:eastAsiaTheme="minorHAnsi"/>
          <w:b/>
          <w:bCs/>
          <w:szCs w:val="20"/>
          <w:u w:val="single"/>
        </w:rPr>
        <w:t>1.0 % by volume</w:t>
      </w:r>
      <w:r w:rsidR="00F37F4C" w:rsidRPr="00FE0A63">
        <w:rPr>
          <w:rFonts w:eastAsiaTheme="minorHAnsi"/>
          <w:szCs w:val="20"/>
        </w:rPr>
        <w:t xml:space="preserve"> </w:t>
      </w:r>
      <w:r w:rsidR="006D790E">
        <w:rPr>
          <w:rFonts w:eastAsiaTheme="minorHAnsi"/>
          <w:strike/>
          <w:szCs w:val="20"/>
        </w:rPr>
        <w:t>1.5</w:t>
      </w:r>
      <w:r w:rsidR="00F71089">
        <w:rPr>
          <w:rFonts w:eastAsiaTheme="minorHAnsi"/>
          <w:strike/>
          <w:szCs w:val="20"/>
        </w:rPr>
        <w:t xml:space="preserve"> mass percent </w:t>
      </w:r>
      <w:r w:rsidR="00F37F4C" w:rsidRPr="00FE0A63">
        <w:rPr>
          <w:rFonts w:eastAsiaTheme="minorHAnsi"/>
          <w:szCs w:val="20"/>
        </w:rPr>
        <w:t xml:space="preserve">in the fuel. Where mixtures of only ethers are present, the fuel supplier may identify either the predominant oxygenate in the fuel (i.e., the oxygenate contributing the largest mass percent oxygen) or alternatively, use the phrase “contains MTBE or other ethers.” </w:t>
      </w:r>
    </w:p>
    <w:p w14:paraId="39AC0C1B" w14:textId="2840C1B1" w:rsidR="00F37F4C" w:rsidRDefault="00F37F4C" w:rsidP="00F37F4C">
      <w:pPr>
        <w:spacing w:after="0" w:line="259" w:lineRule="auto"/>
        <w:ind w:left="1080"/>
        <w:jc w:val="left"/>
        <w:rPr>
          <w:rFonts w:eastAsiaTheme="minorHAnsi"/>
          <w:szCs w:val="20"/>
        </w:rPr>
      </w:pPr>
      <w:r w:rsidRPr="00FE0A63">
        <w:rPr>
          <w:rFonts w:eastAsiaTheme="minorHAnsi"/>
          <w:b/>
          <w:bCs/>
          <w:szCs w:val="20"/>
          <w:u w:val="single"/>
        </w:rPr>
        <w:t>(b)</w:t>
      </w:r>
      <w:r w:rsidR="005F128A">
        <w:rPr>
          <w:rFonts w:eastAsiaTheme="minorHAnsi"/>
          <w:b/>
          <w:bCs/>
          <w:szCs w:val="20"/>
          <w:u w:val="single"/>
        </w:rPr>
        <w:t xml:space="preserve"> </w:t>
      </w:r>
      <w:r w:rsidR="005F128A">
        <w:rPr>
          <w:rFonts w:eastAsiaTheme="minorHAnsi"/>
          <w:b/>
          <w:bCs/>
          <w:strike/>
          <w:szCs w:val="20"/>
          <w:u w:val="single"/>
        </w:rPr>
        <w:t>(c) Gasoline</w:t>
      </w:r>
      <w:r w:rsidRPr="00FE0A63">
        <w:rPr>
          <w:rFonts w:eastAsiaTheme="minorHAnsi"/>
          <w:b/>
          <w:bCs/>
          <w:szCs w:val="20"/>
        </w:rPr>
        <w:t xml:space="preserve"> </w:t>
      </w:r>
      <w:r w:rsidRPr="00FE0A63">
        <w:rPr>
          <w:rFonts w:eastAsiaTheme="minorHAnsi"/>
          <w:b/>
          <w:bCs/>
          <w:szCs w:val="20"/>
          <w:u w:val="single"/>
        </w:rPr>
        <w:t>For fuels</w:t>
      </w:r>
      <w:r w:rsidRPr="00FE0A63">
        <w:rPr>
          <w:rFonts w:eastAsiaTheme="minorHAnsi"/>
          <w:szCs w:val="20"/>
        </w:rPr>
        <w:t xml:space="preserve"> containing more than </w:t>
      </w:r>
      <w:r w:rsidRPr="00FE0A63">
        <w:rPr>
          <w:rFonts w:eastAsiaTheme="minorHAnsi"/>
          <w:b/>
          <w:bCs/>
          <w:szCs w:val="20"/>
          <w:u w:val="single"/>
        </w:rPr>
        <w:t>0.3 % by volume</w:t>
      </w:r>
      <w:r w:rsidRPr="00FE0A63">
        <w:rPr>
          <w:rFonts w:eastAsiaTheme="minorHAnsi"/>
          <w:szCs w:val="20"/>
        </w:rPr>
        <w:t xml:space="preserve"> </w:t>
      </w:r>
      <w:r w:rsidR="00934053">
        <w:rPr>
          <w:rFonts w:eastAsiaTheme="minorHAnsi"/>
          <w:strike/>
          <w:szCs w:val="20"/>
        </w:rPr>
        <w:t>0</w:t>
      </w:r>
      <w:r w:rsidR="00934053">
        <w:rPr>
          <w:rFonts w:eastAsiaTheme="minorHAnsi"/>
          <w:b/>
          <w:bCs/>
          <w:szCs w:val="20"/>
        </w:rPr>
        <w:t>.</w:t>
      </w:r>
      <w:r w:rsidR="00934053" w:rsidRPr="0057494E">
        <w:rPr>
          <w:rFonts w:eastAsiaTheme="minorHAnsi"/>
          <w:strike/>
          <w:szCs w:val="20"/>
        </w:rPr>
        <w:t>15mass percent oxygen from</w:t>
      </w:r>
      <w:r w:rsidR="00934053">
        <w:rPr>
          <w:rFonts w:eastAsiaTheme="minorHAnsi"/>
          <w:b/>
          <w:bCs/>
          <w:szCs w:val="20"/>
        </w:rPr>
        <w:t xml:space="preserve"> </w:t>
      </w:r>
      <w:r w:rsidRPr="00FE0A63">
        <w:rPr>
          <w:rFonts w:eastAsiaTheme="minorHAnsi"/>
          <w:szCs w:val="20"/>
        </w:rPr>
        <w:t xml:space="preserve">methanol </w:t>
      </w:r>
      <w:r w:rsidRPr="00FE0A63">
        <w:rPr>
          <w:rFonts w:eastAsiaTheme="minorHAnsi"/>
          <w:b/>
          <w:bCs/>
          <w:szCs w:val="20"/>
          <w:u w:val="single"/>
        </w:rPr>
        <w:t>a declaration identifying the fuel</w:t>
      </w:r>
      <w:r w:rsidRPr="00FE0A63">
        <w:rPr>
          <w:rFonts w:eastAsiaTheme="minorHAnsi"/>
          <w:szCs w:val="20"/>
        </w:rPr>
        <w:t xml:space="preserve"> </w:t>
      </w:r>
      <w:r w:rsidR="00A860D7">
        <w:rPr>
          <w:rFonts w:eastAsiaTheme="minorHAnsi"/>
          <w:strike/>
          <w:szCs w:val="20"/>
        </w:rPr>
        <w:t xml:space="preserve">shall be identified </w:t>
      </w:r>
      <w:r w:rsidRPr="00FE0A63">
        <w:rPr>
          <w:rFonts w:eastAsiaTheme="minorHAnsi"/>
          <w:szCs w:val="20"/>
        </w:rPr>
        <w:t xml:space="preserve">as “with” or “containing” methanol. </w:t>
      </w:r>
    </w:p>
    <w:p w14:paraId="013F1F9C" w14:textId="77777777" w:rsidR="0050674A" w:rsidRPr="00FE0A63" w:rsidRDefault="0050674A" w:rsidP="00F37F4C">
      <w:pPr>
        <w:spacing w:after="0" w:line="259" w:lineRule="auto"/>
        <w:ind w:left="1080"/>
        <w:jc w:val="left"/>
        <w:rPr>
          <w:rFonts w:eastAsiaTheme="minorHAnsi"/>
          <w:szCs w:val="20"/>
        </w:rPr>
      </w:pPr>
    </w:p>
    <w:p w14:paraId="185931B1" w14:textId="77777777" w:rsidR="00F37F4C" w:rsidRPr="00FE0A63" w:rsidRDefault="00F37F4C" w:rsidP="00F37F4C">
      <w:pPr>
        <w:spacing w:after="160" w:line="259" w:lineRule="auto"/>
        <w:ind w:left="720"/>
        <w:jc w:val="left"/>
        <w:rPr>
          <w:rFonts w:eastAsiaTheme="minorHAnsi"/>
          <w:szCs w:val="20"/>
        </w:rPr>
      </w:pPr>
      <w:r w:rsidRPr="00FE0A63">
        <w:rPr>
          <w:rFonts w:eastAsiaTheme="minorHAnsi"/>
          <w:szCs w:val="20"/>
        </w:rPr>
        <w:t>(Added 1984) (Amended 1985, 1986, 1991, 1996, 2014 and 2022</w:t>
      </w:r>
      <w:r w:rsidRPr="00FE0A63">
        <w:rPr>
          <w:rFonts w:eastAsiaTheme="minorHAnsi"/>
          <w:b/>
          <w:bCs/>
          <w:szCs w:val="20"/>
          <w:u w:val="single"/>
        </w:rPr>
        <w:t>, and 20XX</w:t>
      </w:r>
      <w:r w:rsidRPr="00FE0A63">
        <w:rPr>
          <w:rFonts w:eastAsiaTheme="minorHAnsi"/>
          <w:szCs w:val="20"/>
        </w:rPr>
        <w:t xml:space="preserve">) </w:t>
      </w:r>
    </w:p>
    <w:p w14:paraId="30D40A86" w14:textId="77777777" w:rsidR="00F37F4C" w:rsidRPr="00FE0A63" w:rsidRDefault="00F37F4C" w:rsidP="00F37F4C">
      <w:pPr>
        <w:spacing w:after="0" w:line="259" w:lineRule="auto"/>
        <w:ind w:left="720"/>
        <w:jc w:val="left"/>
        <w:rPr>
          <w:rFonts w:eastAsiaTheme="minorHAnsi"/>
          <w:szCs w:val="20"/>
        </w:rPr>
      </w:pPr>
      <w:r w:rsidRPr="00FE0A63">
        <w:rPr>
          <w:rFonts w:eastAsiaTheme="minorHAnsi"/>
          <w:b/>
          <w:bCs/>
          <w:szCs w:val="20"/>
        </w:rPr>
        <w:t xml:space="preserve">2.20.3. EPA Labeling Requirements. </w:t>
      </w:r>
      <w:r w:rsidRPr="00FE0A63">
        <w:rPr>
          <w:rFonts w:eastAsiaTheme="minorHAnsi"/>
          <w:szCs w:val="20"/>
        </w:rPr>
        <w:t>–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szCs w:val="20"/>
          <w:u w:val="single"/>
        </w:rPr>
        <w:t>,</w:t>
      </w:r>
      <w:r w:rsidRPr="00FE0A63">
        <w:rPr>
          <w:rFonts w:eastAsiaTheme="minorHAnsi"/>
          <w:b/>
          <w:bCs/>
          <w:szCs w:val="20"/>
          <w:u w:val="single"/>
        </w:rPr>
        <w:t xml:space="preserve"> “E15 labeling provisions”</w:t>
      </w:r>
      <w:r w:rsidRPr="00FE0A63">
        <w:rPr>
          <w:rFonts w:eastAsiaTheme="minorHAnsi"/>
          <w:szCs w:val="20"/>
        </w:rPr>
        <w:t xml:space="preserve">. (For additional information, refer to Section 2.30.2. FTC Labeling Requirements.) </w:t>
      </w:r>
    </w:p>
    <w:p w14:paraId="00C9AD6A" w14:textId="336096EC" w:rsidR="00F37F4C" w:rsidRDefault="00F37F4C" w:rsidP="00827451">
      <w:pPr>
        <w:rPr>
          <w:rFonts w:eastAsiaTheme="minorHAnsi"/>
          <w:b/>
          <w:bCs/>
          <w:szCs w:val="20"/>
          <w:u w:val="single"/>
        </w:rPr>
      </w:pPr>
      <w:r w:rsidRPr="00FE0A63">
        <w:rPr>
          <w:rFonts w:eastAsiaTheme="minorHAnsi"/>
          <w:szCs w:val="20"/>
        </w:rPr>
        <w:t>(Added 2018)</w:t>
      </w:r>
      <w:r w:rsidRPr="00FE0A63">
        <w:rPr>
          <w:rFonts w:eastAsiaTheme="minorHAnsi"/>
          <w:b/>
          <w:bCs/>
          <w:szCs w:val="20"/>
        </w:rPr>
        <w:t xml:space="preserve"> </w:t>
      </w:r>
      <w:r w:rsidRPr="00FE0A63">
        <w:rPr>
          <w:rFonts w:eastAsiaTheme="minorHAnsi"/>
          <w:szCs w:val="20"/>
        </w:rPr>
        <w:t xml:space="preserve">(Amended 2022, 2022, </w:t>
      </w:r>
      <w:r w:rsidRPr="00FE0A63">
        <w:rPr>
          <w:rFonts w:eastAsiaTheme="minorHAnsi"/>
          <w:b/>
          <w:bCs/>
          <w:szCs w:val="20"/>
          <w:u w:val="single"/>
        </w:rPr>
        <w:t>and 20XX)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124B" w:rsidRPr="0020124B" w14:paraId="42238828"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237B0961" w14:textId="77777777" w:rsidR="0020124B" w:rsidRPr="0020124B" w:rsidRDefault="0020124B" w:rsidP="00EB742C">
            <w:pPr>
              <w:keepNext/>
              <w:keepLines/>
              <w:spacing w:after="120"/>
              <w:jc w:val="center"/>
              <w:rPr>
                <w:rFonts w:eastAsia="Times New Roman"/>
                <w:b/>
                <w:bCs/>
                <w:szCs w:val="20"/>
              </w:rPr>
            </w:pPr>
            <w:r w:rsidRPr="0020124B">
              <w:rPr>
                <w:rFonts w:eastAsia="Times New Roman"/>
                <w:b/>
                <w:bCs/>
                <w:szCs w:val="20"/>
              </w:rPr>
              <w:lastRenderedPageBreak/>
              <w:t>CWMA Report: B2: MOS-23.2</w:t>
            </w:r>
          </w:p>
        </w:tc>
      </w:tr>
      <w:tr w:rsidR="0020124B" w:rsidRPr="0020124B" w14:paraId="7040B4BB" w14:textId="77777777" w:rsidTr="0012583F">
        <w:tc>
          <w:tcPr>
            <w:tcW w:w="9350" w:type="dxa"/>
            <w:tcBorders>
              <w:top w:val="single" w:sz="24" w:space="0" w:color="auto"/>
              <w:left w:val="single" w:sz="4" w:space="0" w:color="auto"/>
              <w:bottom w:val="single" w:sz="4" w:space="0" w:color="auto"/>
              <w:right w:val="single" w:sz="4" w:space="0" w:color="auto"/>
            </w:tcBorders>
          </w:tcPr>
          <w:p w14:paraId="682B5007" w14:textId="77777777" w:rsidR="0020124B" w:rsidRPr="0020124B" w:rsidRDefault="0020124B" w:rsidP="00EB742C">
            <w:pPr>
              <w:keepNext/>
              <w:keepLines/>
              <w:spacing w:after="0"/>
              <w:jc w:val="left"/>
              <w:rPr>
                <w:rFonts w:eastAsia="Times New Roman"/>
                <w:b/>
                <w:szCs w:val="20"/>
              </w:rPr>
            </w:pPr>
            <w:r w:rsidRPr="0020124B">
              <w:rPr>
                <w:rFonts w:eastAsia="Times New Roman"/>
                <w:b/>
                <w:szCs w:val="20"/>
              </w:rPr>
              <w:t>Regional recommendation to NCWM on item status:</w:t>
            </w:r>
          </w:p>
          <w:p w14:paraId="60AA1327" w14:textId="77777777" w:rsidR="0020124B" w:rsidRPr="0020124B" w:rsidRDefault="0020124B" w:rsidP="00EB742C">
            <w:pPr>
              <w:keepNext/>
              <w:keepLines/>
              <w:spacing w:after="0"/>
              <w:jc w:val="left"/>
              <w:rPr>
                <w:rFonts w:eastAsia="Times New Roman"/>
                <w:szCs w:val="20"/>
              </w:rPr>
            </w:pPr>
          </w:p>
          <w:p w14:paraId="77ADAD9C" w14:textId="77777777" w:rsidR="0020124B" w:rsidRPr="0020124B" w:rsidRDefault="0020124B" w:rsidP="00EB742C">
            <w:pPr>
              <w:keepNext/>
              <w:keepLines/>
              <w:spacing w:after="0"/>
              <w:ind w:left="360"/>
              <w:jc w:val="left"/>
              <w:rPr>
                <w:rFonts w:eastAsia="Times New Roman"/>
                <w:szCs w:val="20"/>
              </w:rPr>
            </w:pPr>
            <w:r w:rsidRPr="0020124B">
              <w:rPr>
                <w:rFonts w:eastAsia="Times New Roman"/>
                <w:szCs w:val="20"/>
              </w:rPr>
              <w:fldChar w:fldCharType="begin">
                <w:ffData>
                  <w:name w:val=""/>
                  <w:enabled/>
                  <w:calcOnExit w:val="0"/>
                  <w:checkBox>
                    <w:sizeAuto/>
                    <w:default w:val="1"/>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Recommend as a Voting Item on the NCWM agenda</w:t>
            </w:r>
          </w:p>
          <w:p w14:paraId="5CEA2FD5" w14:textId="77777777" w:rsidR="0020124B" w:rsidRPr="0020124B" w:rsidRDefault="0020124B" w:rsidP="00EB742C">
            <w:pPr>
              <w:keepNext/>
              <w:keepLines/>
              <w:spacing w:after="0"/>
              <w:ind w:left="360"/>
              <w:jc w:val="left"/>
              <w:rPr>
                <w:rFonts w:eastAsia="Times New Roman"/>
                <w:szCs w:val="20"/>
              </w:rPr>
            </w:pPr>
            <w:r w:rsidRPr="0020124B">
              <w:rPr>
                <w:rFonts w:eastAsia="Times New Roman"/>
                <w:szCs w:val="20"/>
              </w:rPr>
              <w:fldChar w:fldCharType="begin">
                <w:ffData>
                  <w:name w:val="Check2"/>
                  <w:enabled/>
                  <w:calcOnExit w:val="0"/>
                  <w:checkBox>
                    <w:sizeAuto/>
                    <w:default w:val="0"/>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Recommend as an Information Item on the NCWM agenda</w:t>
            </w:r>
          </w:p>
          <w:p w14:paraId="1F39E974" w14:textId="77777777" w:rsidR="0020124B" w:rsidRPr="0020124B" w:rsidRDefault="0020124B" w:rsidP="00EB742C">
            <w:pPr>
              <w:keepNext/>
              <w:keepLines/>
              <w:spacing w:after="0"/>
              <w:ind w:left="630" w:hanging="270"/>
              <w:jc w:val="left"/>
              <w:rPr>
                <w:rFonts w:eastAsia="Times New Roman"/>
                <w:szCs w:val="20"/>
              </w:rPr>
            </w:pPr>
            <w:r w:rsidRPr="0020124B">
              <w:rPr>
                <w:rFonts w:eastAsia="Times New Roman"/>
                <w:szCs w:val="20"/>
              </w:rPr>
              <w:fldChar w:fldCharType="begin">
                <w:ffData>
                  <w:name w:val="Check2"/>
                  <w:enabled/>
                  <w:calcOnExit w:val="0"/>
                  <w:checkBox>
                    <w:sizeAuto/>
                    <w:default w:val="0"/>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Recommend as an Assigned Item on the NCWM agenda</w:t>
            </w:r>
          </w:p>
          <w:p w14:paraId="0BBDD046" w14:textId="77777777" w:rsidR="0020124B" w:rsidRPr="0020124B" w:rsidRDefault="0020124B" w:rsidP="00EB742C">
            <w:pPr>
              <w:keepNext/>
              <w:keepLines/>
              <w:spacing w:after="0"/>
              <w:ind w:left="720"/>
              <w:jc w:val="left"/>
              <w:rPr>
                <w:rFonts w:eastAsia="Times New Roman"/>
                <w:szCs w:val="20"/>
              </w:rPr>
            </w:pPr>
            <w:r w:rsidRPr="0020124B">
              <w:rPr>
                <w:rFonts w:eastAsia="Times New Roman"/>
                <w:i/>
                <w:szCs w:val="20"/>
              </w:rPr>
              <w:t>(To be developed by an NCWM Task Group or Subcommittee)</w:t>
            </w:r>
          </w:p>
          <w:p w14:paraId="0BEBCBB3" w14:textId="77777777" w:rsidR="0020124B" w:rsidRPr="0020124B" w:rsidRDefault="0020124B" w:rsidP="00EB742C">
            <w:pPr>
              <w:keepNext/>
              <w:keepLines/>
              <w:spacing w:after="0"/>
              <w:ind w:left="360"/>
              <w:jc w:val="left"/>
              <w:rPr>
                <w:rFonts w:eastAsia="Times New Roman"/>
                <w:szCs w:val="20"/>
              </w:rPr>
            </w:pPr>
            <w:r w:rsidRPr="0020124B">
              <w:rPr>
                <w:rFonts w:eastAsia="Times New Roman"/>
                <w:szCs w:val="20"/>
              </w:rPr>
              <w:fldChar w:fldCharType="begin">
                <w:ffData>
                  <w:name w:val="Check3"/>
                  <w:enabled/>
                  <w:calcOnExit w:val="0"/>
                  <w:checkBox>
                    <w:sizeAuto/>
                    <w:default w:val="0"/>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Recommend as a Developing Item on the NCWM agenda</w:t>
            </w:r>
          </w:p>
          <w:p w14:paraId="6FF24354" w14:textId="77777777" w:rsidR="0020124B" w:rsidRPr="0020124B" w:rsidRDefault="0020124B" w:rsidP="00EB742C">
            <w:pPr>
              <w:keepNext/>
              <w:keepLines/>
              <w:spacing w:after="0"/>
              <w:ind w:left="720"/>
              <w:jc w:val="left"/>
              <w:rPr>
                <w:rFonts w:eastAsia="Times New Roman"/>
                <w:szCs w:val="20"/>
              </w:rPr>
            </w:pPr>
            <w:r w:rsidRPr="0020124B">
              <w:rPr>
                <w:rFonts w:eastAsia="Times New Roman"/>
                <w:i/>
                <w:szCs w:val="20"/>
              </w:rPr>
              <w:t xml:space="preserve">(To be developed by source of the proposal) </w:t>
            </w:r>
          </w:p>
          <w:p w14:paraId="3C0DDB49" w14:textId="77777777" w:rsidR="0020124B" w:rsidRPr="0020124B" w:rsidRDefault="0020124B" w:rsidP="00EB742C">
            <w:pPr>
              <w:keepNext/>
              <w:keepLines/>
              <w:spacing w:after="0"/>
              <w:ind w:left="630" w:hanging="270"/>
              <w:jc w:val="left"/>
              <w:rPr>
                <w:rFonts w:eastAsia="Times New Roman"/>
                <w:szCs w:val="20"/>
              </w:rPr>
            </w:pPr>
            <w:r w:rsidRPr="0020124B">
              <w:rPr>
                <w:rFonts w:eastAsia="Times New Roman"/>
                <w:szCs w:val="20"/>
              </w:rPr>
              <w:fldChar w:fldCharType="begin">
                <w:ffData>
                  <w:name w:val="Check4"/>
                  <w:enabled/>
                  <w:calcOnExit w:val="0"/>
                  <w:checkBox>
                    <w:sizeAuto/>
                    <w:default w:val="0"/>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Recommend Withdrawal of the Item from the NCWM agenda</w:t>
            </w:r>
          </w:p>
          <w:p w14:paraId="7AA25D67" w14:textId="77777777" w:rsidR="0020124B" w:rsidRPr="0020124B" w:rsidRDefault="0020124B" w:rsidP="00EB742C">
            <w:pPr>
              <w:keepNext/>
              <w:keepLines/>
              <w:spacing w:after="0"/>
              <w:ind w:left="990" w:hanging="270"/>
              <w:jc w:val="left"/>
              <w:rPr>
                <w:rFonts w:eastAsia="Times New Roman"/>
                <w:i/>
                <w:szCs w:val="20"/>
              </w:rPr>
            </w:pPr>
            <w:r w:rsidRPr="0020124B">
              <w:rPr>
                <w:rFonts w:eastAsia="Times New Roman"/>
                <w:i/>
                <w:szCs w:val="20"/>
              </w:rPr>
              <w:t>(In the case of new proposals, do not forward this item to NCWM)</w:t>
            </w:r>
          </w:p>
          <w:p w14:paraId="41E6291C" w14:textId="77777777" w:rsidR="0020124B" w:rsidRPr="0020124B" w:rsidRDefault="0020124B" w:rsidP="00EB742C">
            <w:pPr>
              <w:keepNext/>
              <w:keepLines/>
              <w:spacing w:after="0"/>
              <w:ind w:left="360"/>
              <w:jc w:val="left"/>
              <w:rPr>
                <w:rFonts w:eastAsia="Times New Roman"/>
                <w:szCs w:val="20"/>
              </w:rPr>
            </w:pPr>
            <w:r w:rsidRPr="0020124B">
              <w:rPr>
                <w:rFonts w:eastAsia="Times New Roman"/>
                <w:szCs w:val="20"/>
              </w:rPr>
              <w:fldChar w:fldCharType="begin">
                <w:ffData>
                  <w:name w:val="Check4"/>
                  <w:enabled/>
                  <w:calcOnExit w:val="0"/>
                  <w:checkBox>
                    <w:sizeAuto/>
                    <w:default w:val="0"/>
                  </w:checkBox>
                </w:ffData>
              </w:fldChar>
            </w:r>
            <w:r w:rsidRPr="0020124B">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20124B">
              <w:rPr>
                <w:rFonts w:eastAsia="Times New Roman"/>
                <w:szCs w:val="20"/>
              </w:rPr>
              <w:fldChar w:fldCharType="end"/>
            </w:r>
            <w:r w:rsidRPr="0020124B">
              <w:rPr>
                <w:rFonts w:eastAsia="Times New Roman"/>
                <w:szCs w:val="20"/>
              </w:rPr>
              <w:t xml:space="preserve"> No recommendation from the region to NCWM</w:t>
            </w:r>
          </w:p>
          <w:p w14:paraId="35C3F834" w14:textId="77777777" w:rsidR="0020124B" w:rsidRPr="0020124B" w:rsidRDefault="0020124B" w:rsidP="00EB742C">
            <w:pPr>
              <w:keepNext/>
              <w:keepLines/>
              <w:spacing w:after="0"/>
              <w:ind w:left="360"/>
              <w:jc w:val="left"/>
              <w:rPr>
                <w:rFonts w:eastAsia="Times New Roman"/>
                <w:i/>
                <w:szCs w:val="20"/>
              </w:rPr>
            </w:pPr>
            <w:r w:rsidRPr="0020124B">
              <w:rPr>
                <w:rFonts w:eastAsia="Times New Roman"/>
                <w:i/>
                <w:szCs w:val="20"/>
              </w:rPr>
              <w:t xml:space="preserve">       (If this is a new proposal, it will not be forwarded to the national committee by this region)</w:t>
            </w:r>
          </w:p>
          <w:p w14:paraId="3A15C559" w14:textId="77777777" w:rsidR="0020124B" w:rsidRPr="0020124B" w:rsidRDefault="0020124B" w:rsidP="00EB742C">
            <w:pPr>
              <w:keepNext/>
              <w:keepLines/>
              <w:spacing w:after="0"/>
              <w:ind w:left="360"/>
              <w:jc w:val="left"/>
              <w:rPr>
                <w:rFonts w:eastAsia="Times New Roman"/>
                <w:szCs w:val="20"/>
              </w:rPr>
            </w:pPr>
          </w:p>
        </w:tc>
      </w:tr>
      <w:tr w:rsidR="0020124B" w:rsidRPr="0020124B" w14:paraId="41750A92"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7D625C1F" w14:textId="77777777" w:rsidR="0020124B" w:rsidRPr="0020124B" w:rsidRDefault="0020124B" w:rsidP="00EB742C">
            <w:pPr>
              <w:keepNext/>
              <w:keepLines/>
              <w:spacing w:after="0"/>
              <w:jc w:val="left"/>
              <w:rPr>
                <w:rFonts w:eastAsia="Times New Roman"/>
                <w:b/>
                <w:szCs w:val="20"/>
              </w:rPr>
            </w:pPr>
            <w:r w:rsidRPr="0020124B">
              <w:rPr>
                <w:rFonts w:eastAsia="Times New Roman"/>
                <w:b/>
                <w:szCs w:val="20"/>
              </w:rPr>
              <w:t xml:space="preserve">Comments and justification for the regional recommendation to NCWM: </w:t>
            </w:r>
            <w:r w:rsidRPr="0020124B">
              <w:rPr>
                <w:rFonts w:eastAsia="Times New Roman"/>
                <w:i/>
                <w:szCs w:val="20"/>
              </w:rPr>
              <w:t>(This will appear in NCWM reports)</w:t>
            </w:r>
          </w:p>
        </w:tc>
      </w:tr>
      <w:tr w:rsidR="0020124B" w:rsidRPr="0020124B" w14:paraId="5ECD5C1B" w14:textId="77777777" w:rsidTr="0012583F">
        <w:tc>
          <w:tcPr>
            <w:tcW w:w="9350" w:type="dxa"/>
            <w:tcBorders>
              <w:top w:val="single" w:sz="4" w:space="0" w:color="auto"/>
              <w:left w:val="single" w:sz="4" w:space="0" w:color="auto"/>
              <w:bottom w:val="single" w:sz="4" w:space="0" w:color="auto"/>
              <w:right w:val="single" w:sz="4" w:space="0" w:color="auto"/>
            </w:tcBorders>
          </w:tcPr>
          <w:p w14:paraId="42235FE0" w14:textId="77777777" w:rsidR="0020124B" w:rsidRPr="0020124B" w:rsidRDefault="0020124B" w:rsidP="00EB742C">
            <w:pPr>
              <w:keepNext/>
              <w:keepLines/>
              <w:spacing w:after="0"/>
              <w:jc w:val="left"/>
              <w:rPr>
                <w:rFonts w:eastAsia="Times New Roman"/>
                <w:szCs w:val="20"/>
              </w:rPr>
            </w:pPr>
            <w:r w:rsidRPr="0020124B">
              <w:rPr>
                <w:rFonts w:eastAsia="Times New Roman"/>
                <w:szCs w:val="20"/>
              </w:rPr>
              <w:t>Chuck Corr, Iowa Renewable Fuels Association supports this item and believes it better aligns sections MOS and FLR in Handbook 130. The Committee believes the item is fully developed and ready for voting status.</w:t>
            </w:r>
          </w:p>
          <w:p w14:paraId="6221F03C" w14:textId="77777777" w:rsidR="0020124B" w:rsidRPr="0020124B" w:rsidRDefault="0020124B" w:rsidP="00EB742C">
            <w:pPr>
              <w:keepNext/>
              <w:keepLines/>
              <w:spacing w:after="0"/>
              <w:jc w:val="left"/>
              <w:rPr>
                <w:rFonts w:eastAsia="Times New Roman"/>
                <w:szCs w:val="20"/>
              </w:rPr>
            </w:pPr>
          </w:p>
          <w:p w14:paraId="4B0A2229" w14:textId="77777777" w:rsidR="0020124B" w:rsidRPr="0020124B" w:rsidRDefault="0020124B" w:rsidP="00EB742C">
            <w:pPr>
              <w:keepNext/>
              <w:keepLines/>
              <w:spacing w:after="0"/>
              <w:jc w:val="left"/>
              <w:rPr>
                <w:rFonts w:eastAsia="Times New Roman"/>
                <w:szCs w:val="20"/>
              </w:rPr>
            </w:pPr>
          </w:p>
        </w:tc>
      </w:tr>
    </w:tbl>
    <w:p w14:paraId="2110EA58" w14:textId="77777777" w:rsidR="00485C8D" w:rsidRPr="00DD1BFD" w:rsidRDefault="00485C8D" w:rsidP="00827451">
      <w:pPr>
        <w:rPr>
          <w:rFonts w:eastAsiaTheme="minorHAnsi"/>
          <w:szCs w:val="20"/>
        </w:rPr>
      </w:pPr>
    </w:p>
    <w:p w14:paraId="7B2892A5" w14:textId="38B6BECE" w:rsidR="00301364" w:rsidRDefault="00353209" w:rsidP="00650C86">
      <w:pPr>
        <w:pStyle w:val="ItemHeading"/>
        <w:tabs>
          <w:tab w:val="clear" w:pos="900"/>
          <w:tab w:val="left" w:pos="1710"/>
        </w:tabs>
        <w:ind w:left="2160" w:hanging="2160"/>
      </w:pPr>
      <w:bookmarkStart w:id="194" w:name="_Toc129414015"/>
      <w:r>
        <w:t xml:space="preserve">B2: </w:t>
      </w:r>
      <w:r w:rsidR="00405C53">
        <w:t>FLR-23.2</w:t>
      </w:r>
      <w:r w:rsidR="00405C53">
        <w:tab/>
      </w:r>
      <w:r w:rsidR="009818C5">
        <w:t>V</w:t>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94"/>
    </w:p>
    <w:p w14:paraId="5E8ECBEF" w14:textId="77777777" w:rsidR="00301364" w:rsidRPr="00E025F9" w:rsidRDefault="00301364" w:rsidP="00301364">
      <w:pPr>
        <w:spacing w:after="0"/>
        <w:rPr>
          <w:b/>
        </w:rPr>
      </w:pPr>
      <w:r w:rsidRPr="00E025F9">
        <w:rPr>
          <w:b/>
        </w:rPr>
        <w:t>Item under Consideration:</w:t>
      </w:r>
    </w:p>
    <w:p w14:paraId="273283BD" w14:textId="750268C8" w:rsidR="00301364" w:rsidRDefault="00353209" w:rsidP="00353209">
      <w:pPr>
        <w:spacing w:before="40"/>
        <w:rPr>
          <w:szCs w:val="20"/>
        </w:rPr>
      </w:pPr>
      <w:r>
        <w:rPr>
          <w:szCs w:val="20"/>
        </w:rPr>
        <w:t>Amend Handbook 130 Uniform Fuels and Automotive Lubricants Regulation as follows:</w:t>
      </w:r>
    </w:p>
    <w:p w14:paraId="64383348" w14:textId="77777777" w:rsidR="00353209" w:rsidRPr="00C523D8" w:rsidRDefault="00353209" w:rsidP="00353209">
      <w:pPr>
        <w:spacing w:after="160" w:line="259" w:lineRule="auto"/>
        <w:ind w:left="360"/>
        <w:jc w:val="left"/>
        <w:rPr>
          <w:rFonts w:eastAsiaTheme="minorHAnsi"/>
          <w:szCs w:val="20"/>
        </w:rPr>
      </w:pPr>
      <w:r w:rsidRPr="0057494E">
        <w:rPr>
          <w:rFonts w:eastAsiaTheme="minorHAnsi"/>
          <w:szCs w:val="20"/>
        </w:rPr>
        <w:t xml:space="preserve">2.1. Gasoline and Gasoline-Oxygenate Blends. </w:t>
      </w:r>
    </w:p>
    <w:p w14:paraId="5B143183" w14:textId="77777777" w:rsidR="00353209" w:rsidRPr="0040436F" w:rsidRDefault="00353209" w:rsidP="00353209">
      <w:pPr>
        <w:spacing w:after="160" w:line="259" w:lineRule="auto"/>
        <w:ind w:left="720"/>
        <w:jc w:val="left"/>
        <w:rPr>
          <w:rFonts w:eastAsiaTheme="minorHAnsi"/>
          <w:szCs w:val="20"/>
        </w:rPr>
      </w:pPr>
      <w:r w:rsidRPr="0040436F">
        <w:rPr>
          <w:rFonts w:eastAsiaTheme="minorHAnsi"/>
          <w:b/>
          <w:bCs/>
          <w:szCs w:val="20"/>
        </w:rPr>
        <w:t xml:space="preserve">2.1.2. Gasoline-Ethanol Blends. – </w:t>
      </w:r>
      <w:r w:rsidRPr="0040436F">
        <w:rPr>
          <w:rFonts w:eastAsiaTheme="minorHAnsi"/>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0BC5F0F" w14:textId="77777777" w:rsidR="00353209" w:rsidRDefault="00353209" w:rsidP="00353209">
      <w:pPr>
        <w:spacing w:after="0" w:line="259" w:lineRule="auto"/>
        <w:ind w:left="1440"/>
        <w:jc w:val="left"/>
        <w:rPr>
          <w:rFonts w:eastAsiaTheme="minorHAnsi"/>
          <w:szCs w:val="20"/>
        </w:rPr>
      </w:pPr>
      <w:r w:rsidRPr="0040436F">
        <w:rPr>
          <w:rFonts w:eastAsiaTheme="minorHAnsi"/>
          <w:szCs w:val="20"/>
        </w:rPr>
        <w:t>(a) The maximum vapor pressure shall not exceed the latest version of ASTM D4814, “Standard Specification for Automotive Spark-Ignition Engine Fuel,” limits by more than 1.0 psi for blends from June 1 through September 15 as allowed by EPA per 40 CFR 1090.215(b)</w:t>
      </w:r>
      <w:r w:rsidRPr="0040436F">
        <w:rPr>
          <w:rFonts w:eastAsiaTheme="minorHAnsi"/>
          <w:b/>
          <w:bCs/>
          <w:szCs w:val="20"/>
          <w:u w:val="single"/>
        </w:rPr>
        <w:t xml:space="preserve"> </w:t>
      </w:r>
      <w:r w:rsidRPr="00FE0A63">
        <w:rPr>
          <w:rFonts w:eastAsiaTheme="minorHAnsi"/>
          <w:b/>
          <w:bCs/>
          <w:szCs w:val="20"/>
          <w:u w:val="single"/>
        </w:rPr>
        <w:t>Gasoline RVP standards</w:t>
      </w:r>
      <w:r w:rsidRPr="00AB17FE">
        <w:rPr>
          <w:rFonts w:eastAsiaTheme="minorHAnsi"/>
          <w:szCs w:val="20"/>
        </w:rPr>
        <w:t xml:space="preserve">. </w:t>
      </w:r>
    </w:p>
    <w:p w14:paraId="647D8D3D" w14:textId="77777777" w:rsidR="00975C36" w:rsidRPr="00AB17FE" w:rsidRDefault="00975C36" w:rsidP="00353209">
      <w:pPr>
        <w:spacing w:after="0" w:line="259" w:lineRule="auto"/>
        <w:ind w:left="1440"/>
        <w:jc w:val="left"/>
        <w:rPr>
          <w:rFonts w:eastAsiaTheme="minorHAnsi"/>
          <w:szCs w:val="20"/>
        </w:rPr>
      </w:pPr>
    </w:p>
    <w:p w14:paraId="45978E94" w14:textId="77777777" w:rsidR="00353209" w:rsidRPr="0040436F" w:rsidRDefault="00353209" w:rsidP="00353209">
      <w:pPr>
        <w:spacing w:after="160" w:line="259" w:lineRule="auto"/>
        <w:ind w:left="810"/>
        <w:jc w:val="left"/>
        <w:rPr>
          <w:rFonts w:eastAsiaTheme="minorHAnsi"/>
          <w:szCs w:val="20"/>
        </w:rPr>
      </w:pPr>
      <w:r w:rsidRPr="0040436F">
        <w:rPr>
          <w:rFonts w:eastAsiaTheme="minorHAnsi"/>
          <w:szCs w:val="20"/>
        </w:rPr>
        <w:t>(Amended 2016, 2018, 2019, 2022</w:t>
      </w:r>
      <w:r w:rsidRPr="0040436F">
        <w:rPr>
          <w:rFonts w:eastAsiaTheme="minorHAnsi"/>
          <w:b/>
          <w:bCs/>
          <w:szCs w:val="20"/>
        </w:rPr>
        <w:t>, and 20XX</w:t>
      </w:r>
      <w:r w:rsidRPr="0040436F">
        <w:rPr>
          <w:rFonts w:eastAsiaTheme="minorHAnsi"/>
          <w:szCs w:val="20"/>
        </w:rPr>
        <w:t xml:space="preserve">) </w:t>
      </w:r>
    </w:p>
    <w:p w14:paraId="787AB1CB" w14:textId="6E6351C4" w:rsidR="00353209" w:rsidRPr="0057494E" w:rsidRDefault="00353209" w:rsidP="00FE0A63">
      <w:pPr>
        <w:pStyle w:val="ListParagraph"/>
        <w:numPr>
          <w:ilvl w:val="1"/>
          <w:numId w:val="85"/>
        </w:numPr>
        <w:spacing w:before="40"/>
        <w:rPr>
          <w:rFonts w:eastAsiaTheme="minorHAnsi"/>
          <w:szCs w:val="20"/>
        </w:rPr>
      </w:pPr>
      <w:r w:rsidRPr="0057494E">
        <w:rPr>
          <w:rFonts w:eastAsiaTheme="minorHAnsi"/>
          <w:szCs w:val="20"/>
        </w:rPr>
        <w:t>Automotive Gasoline and Automotive Gasoline-Oxygenate Blends (Including Racing Gasoline).</w:t>
      </w:r>
    </w:p>
    <w:p w14:paraId="47A78E7F" w14:textId="122D470C" w:rsidR="007D49CE" w:rsidRPr="00FE0A63" w:rsidRDefault="00BE19FD" w:rsidP="00FE0A63">
      <w:pPr>
        <w:pStyle w:val="ListParagraph"/>
        <w:spacing w:before="40"/>
        <w:ind w:left="1007"/>
        <w:rPr>
          <w:rFonts w:eastAsiaTheme="minorHAnsi"/>
          <w:b/>
          <w:bCs/>
          <w:szCs w:val="20"/>
        </w:rPr>
      </w:pPr>
      <w:r>
        <w:rPr>
          <w:rFonts w:eastAsiaTheme="minorHAnsi"/>
          <w:b/>
          <w:bCs/>
          <w:szCs w:val="20"/>
        </w:rPr>
        <w:t>…</w:t>
      </w:r>
    </w:p>
    <w:p w14:paraId="3A884057" w14:textId="5C5F0037" w:rsidR="005204DF" w:rsidRPr="00FE0A63" w:rsidRDefault="006C1E2F" w:rsidP="0097401F">
      <w:pPr>
        <w:spacing w:after="160" w:line="259" w:lineRule="auto"/>
        <w:ind w:left="720"/>
        <w:jc w:val="left"/>
        <w:rPr>
          <w:rFonts w:eastAsiaTheme="minorHAnsi"/>
          <w:szCs w:val="20"/>
        </w:rPr>
      </w:pPr>
      <w:r w:rsidRPr="00FE0A63">
        <w:rPr>
          <w:rFonts w:eastAsiaTheme="minorHAnsi"/>
          <w:b/>
          <w:bCs/>
          <w:szCs w:val="20"/>
        </w:rPr>
        <w:t xml:space="preserve">3.2.5. </w:t>
      </w:r>
      <w:r w:rsidRPr="00FE0A63">
        <w:rPr>
          <w:rFonts w:eastAsiaTheme="minorHAnsi"/>
          <w:b/>
          <w:bCs/>
          <w:szCs w:val="20"/>
          <w:u w:val="single"/>
        </w:rPr>
        <w:t xml:space="preserve">Product Transfer Document (PTD) Requirements. </w:t>
      </w:r>
      <w:r w:rsidR="00D45ECB">
        <w:rPr>
          <w:rFonts w:eastAsiaTheme="minorHAnsi"/>
          <w:strike/>
          <w:szCs w:val="20"/>
          <w:u w:val="single"/>
        </w:rPr>
        <w:t>Documentation</w:t>
      </w:r>
      <w:r w:rsidR="000C366E">
        <w:rPr>
          <w:rFonts w:eastAsiaTheme="minorHAnsi"/>
          <w:strike/>
          <w:szCs w:val="20"/>
          <w:u w:val="single"/>
        </w:rPr>
        <w:t xml:space="preserve"> </w:t>
      </w:r>
      <w:r w:rsidR="000C366E" w:rsidRPr="0057494E">
        <w:rPr>
          <w:rFonts w:eastAsiaTheme="minorHAnsi"/>
          <w:strike/>
          <w:szCs w:val="20"/>
          <w:u w:val="single"/>
        </w:rPr>
        <w:t>for Dispenser Labeling</w:t>
      </w:r>
      <w:r w:rsidR="000C366E" w:rsidRPr="0057494E">
        <w:rPr>
          <w:rFonts w:eastAsiaTheme="minorHAnsi"/>
          <w:b/>
          <w:bCs/>
          <w:strike/>
          <w:szCs w:val="20"/>
          <w:u w:val="single"/>
        </w:rPr>
        <w:t xml:space="preserve"> </w:t>
      </w:r>
      <w:r w:rsidR="000C366E" w:rsidRPr="0057494E">
        <w:rPr>
          <w:rFonts w:eastAsiaTheme="minorHAnsi"/>
          <w:strike/>
          <w:szCs w:val="20"/>
          <w:u w:val="single"/>
        </w:rPr>
        <w:t>Purpose</w:t>
      </w:r>
      <w:r w:rsidR="000C366E" w:rsidRPr="0057494E">
        <w:rPr>
          <w:rFonts w:eastAsiaTheme="minorHAnsi"/>
          <w:strike/>
          <w:szCs w:val="20"/>
        </w:rPr>
        <w:t>s</w:t>
      </w:r>
      <w:r w:rsidR="000C366E" w:rsidRPr="0057494E">
        <w:rPr>
          <w:rFonts w:eastAsiaTheme="minorHAnsi"/>
          <w:b/>
          <w:bCs/>
          <w:szCs w:val="20"/>
        </w:rPr>
        <w:t>.</w:t>
      </w:r>
      <w:r w:rsidR="000C366E">
        <w:rPr>
          <w:rFonts w:eastAsiaTheme="minorHAnsi"/>
          <w:b/>
          <w:bCs/>
          <w:szCs w:val="20"/>
          <w:u w:val="single"/>
        </w:rPr>
        <w:t xml:space="preserve"> </w:t>
      </w:r>
      <w:r w:rsidR="00EB4928">
        <w:rPr>
          <w:rFonts w:eastAsiaTheme="minorHAnsi"/>
          <w:strike/>
          <w:szCs w:val="20"/>
          <w:u w:val="single"/>
        </w:rPr>
        <w:t xml:space="preserve">For automotive gasoline oxygenate </w:t>
      </w:r>
      <w:r w:rsidR="005204DF">
        <w:rPr>
          <w:rFonts w:eastAsiaTheme="minorHAnsi"/>
          <w:strike/>
          <w:szCs w:val="20"/>
          <w:u w:val="single"/>
        </w:rPr>
        <w:t>blends or racing gasoline, the</w:t>
      </w:r>
      <w:r w:rsidR="000C366E">
        <w:rPr>
          <w:rFonts w:eastAsiaTheme="minorHAnsi"/>
          <w:b/>
          <w:bCs/>
          <w:szCs w:val="20"/>
          <w:u w:val="single"/>
        </w:rPr>
        <w:t xml:space="preserve"> </w:t>
      </w:r>
      <w:proofErr w:type="spellStart"/>
      <w:r w:rsidRPr="00FE0A63">
        <w:rPr>
          <w:rFonts w:eastAsiaTheme="minorHAnsi"/>
          <w:b/>
          <w:bCs/>
          <w:szCs w:val="20"/>
          <w:u w:val="single"/>
        </w:rPr>
        <w:t>The</w:t>
      </w:r>
      <w:proofErr w:type="spellEnd"/>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szCs w:val="20"/>
          <w:u w:val="single"/>
        </w:rPr>
        <w:t>”</w:t>
      </w:r>
      <w:r w:rsidRPr="00FE0A63">
        <w:rPr>
          <w:rFonts w:eastAsiaTheme="minorHAnsi"/>
          <w:szCs w:val="20"/>
        </w:rPr>
        <w:t xml:space="preserve">, at the time of delivery of the fuel, on product transfer </w:t>
      </w:r>
      <w:r w:rsidRPr="00FE0A63">
        <w:rPr>
          <w:rFonts w:eastAsiaTheme="minorHAnsi"/>
          <w:szCs w:val="20"/>
        </w:rPr>
        <w:lastRenderedPageBreak/>
        <w:t>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w:t>
      </w:r>
    </w:p>
    <w:p w14:paraId="39BFFC19" w14:textId="453DADA6" w:rsidR="001E6EAF" w:rsidRDefault="006C1E2F" w:rsidP="00DA5016">
      <w:pPr>
        <w:spacing w:after="0" w:line="259" w:lineRule="auto"/>
        <w:ind w:left="1080"/>
        <w:jc w:val="left"/>
        <w:rPr>
          <w:rFonts w:eastAsiaTheme="minorHAnsi"/>
          <w:b/>
          <w:bCs/>
          <w:strike/>
          <w:szCs w:val="20"/>
        </w:rPr>
      </w:pPr>
      <w:r w:rsidRPr="0057494E">
        <w:rPr>
          <w:rFonts w:eastAsiaTheme="minorHAnsi"/>
          <w:strike/>
          <w:szCs w:val="20"/>
        </w:rPr>
        <w:t>(a)</w:t>
      </w:r>
      <w:r w:rsidRPr="00FE0A63">
        <w:rPr>
          <w:rFonts w:eastAsiaTheme="minorHAnsi"/>
          <w:b/>
          <w:bCs/>
          <w:szCs w:val="20"/>
        </w:rPr>
        <w:t xml:space="preserve"> </w:t>
      </w:r>
      <w:r w:rsidR="001C1E0C" w:rsidRPr="0057494E">
        <w:rPr>
          <w:rFonts w:eastAsiaTheme="minorHAnsi"/>
          <w:strike/>
          <w:szCs w:val="20"/>
        </w:rPr>
        <w:t xml:space="preserve">Information that complies with </w:t>
      </w:r>
      <w:r w:rsidR="001E6EAF" w:rsidRPr="0057494E">
        <w:rPr>
          <w:rFonts w:eastAsiaTheme="minorHAnsi"/>
          <w:strike/>
          <w:szCs w:val="20"/>
        </w:rPr>
        <w:t>CFR 1090.1110 when the fuel contains ethanol.</w:t>
      </w:r>
    </w:p>
    <w:p w14:paraId="3C7D6491" w14:textId="4F9A30C7" w:rsidR="003441B8" w:rsidRDefault="003441B8" w:rsidP="00DA5016">
      <w:pPr>
        <w:spacing w:before="240" w:line="259" w:lineRule="auto"/>
        <w:ind w:left="1080"/>
        <w:jc w:val="left"/>
        <w:rPr>
          <w:rFonts w:eastAsiaTheme="minorHAnsi"/>
          <w:strike/>
          <w:szCs w:val="20"/>
        </w:rPr>
      </w:pPr>
      <w:r>
        <w:rPr>
          <w:rFonts w:eastAsiaTheme="minorHAnsi"/>
          <w:strike/>
          <w:szCs w:val="20"/>
        </w:rPr>
        <w:t>(Added 2014</w:t>
      </w:r>
      <w:r w:rsidR="005B1B57">
        <w:rPr>
          <w:rFonts w:eastAsiaTheme="minorHAnsi"/>
          <w:strike/>
          <w:szCs w:val="20"/>
        </w:rPr>
        <w:t>) (Amended 2022)</w:t>
      </w:r>
    </w:p>
    <w:p w14:paraId="4226255B" w14:textId="34A82511" w:rsidR="006C1E2F" w:rsidRPr="0057494E" w:rsidRDefault="00605A91" w:rsidP="0057494E">
      <w:pPr>
        <w:spacing w:after="0" w:line="259" w:lineRule="auto"/>
        <w:ind w:left="720"/>
        <w:jc w:val="left"/>
        <w:rPr>
          <w:rFonts w:eastAsiaTheme="minorHAnsi"/>
          <w:szCs w:val="20"/>
        </w:rPr>
      </w:pPr>
      <w:r w:rsidRPr="0057494E">
        <w:rPr>
          <w:rFonts w:eastAsiaTheme="minorHAnsi"/>
          <w:b/>
          <w:bCs/>
          <w:szCs w:val="20"/>
        </w:rPr>
        <w:t>(a)</w:t>
      </w:r>
      <w:r w:rsidR="001A21D6" w:rsidRPr="0057494E">
        <w:rPr>
          <w:rFonts w:eastAsiaTheme="minorHAnsi"/>
          <w:strike/>
          <w:szCs w:val="20"/>
        </w:rPr>
        <w:t xml:space="preserve">(b) </w:t>
      </w:r>
      <w:r w:rsidR="006C1E2F" w:rsidRPr="0057494E">
        <w:rPr>
          <w:rFonts w:eastAsiaTheme="minorHAnsi"/>
          <w:szCs w:val="20"/>
        </w:rPr>
        <w:t xml:space="preserve">For fuels </w:t>
      </w:r>
      <w:r w:rsidR="006C1E2F" w:rsidRPr="0057494E">
        <w:rPr>
          <w:rFonts w:eastAsiaTheme="minorHAnsi"/>
          <w:b/>
          <w:bCs/>
          <w:szCs w:val="20"/>
          <w:u w:val="single"/>
        </w:rPr>
        <w:t xml:space="preserve">containing multiple oxygenates or oxygenates other than ethanol </w:t>
      </w:r>
      <w:r w:rsidR="009D09F9" w:rsidRPr="0057494E">
        <w:rPr>
          <w:rFonts w:eastAsiaTheme="minorHAnsi"/>
          <w:strike/>
          <w:szCs w:val="20"/>
        </w:rPr>
        <w:t>that do not contain ethanol</w:t>
      </w:r>
      <w:r w:rsidR="00E22DCD" w:rsidRPr="0057494E">
        <w:rPr>
          <w:rFonts w:eastAsiaTheme="minorHAnsi"/>
          <w:strike/>
          <w:szCs w:val="20"/>
        </w:rPr>
        <w:t xml:space="preserve">, </w:t>
      </w:r>
      <w:r w:rsidR="009D53F5" w:rsidRPr="0057494E">
        <w:rPr>
          <w:rFonts w:eastAsiaTheme="minorHAnsi"/>
          <w:strike/>
          <w:szCs w:val="20"/>
        </w:rPr>
        <w:t>information that complies with 40 CFR</w:t>
      </w:r>
      <w:r w:rsidR="00D22563" w:rsidRPr="0057494E">
        <w:rPr>
          <w:rFonts w:eastAsiaTheme="minorHAnsi"/>
          <w:strike/>
          <w:szCs w:val="20"/>
        </w:rPr>
        <w:t xml:space="preserve"> 1090.1110</w:t>
      </w:r>
      <w:r w:rsidR="00D13C58" w:rsidRPr="0057494E">
        <w:rPr>
          <w:rFonts w:eastAsiaTheme="minorHAnsi"/>
          <w:strike/>
          <w:szCs w:val="20"/>
        </w:rPr>
        <w:t xml:space="preserve"> and </w:t>
      </w:r>
      <w:r w:rsidR="006C1E2F" w:rsidRPr="0057494E">
        <w:rPr>
          <w:rFonts w:eastAsiaTheme="minorHAnsi"/>
          <w:szCs w:val="20"/>
        </w:rPr>
        <w:t>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67C74973" w14:textId="77777777" w:rsidR="00577B78" w:rsidRPr="0057494E" w:rsidRDefault="00577B78" w:rsidP="0057494E">
      <w:pPr>
        <w:pStyle w:val="ListParagraph"/>
        <w:spacing w:after="0" w:line="259" w:lineRule="auto"/>
        <w:ind w:left="1440"/>
        <w:jc w:val="left"/>
        <w:rPr>
          <w:rFonts w:eastAsiaTheme="minorHAnsi"/>
          <w:szCs w:val="20"/>
        </w:rPr>
      </w:pPr>
    </w:p>
    <w:p w14:paraId="4C73F757" w14:textId="77777777" w:rsidR="006C1E2F" w:rsidRPr="00FE0A63" w:rsidRDefault="006C1E2F" w:rsidP="0057494E">
      <w:pPr>
        <w:spacing w:after="160" w:line="259" w:lineRule="auto"/>
        <w:ind w:firstLine="720"/>
        <w:jc w:val="left"/>
        <w:rPr>
          <w:rFonts w:eastAsiaTheme="minorHAnsi"/>
          <w:szCs w:val="20"/>
          <w:u w:val="single"/>
        </w:rPr>
      </w:pPr>
      <w:r w:rsidRPr="00FE0A63">
        <w:rPr>
          <w:rFonts w:eastAsiaTheme="minorHAnsi"/>
          <w:szCs w:val="20"/>
        </w:rPr>
        <w:t>(Added 2014) (Amended 2022</w:t>
      </w:r>
      <w:r w:rsidRPr="00FE0A63">
        <w:rPr>
          <w:rFonts w:eastAsiaTheme="minorHAnsi"/>
          <w:b/>
          <w:bCs/>
          <w:szCs w:val="20"/>
          <w:u w:val="single"/>
        </w:rPr>
        <w:t>, and 20XX)</w:t>
      </w:r>
    </w:p>
    <w:p w14:paraId="17E491EF" w14:textId="11BB8FBA" w:rsidR="006C1E2F" w:rsidRPr="0057494E" w:rsidRDefault="00E82080" w:rsidP="0057494E">
      <w:pPr>
        <w:spacing w:after="0" w:line="259" w:lineRule="auto"/>
        <w:ind w:left="720"/>
        <w:jc w:val="left"/>
        <w:rPr>
          <w:rFonts w:eastAsiaTheme="minorHAnsi"/>
          <w:szCs w:val="20"/>
        </w:rPr>
      </w:pPr>
      <w:r w:rsidRPr="0057494E">
        <w:rPr>
          <w:rFonts w:eastAsiaTheme="minorHAnsi"/>
          <w:b/>
          <w:bCs/>
          <w:szCs w:val="20"/>
        </w:rPr>
        <w:t>(b)</w:t>
      </w:r>
      <w:r w:rsidR="006C1E2F" w:rsidRPr="0057494E">
        <w:rPr>
          <w:rFonts w:eastAsiaTheme="minorHAnsi"/>
          <w:b/>
          <w:bCs/>
          <w:strike/>
          <w:szCs w:val="20"/>
        </w:rPr>
        <w:t>(c)</w:t>
      </w:r>
      <w:r w:rsidR="006C1E2F" w:rsidRPr="0057494E">
        <w:rPr>
          <w:rFonts w:eastAsiaTheme="minorHAnsi"/>
          <w:szCs w:val="20"/>
        </w:rPr>
        <w:t xml:space="preserve"> </w:t>
      </w:r>
      <w:r w:rsidR="006C1E2F" w:rsidRPr="0057494E">
        <w:rPr>
          <w:rFonts w:eastAsiaTheme="minorHAnsi"/>
          <w:b/>
          <w:bCs/>
          <w:strike/>
          <w:szCs w:val="20"/>
        </w:rPr>
        <w:t>Gasoline</w:t>
      </w:r>
      <w:r w:rsidR="006C1E2F" w:rsidRPr="0057494E">
        <w:rPr>
          <w:rFonts w:eastAsiaTheme="minorHAnsi"/>
          <w:szCs w:val="20"/>
        </w:rPr>
        <w:t xml:space="preserve"> </w:t>
      </w:r>
      <w:r w:rsidR="006C1E2F" w:rsidRPr="0057494E">
        <w:rPr>
          <w:rFonts w:eastAsiaTheme="minorHAnsi"/>
          <w:b/>
          <w:bCs/>
          <w:szCs w:val="20"/>
          <w:u w:val="single"/>
        </w:rPr>
        <w:t>For fuels</w:t>
      </w:r>
      <w:r w:rsidR="006C1E2F" w:rsidRPr="0057494E">
        <w:rPr>
          <w:rFonts w:eastAsiaTheme="minorHAnsi"/>
          <w:szCs w:val="20"/>
        </w:rPr>
        <w:t xml:space="preserve"> containing more than 0.3 % by volume methanol</w:t>
      </w:r>
      <w:r w:rsidR="006C1E2F" w:rsidRPr="0057494E">
        <w:rPr>
          <w:rFonts w:eastAsiaTheme="minorHAnsi"/>
          <w:b/>
          <w:bCs/>
          <w:szCs w:val="20"/>
          <w:u w:val="single"/>
        </w:rPr>
        <w:t xml:space="preserve"> a declaration identifying the fuel</w:t>
      </w:r>
      <w:r w:rsidR="006C1E2F" w:rsidRPr="0057494E">
        <w:rPr>
          <w:rFonts w:eastAsiaTheme="minorHAnsi"/>
          <w:szCs w:val="20"/>
        </w:rPr>
        <w:t xml:space="preserve"> </w:t>
      </w:r>
      <w:r w:rsidR="004D39FC" w:rsidRPr="0057494E">
        <w:rPr>
          <w:rFonts w:eastAsiaTheme="minorHAnsi"/>
          <w:strike/>
          <w:szCs w:val="20"/>
        </w:rPr>
        <w:t xml:space="preserve">shall be identified </w:t>
      </w:r>
      <w:r w:rsidR="006C1E2F" w:rsidRPr="0057494E">
        <w:rPr>
          <w:rFonts w:eastAsiaTheme="minorHAnsi"/>
          <w:szCs w:val="20"/>
        </w:rPr>
        <w:t>as “with” or “containing” methanol.</w:t>
      </w:r>
    </w:p>
    <w:p w14:paraId="6AE7546B" w14:textId="77777777" w:rsidR="004D39FC" w:rsidRPr="0057494E" w:rsidRDefault="004D39FC" w:rsidP="0057494E">
      <w:pPr>
        <w:pStyle w:val="ListParagraph"/>
        <w:spacing w:after="0" w:line="259" w:lineRule="auto"/>
        <w:jc w:val="left"/>
        <w:rPr>
          <w:rFonts w:eastAsiaTheme="minorHAnsi"/>
          <w:szCs w:val="20"/>
        </w:rPr>
      </w:pPr>
    </w:p>
    <w:p w14:paraId="36BF42AF" w14:textId="77777777" w:rsidR="006C1E2F" w:rsidRPr="00FE0A63" w:rsidRDefault="006C1E2F" w:rsidP="006C1E2F">
      <w:pPr>
        <w:spacing w:after="0" w:line="259" w:lineRule="auto"/>
        <w:ind w:left="1080"/>
        <w:jc w:val="left"/>
        <w:rPr>
          <w:rFonts w:eastAsiaTheme="minorHAnsi"/>
          <w:szCs w:val="20"/>
        </w:rPr>
      </w:pPr>
      <w:r w:rsidRPr="00FE0A63">
        <w:rPr>
          <w:rFonts w:eastAsiaTheme="minorHAnsi"/>
          <w:szCs w:val="20"/>
        </w:rPr>
        <w:t>(Added 2014) (Amended 2018</w:t>
      </w:r>
      <w:r w:rsidRPr="00FE0A63">
        <w:rPr>
          <w:rFonts w:eastAsiaTheme="minorHAnsi"/>
          <w:b/>
          <w:bCs/>
          <w:szCs w:val="20"/>
          <w:u w:val="single"/>
        </w:rPr>
        <w:t>, and 20XX</w:t>
      </w:r>
      <w:r w:rsidRPr="00FE0A63">
        <w:rPr>
          <w:rFonts w:eastAsiaTheme="minorHAnsi"/>
          <w:szCs w:val="20"/>
        </w:rPr>
        <w:t>)</w:t>
      </w:r>
    </w:p>
    <w:p w14:paraId="626E0AA4" w14:textId="77777777" w:rsidR="006C1E2F" w:rsidRPr="00FE0A63" w:rsidRDefault="006C1E2F" w:rsidP="006C1E2F">
      <w:pPr>
        <w:spacing w:after="160" w:line="259" w:lineRule="auto"/>
        <w:ind w:left="720"/>
        <w:jc w:val="left"/>
        <w:rPr>
          <w:rFonts w:eastAsiaTheme="minorHAnsi"/>
          <w:szCs w:val="20"/>
        </w:rPr>
      </w:pPr>
      <w:r w:rsidRPr="00FE0A63">
        <w:rPr>
          <w:rFonts w:eastAsiaTheme="minorHAnsi"/>
          <w:szCs w:val="20"/>
        </w:rPr>
        <w:t>(Amended 1996, 2014, and 2018)</w:t>
      </w:r>
    </w:p>
    <w:p w14:paraId="329B11F7"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3.2.6. EPA Labeling Requirements. –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b/>
          <w:bCs/>
          <w:szCs w:val="20"/>
          <w:u w:val="single"/>
        </w:rPr>
        <w:t>, “E15 labeling provisions”</w:t>
      </w:r>
      <w:r w:rsidRPr="00FE0A63">
        <w:rPr>
          <w:rFonts w:eastAsiaTheme="minorHAnsi"/>
          <w:szCs w:val="20"/>
        </w:rPr>
        <w:t>. (For additional information, refer to Section 3.8.2. FTC Labeling Requirements.)</w:t>
      </w:r>
    </w:p>
    <w:p w14:paraId="020D0926"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 xml:space="preserve">(Added 2012) (Amended 2018, 2023, </w:t>
      </w:r>
      <w:r w:rsidRPr="00FE0A63">
        <w:rPr>
          <w:rFonts w:eastAsiaTheme="minorHAnsi"/>
          <w:b/>
          <w:bCs/>
          <w:szCs w:val="20"/>
          <w:u w:val="single"/>
        </w:rPr>
        <w:t>and 20XX</w:t>
      </w:r>
      <w:r w:rsidRPr="00FE0A63">
        <w:rPr>
          <w:rFonts w:eastAsiaTheme="minorHAnsi"/>
          <w:szCs w:val="20"/>
        </w:rPr>
        <w:t>)</w:t>
      </w:r>
    </w:p>
    <w:p w14:paraId="137AFB8C" w14:textId="3E1AF6B6" w:rsidR="00405C53" w:rsidRPr="0040436F" w:rsidRDefault="006C1E2F" w:rsidP="00ED5721">
      <w:pPr>
        <w:spacing w:before="40"/>
        <w:ind w:left="360"/>
        <w:rPr>
          <w:szCs w:val="20"/>
        </w:rPr>
      </w:pPr>
      <w:r w:rsidRPr="00FE0A63">
        <w:rPr>
          <w:rFonts w:eastAsiaTheme="minorHAnsi"/>
          <w:szCs w:val="20"/>
        </w:rPr>
        <w:t>(Amended 2018)</w:t>
      </w:r>
    </w:p>
    <w:p w14:paraId="57F4C36C" w14:textId="77777777" w:rsidR="00301364" w:rsidRDefault="00301364" w:rsidP="00301364">
      <w:pPr>
        <w:keepNext/>
        <w:spacing w:after="0"/>
      </w:pPr>
      <w:r w:rsidRPr="00E025F9">
        <w:rPr>
          <w:b/>
        </w:rPr>
        <w:t>Previous Action:</w:t>
      </w:r>
    </w:p>
    <w:p w14:paraId="65E4BCE5" w14:textId="5BAB69D7" w:rsidR="00301364" w:rsidRDefault="00353209" w:rsidP="00301364">
      <w:r>
        <w:t>New item in 2023</w:t>
      </w:r>
    </w:p>
    <w:p w14:paraId="132F92D5" w14:textId="77777777" w:rsidR="00301364" w:rsidRPr="00AB010B" w:rsidRDefault="00301364" w:rsidP="00301364">
      <w:pPr>
        <w:keepNext/>
        <w:spacing w:after="0"/>
        <w:rPr>
          <w:b/>
        </w:rPr>
      </w:pPr>
      <w:r w:rsidRPr="00AB010B">
        <w:rPr>
          <w:b/>
        </w:rPr>
        <w:t>Original Justification:</w:t>
      </w:r>
    </w:p>
    <w:p w14:paraId="2320AF9A" w14:textId="7C5C4E40" w:rsidR="00301364" w:rsidRDefault="00353209" w:rsidP="00301364">
      <w:pPr>
        <w:rPr>
          <w:szCs w:val="20"/>
        </w:rPr>
      </w:pPr>
      <w:r>
        <w:rPr>
          <w:szCs w:val="20"/>
        </w:rPr>
        <w:t>The current text of this section misrepresents the contents of the EPA regulations cited. Some may see this as an unnecessary change. A careful review of the EPA regulation should resolve this concern.</w:t>
      </w:r>
    </w:p>
    <w:p w14:paraId="7C32E129" w14:textId="27C85C6D" w:rsidR="00405C53" w:rsidRPr="003B4520" w:rsidRDefault="00405C53" w:rsidP="00301364">
      <w:r>
        <w:rPr>
          <w:szCs w:val="20"/>
        </w:rPr>
        <w:t>The submitter requested that these be Voting items.</w:t>
      </w:r>
    </w:p>
    <w:p w14:paraId="37FD5F98" w14:textId="77777777" w:rsidR="00301364" w:rsidRPr="002A7C3B" w:rsidRDefault="00301364" w:rsidP="00301364">
      <w:pPr>
        <w:keepNext/>
        <w:rPr>
          <w:b/>
        </w:rPr>
      </w:pPr>
      <w:r>
        <w:rPr>
          <w:b/>
        </w:rPr>
        <w:t>Comments</w:t>
      </w:r>
      <w:r w:rsidRPr="002A7C3B">
        <w:rPr>
          <w:b/>
        </w:rPr>
        <w:t xml:space="preserve"> in Favor:</w:t>
      </w:r>
    </w:p>
    <w:p w14:paraId="0E4909FC" w14:textId="77777777" w:rsidR="00301364" w:rsidRPr="002A7C3B" w:rsidRDefault="00301364" w:rsidP="00301364">
      <w:pPr>
        <w:keepNext/>
        <w:spacing w:after="0"/>
        <w:ind w:left="720"/>
        <w:rPr>
          <w:b/>
        </w:rPr>
      </w:pPr>
      <w:r w:rsidRPr="002A7C3B">
        <w:rPr>
          <w:b/>
        </w:rPr>
        <w:t>Regulatory:</w:t>
      </w:r>
    </w:p>
    <w:p w14:paraId="2310D221" w14:textId="2CC822CE" w:rsidR="00301364" w:rsidRPr="002A7C3B" w:rsidRDefault="0034587C" w:rsidP="00FE0A63">
      <w:pPr>
        <w:pStyle w:val="ListParagraph"/>
        <w:numPr>
          <w:ilvl w:val="0"/>
          <w:numId w:val="27"/>
        </w:numPr>
      </w:pPr>
      <w:r>
        <w:t>Vanessa Benchea, Florida,</w:t>
      </w:r>
      <w:r w:rsidR="00D044B3">
        <w:t xml:space="preserve"> </w:t>
      </w:r>
      <w:r w:rsidR="00233CEC">
        <w:t xml:space="preserve">representing </w:t>
      </w:r>
      <w:r w:rsidR="001D38E5">
        <w:t>FALS</w:t>
      </w:r>
      <w:r>
        <w:t xml:space="preserve"> </w:t>
      </w:r>
      <w:r w:rsidR="00D044B3">
        <w:t xml:space="preserve">informed the Committee that </w:t>
      </w:r>
      <w:r>
        <w:t>FALS agreed with</w:t>
      </w:r>
      <w:r w:rsidR="00542427">
        <w:t xml:space="preserve"> Chuck </w:t>
      </w:r>
      <w:r>
        <w:t>Corr and believes these items are fully developed and ready for a vote.</w:t>
      </w:r>
    </w:p>
    <w:p w14:paraId="5759FDB3" w14:textId="77777777" w:rsidR="00301364" w:rsidRPr="002A7C3B" w:rsidRDefault="00301364" w:rsidP="00301364">
      <w:pPr>
        <w:spacing w:before="240" w:after="0"/>
        <w:ind w:left="720"/>
        <w:rPr>
          <w:b/>
        </w:rPr>
      </w:pPr>
      <w:r w:rsidRPr="002A7C3B">
        <w:rPr>
          <w:b/>
        </w:rPr>
        <w:t>Industry:</w:t>
      </w:r>
    </w:p>
    <w:p w14:paraId="7F2C44D8" w14:textId="5EF8D5F3" w:rsidR="005C7334" w:rsidRDefault="0034587C" w:rsidP="00481D3A">
      <w:pPr>
        <w:pStyle w:val="ListParagraph"/>
        <w:ind w:left="1080"/>
      </w:pPr>
      <w:r>
        <w:t>Chuck Corr, Chuck Corr</w:t>
      </w:r>
      <w:r w:rsidR="001D38E5">
        <w:t xml:space="preserve"> </w:t>
      </w:r>
      <w:r>
        <w:t>Consulting</w:t>
      </w:r>
      <w:r w:rsidR="003206BE">
        <w:t xml:space="preserve"> representing </w:t>
      </w:r>
      <w:r>
        <w:t>Iowa Renewable fuels association</w:t>
      </w:r>
      <w:r w:rsidR="00542427">
        <w:t xml:space="preserve"> informed the Committee that </w:t>
      </w:r>
      <w:r>
        <w:t>s</w:t>
      </w:r>
      <w:r w:rsidR="001D0EE0">
        <w:t xml:space="preserve">ome of the text does not accurately reflect EPA </w:t>
      </w:r>
      <w:r w:rsidR="00233CEC">
        <w:t>regulations.</w:t>
      </w:r>
      <w:r w:rsidR="0089132D">
        <w:t xml:space="preserve">  He stated the purpose of the proposal was to align and harmonize </w:t>
      </w:r>
      <w:r w:rsidR="00431288">
        <w:t>the current language with the current EPA regulations</w:t>
      </w:r>
      <w:r w:rsidR="00596244">
        <w:t>.</w:t>
      </w:r>
      <w:r w:rsidR="007009C1">
        <w:t xml:space="preserve"> </w:t>
      </w:r>
      <w:r w:rsidR="00481D3A">
        <w:t>Mr. Corr provided suggestions to modify and harmonize the language to the Committee.</w:t>
      </w:r>
    </w:p>
    <w:p w14:paraId="26480389" w14:textId="77777777" w:rsidR="00301364" w:rsidRPr="002A7C3B" w:rsidRDefault="00301364" w:rsidP="00301364">
      <w:pPr>
        <w:spacing w:before="240" w:after="0"/>
        <w:ind w:left="720"/>
        <w:rPr>
          <w:b/>
        </w:rPr>
      </w:pPr>
      <w:r w:rsidRPr="002A7C3B">
        <w:rPr>
          <w:b/>
        </w:rPr>
        <w:t>Advisory:</w:t>
      </w:r>
    </w:p>
    <w:p w14:paraId="33BC6773" w14:textId="3D98F0AE" w:rsidR="00301364" w:rsidRPr="002A7C3B" w:rsidRDefault="00D044B3" w:rsidP="00DC2C80">
      <w:pPr>
        <w:pStyle w:val="ListParagraph"/>
        <w:numPr>
          <w:ilvl w:val="0"/>
          <w:numId w:val="27"/>
        </w:numPr>
        <w:spacing w:after="0" w:line="259" w:lineRule="auto"/>
        <w:contextualSpacing/>
        <w:jc w:val="left"/>
      </w:pPr>
      <w:r>
        <w:t>None</w:t>
      </w:r>
    </w:p>
    <w:p w14:paraId="5DD987F5" w14:textId="77777777" w:rsidR="00301364" w:rsidRPr="002A7C3B" w:rsidRDefault="00301364" w:rsidP="00301364">
      <w:pPr>
        <w:spacing w:before="240"/>
        <w:rPr>
          <w:b/>
        </w:rPr>
      </w:pPr>
      <w:r>
        <w:rPr>
          <w:b/>
        </w:rPr>
        <w:lastRenderedPageBreak/>
        <w:t>Comments</w:t>
      </w:r>
      <w:r w:rsidRPr="002A7C3B">
        <w:rPr>
          <w:b/>
        </w:rPr>
        <w:t xml:space="preserve"> Against:</w:t>
      </w:r>
    </w:p>
    <w:p w14:paraId="7D41B265" w14:textId="77777777" w:rsidR="00301364" w:rsidRPr="002A7C3B" w:rsidRDefault="00301364" w:rsidP="00301364">
      <w:pPr>
        <w:spacing w:after="0"/>
        <w:ind w:left="720"/>
        <w:rPr>
          <w:b/>
        </w:rPr>
      </w:pPr>
      <w:r w:rsidRPr="002A7C3B">
        <w:rPr>
          <w:b/>
        </w:rPr>
        <w:t>Regulatory:</w:t>
      </w:r>
    </w:p>
    <w:p w14:paraId="5C65B836" w14:textId="5E875631" w:rsidR="00301364" w:rsidRPr="002A7C3B" w:rsidRDefault="00D044B3" w:rsidP="00DC2C80">
      <w:pPr>
        <w:pStyle w:val="ListParagraph"/>
        <w:numPr>
          <w:ilvl w:val="0"/>
          <w:numId w:val="28"/>
        </w:numPr>
        <w:spacing w:after="0" w:line="259" w:lineRule="auto"/>
        <w:contextualSpacing/>
        <w:jc w:val="left"/>
      </w:pPr>
      <w:r>
        <w:t>None</w:t>
      </w:r>
    </w:p>
    <w:p w14:paraId="4558E2A2" w14:textId="77777777" w:rsidR="00301364" w:rsidRPr="002A7C3B" w:rsidRDefault="00301364" w:rsidP="00301364">
      <w:pPr>
        <w:spacing w:before="240" w:after="0"/>
        <w:ind w:left="720"/>
        <w:rPr>
          <w:b/>
        </w:rPr>
      </w:pPr>
      <w:r w:rsidRPr="002A7C3B">
        <w:rPr>
          <w:b/>
        </w:rPr>
        <w:t>Industry:</w:t>
      </w:r>
    </w:p>
    <w:p w14:paraId="7DFB33B8" w14:textId="69618858" w:rsidR="00301364" w:rsidRPr="002A7C3B" w:rsidRDefault="00D044B3" w:rsidP="00DC2C80">
      <w:pPr>
        <w:pStyle w:val="ListParagraph"/>
        <w:numPr>
          <w:ilvl w:val="0"/>
          <w:numId w:val="28"/>
        </w:numPr>
        <w:spacing w:after="0" w:line="259" w:lineRule="auto"/>
        <w:contextualSpacing/>
        <w:jc w:val="left"/>
      </w:pPr>
      <w:r>
        <w:t>None</w:t>
      </w:r>
    </w:p>
    <w:p w14:paraId="28FC1600" w14:textId="77777777" w:rsidR="00301364" w:rsidRPr="00AC5B86" w:rsidRDefault="00301364" w:rsidP="00301364">
      <w:pPr>
        <w:spacing w:before="240" w:after="0"/>
        <w:ind w:left="720"/>
        <w:rPr>
          <w:b/>
        </w:rPr>
      </w:pPr>
      <w:r w:rsidRPr="002A7C3B">
        <w:rPr>
          <w:b/>
        </w:rPr>
        <w:t>Advisory:</w:t>
      </w:r>
    </w:p>
    <w:p w14:paraId="69E4D716" w14:textId="6624A849" w:rsidR="00301364" w:rsidRDefault="00D044B3" w:rsidP="00DC2C80">
      <w:pPr>
        <w:pStyle w:val="ListParagraph"/>
        <w:numPr>
          <w:ilvl w:val="0"/>
          <w:numId w:val="28"/>
        </w:numPr>
        <w:spacing w:after="0" w:line="259" w:lineRule="auto"/>
        <w:contextualSpacing/>
        <w:jc w:val="left"/>
      </w:pPr>
      <w:r>
        <w:t>None</w:t>
      </w:r>
    </w:p>
    <w:p w14:paraId="0B1C6613" w14:textId="77777777" w:rsidR="00301364" w:rsidRPr="002A7C3B" w:rsidRDefault="00301364" w:rsidP="00301364">
      <w:pPr>
        <w:spacing w:before="240"/>
        <w:rPr>
          <w:b/>
        </w:rPr>
      </w:pPr>
      <w:r>
        <w:rPr>
          <w:b/>
        </w:rPr>
        <w:t>Neutral Comments</w:t>
      </w:r>
      <w:r w:rsidRPr="002A7C3B">
        <w:rPr>
          <w:b/>
        </w:rPr>
        <w:t>:</w:t>
      </w:r>
    </w:p>
    <w:p w14:paraId="5B849CC6" w14:textId="77777777" w:rsidR="00301364" w:rsidRPr="002A7C3B" w:rsidRDefault="00301364" w:rsidP="00301364">
      <w:pPr>
        <w:spacing w:after="0"/>
        <w:ind w:left="720"/>
        <w:rPr>
          <w:b/>
        </w:rPr>
      </w:pPr>
      <w:r w:rsidRPr="002A7C3B">
        <w:rPr>
          <w:b/>
        </w:rPr>
        <w:t>Regulatory:</w:t>
      </w:r>
    </w:p>
    <w:p w14:paraId="097F48C6" w14:textId="22B333E0" w:rsidR="00301364" w:rsidRPr="002A7C3B" w:rsidRDefault="00D044B3" w:rsidP="00DC2C80">
      <w:pPr>
        <w:pStyle w:val="ListParagraph"/>
        <w:numPr>
          <w:ilvl w:val="0"/>
          <w:numId w:val="28"/>
        </w:numPr>
        <w:spacing w:after="0" w:line="259" w:lineRule="auto"/>
        <w:contextualSpacing/>
        <w:jc w:val="left"/>
      </w:pPr>
      <w:r>
        <w:t>None</w:t>
      </w:r>
    </w:p>
    <w:p w14:paraId="73179C88" w14:textId="77777777" w:rsidR="00301364" w:rsidRPr="002A7C3B" w:rsidRDefault="00301364" w:rsidP="00301364">
      <w:pPr>
        <w:spacing w:before="240" w:after="0"/>
        <w:ind w:left="720"/>
        <w:rPr>
          <w:b/>
        </w:rPr>
      </w:pPr>
      <w:r w:rsidRPr="002A7C3B">
        <w:rPr>
          <w:b/>
        </w:rPr>
        <w:t>Industry:</w:t>
      </w:r>
    </w:p>
    <w:p w14:paraId="6BDD0DFB" w14:textId="0B269766" w:rsidR="00301364" w:rsidRPr="002A7C3B" w:rsidRDefault="00D044B3" w:rsidP="00DC2C80">
      <w:pPr>
        <w:pStyle w:val="ListParagraph"/>
        <w:numPr>
          <w:ilvl w:val="0"/>
          <w:numId w:val="28"/>
        </w:numPr>
        <w:spacing w:after="0" w:line="259" w:lineRule="auto"/>
        <w:contextualSpacing/>
        <w:jc w:val="left"/>
      </w:pPr>
      <w:r>
        <w:t>None</w:t>
      </w:r>
    </w:p>
    <w:p w14:paraId="1A6E4AB3" w14:textId="77777777" w:rsidR="00301364" w:rsidRPr="002A7C3B" w:rsidRDefault="00301364" w:rsidP="00301364">
      <w:pPr>
        <w:spacing w:before="240" w:after="0"/>
        <w:ind w:left="720"/>
        <w:rPr>
          <w:b/>
        </w:rPr>
      </w:pPr>
      <w:r w:rsidRPr="002A7C3B">
        <w:rPr>
          <w:b/>
        </w:rPr>
        <w:t>Advisory:</w:t>
      </w:r>
    </w:p>
    <w:p w14:paraId="143479E4" w14:textId="49FC2D1E" w:rsidR="00301364" w:rsidRDefault="00D044B3" w:rsidP="00DC2C80">
      <w:pPr>
        <w:pStyle w:val="ListParagraph"/>
        <w:numPr>
          <w:ilvl w:val="0"/>
          <w:numId w:val="28"/>
        </w:numPr>
        <w:spacing w:after="0" w:line="259" w:lineRule="auto"/>
        <w:contextualSpacing/>
        <w:jc w:val="left"/>
      </w:pPr>
      <w:r>
        <w:t>None</w:t>
      </w:r>
    </w:p>
    <w:p w14:paraId="7494B522" w14:textId="227E15B4" w:rsidR="00C23854" w:rsidRPr="00E025F9" w:rsidRDefault="00301364" w:rsidP="00301364">
      <w:pPr>
        <w:spacing w:before="240" w:after="0"/>
        <w:rPr>
          <w:b/>
        </w:rPr>
      </w:pPr>
      <w:r w:rsidRPr="002A7C3B">
        <w:rPr>
          <w:b/>
        </w:rPr>
        <w:t>Item Develop</w:t>
      </w:r>
      <w:r w:rsidRPr="00E025F9">
        <w:rPr>
          <w:b/>
        </w:rPr>
        <w:t>ment:</w:t>
      </w:r>
    </w:p>
    <w:p w14:paraId="04477A85" w14:textId="71FD4166" w:rsidR="00C23854" w:rsidRDefault="00C23854" w:rsidP="00C23854">
      <w:pPr>
        <w:rPr>
          <w:u w:val="single"/>
        </w:rPr>
      </w:pPr>
      <w:r w:rsidRPr="00A170BA">
        <w:rPr>
          <w:u w:val="single"/>
        </w:rPr>
        <w:t>NCWM 2023 Interim Meeting:</w:t>
      </w:r>
      <w:r w:rsidR="00150212" w:rsidRPr="00817DCE">
        <w:t xml:space="preserve"> The Committee </w:t>
      </w:r>
      <w:r w:rsidR="00C0250B">
        <w:t xml:space="preserve">amended the item based </w:t>
      </w:r>
      <w:r w:rsidR="002D7E8E">
        <w:t xml:space="preserve">on </w:t>
      </w:r>
      <w:r w:rsidR="002D7E8E" w:rsidRPr="00817DCE">
        <w:t>the</w:t>
      </w:r>
      <w:r w:rsidR="00150212" w:rsidRPr="00817DCE">
        <w:t xml:space="preserve"> changes proposed by Chuck Corr.</w:t>
      </w:r>
      <w:r w:rsidR="007D58F1">
        <w:t xml:space="preserve"> </w:t>
      </w:r>
      <w:r w:rsidR="00150212" w:rsidRPr="00817DCE">
        <w:t xml:space="preserve">  With those changes, the Committee assigned Voting status to the </w:t>
      </w:r>
      <w:r w:rsidR="004E6421" w:rsidRPr="00817DCE">
        <w:t>Block</w:t>
      </w:r>
      <w:r w:rsidR="00150212" w:rsidRPr="00817DCE">
        <w:t xml:space="preserve"> as it is now fully developed</w:t>
      </w:r>
      <w:r w:rsidR="00150212">
        <w:rPr>
          <w:u w:val="single"/>
        </w:rPr>
        <w:t>.</w:t>
      </w:r>
    </w:p>
    <w:p w14:paraId="26342BD0" w14:textId="3DC7702A" w:rsidR="002D7E8E" w:rsidRPr="00A170BA" w:rsidRDefault="002D7E8E" w:rsidP="00C23854">
      <w:pPr>
        <w:rPr>
          <w:u w:val="single"/>
        </w:rPr>
      </w:pPr>
      <w:r>
        <w:rPr>
          <w:u w:val="single"/>
        </w:rPr>
        <w:t xml:space="preserve">Mr. </w:t>
      </w:r>
      <w:proofErr w:type="spellStart"/>
      <w:r>
        <w:rPr>
          <w:u w:val="single"/>
        </w:rPr>
        <w:t>Corr’s</w:t>
      </w:r>
      <w:proofErr w:type="spellEnd"/>
      <w:r>
        <w:rPr>
          <w:u w:val="single"/>
        </w:rPr>
        <w:t xml:space="preserve"> proposed changes which were accepted by the Committee are as </w:t>
      </w:r>
      <w:r w:rsidR="000670DD">
        <w:rPr>
          <w:u w:val="single"/>
        </w:rPr>
        <w:t>follows:</w:t>
      </w:r>
    </w:p>
    <w:p w14:paraId="38EC1ED3" w14:textId="77777777" w:rsidR="000670DD" w:rsidRPr="000670DD" w:rsidRDefault="000670DD" w:rsidP="000670DD">
      <w:pPr>
        <w:spacing w:after="160" w:line="252" w:lineRule="auto"/>
        <w:jc w:val="left"/>
        <w:rPr>
          <w:rFonts w:eastAsiaTheme="minorEastAsia"/>
          <w:sz w:val="22"/>
        </w:rPr>
      </w:pPr>
      <w:r w:rsidRPr="000670DD">
        <w:rPr>
          <w:rFonts w:eastAsiaTheme="minorEastAsia"/>
          <w:szCs w:val="20"/>
        </w:rPr>
        <w:t xml:space="preserve">2.20. </w:t>
      </w:r>
      <w:r w:rsidRPr="000670DD">
        <w:rPr>
          <w:rFonts w:eastAsiaTheme="minorEastAsia"/>
          <w:szCs w:val="20"/>
          <w:u w:val="single"/>
        </w:rPr>
        <w:t>Gasoline and</w:t>
      </w:r>
      <w:r w:rsidRPr="000670DD">
        <w:rPr>
          <w:rFonts w:eastAsiaTheme="minorEastAsia"/>
          <w:szCs w:val="20"/>
        </w:rPr>
        <w:t xml:space="preserve"> Gasoline-Oxygenate Blends.</w:t>
      </w:r>
    </w:p>
    <w:p w14:paraId="556760E3" w14:textId="77777777" w:rsidR="000670DD" w:rsidRPr="000670DD" w:rsidRDefault="000670DD" w:rsidP="000670DD">
      <w:pPr>
        <w:spacing w:after="160" w:line="252" w:lineRule="auto"/>
        <w:jc w:val="left"/>
        <w:rPr>
          <w:rFonts w:eastAsiaTheme="minorEastAsia"/>
          <w:strike/>
          <w:szCs w:val="20"/>
        </w:rPr>
      </w:pPr>
      <w:r w:rsidRPr="000670DD">
        <w:rPr>
          <w:rFonts w:eastAsiaTheme="minorEastAsia"/>
          <w:szCs w:val="20"/>
        </w:rPr>
        <w:t xml:space="preserve">Under 2.20.2. </w:t>
      </w:r>
      <w:bookmarkStart w:id="195" w:name="_Hlk108612645"/>
      <w:r w:rsidRPr="000670DD">
        <w:rPr>
          <w:rFonts w:eastAsiaTheme="minorEastAsia"/>
          <w:szCs w:val="20"/>
          <w:u w:val="single"/>
        </w:rPr>
        <w:t xml:space="preserve">Product Transfer Document (PTD) Requirements. </w:t>
      </w:r>
      <w:bookmarkEnd w:id="195"/>
      <w:r w:rsidRPr="000670DD">
        <w:rPr>
          <w:rFonts w:eastAsiaTheme="minorEastAsia"/>
          <w:szCs w:val="20"/>
          <w:u w:val="single"/>
        </w:rPr>
        <w:t xml:space="preserve"> Mr. Corr suggested adding “PTD requirements for gasoline, gasoline additives, and gasoline regulated </w:t>
      </w:r>
      <w:proofErr w:type="spellStart"/>
      <w:r w:rsidRPr="000670DD">
        <w:rPr>
          <w:rFonts w:eastAsiaTheme="minorEastAsia"/>
          <w:szCs w:val="20"/>
          <w:u w:val="single"/>
        </w:rPr>
        <w:t>blendstocks</w:t>
      </w:r>
      <w:proofErr w:type="spellEnd"/>
      <w:r w:rsidRPr="000670DD">
        <w:rPr>
          <w:rFonts w:eastAsiaTheme="minorEastAsia"/>
          <w:szCs w:val="20"/>
          <w:u w:val="single"/>
        </w:rPr>
        <w:t xml:space="preserve"> and to change oxygen content from 1.5 mass percent to 1.0% by volume, and for fuels “containing more than” from 0.15 mass percent to 0.3% by volume.</w:t>
      </w:r>
      <w:r w:rsidRPr="000670DD">
        <w:rPr>
          <w:rFonts w:eastAsiaTheme="minorEastAsia"/>
          <w:strike/>
          <w:szCs w:val="20"/>
        </w:rPr>
        <w:t xml:space="preserve"> </w:t>
      </w:r>
    </w:p>
    <w:p w14:paraId="398EBA65" w14:textId="587BDBCB" w:rsidR="000670DD" w:rsidRPr="00F8660A" w:rsidRDefault="000670DD" w:rsidP="00F8660A">
      <w:pPr>
        <w:spacing w:before="40"/>
        <w:rPr>
          <w:rFonts w:eastAsiaTheme="minorEastAsia"/>
          <w:sz w:val="22"/>
        </w:rPr>
      </w:pPr>
      <w:r w:rsidRPr="000670DD">
        <w:rPr>
          <w:rFonts w:eastAsiaTheme="minorEastAsia"/>
          <w:szCs w:val="20"/>
        </w:rPr>
        <w:t xml:space="preserve">Under 3.2. Automotive Gasoline and Automotive Gasoline-Oxygenate Blends (Including Racing Gasoline) he suggested striking in 3.2.5. </w:t>
      </w:r>
      <w:r w:rsidRPr="000670DD">
        <w:rPr>
          <w:rFonts w:eastAsiaTheme="minorEastAsia"/>
          <w:strike/>
          <w:szCs w:val="20"/>
        </w:rPr>
        <w:t>For automotive gasoline, automotive gasoline-oxygenate blends or racing gasoline, the</w:t>
      </w:r>
    </w:p>
    <w:p w14:paraId="5C0016C8" w14:textId="77777777" w:rsidR="00C262D1" w:rsidRPr="00C46736" w:rsidRDefault="00C262D1" w:rsidP="00C262D1">
      <w:pPr>
        <w:keepNext/>
        <w:keepLines/>
        <w:rPr>
          <w:szCs w:val="20"/>
        </w:rPr>
      </w:pPr>
      <w:r w:rsidRPr="00C46736">
        <w:rPr>
          <w:b/>
          <w:szCs w:val="20"/>
        </w:rPr>
        <w:t>Regional Associations’ Comments:</w:t>
      </w:r>
    </w:p>
    <w:p w14:paraId="16A69E66"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Amended language was provided by the submitter and is available on the WWMA website.</w:t>
      </w:r>
    </w:p>
    <w:p w14:paraId="11176156" w14:textId="77777777" w:rsidR="00F8374A" w:rsidRPr="005F7401" w:rsidRDefault="00F8374A" w:rsidP="00F8374A">
      <w:pPr>
        <w:spacing w:after="0"/>
        <w:rPr>
          <w:rFonts w:eastAsia="Times New Roman"/>
          <w:szCs w:val="24"/>
        </w:rPr>
      </w:pPr>
      <w:r>
        <w:rPr>
          <w:rFonts w:eastAsia="Times New Roman"/>
          <w:szCs w:val="24"/>
        </w:rPr>
        <w:t>Mr. Kevin Schnepp, CDFA DMS, suggested they should not use acronyms (PTD) and that he supports development of this item.</w:t>
      </w:r>
    </w:p>
    <w:p w14:paraId="48FDCF26" w14:textId="77777777" w:rsidR="00F8374A" w:rsidRPr="005F7401" w:rsidRDefault="00F8374A" w:rsidP="00F8374A">
      <w:pPr>
        <w:spacing w:after="0"/>
        <w:rPr>
          <w:rFonts w:eastAsia="Times New Roman"/>
          <w:szCs w:val="24"/>
        </w:rPr>
      </w:pPr>
    </w:p>
    <w:p w14:paraId="0A76EB8C" w14:textId="4C00B367"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381946F6" w14:textId="63E543DB" w:rsidR="000D1BEC" w:rsidRDefault="00C262D1" w:rsidP="000D1BEC">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The L&amp;R chair provided an updated given by the submitter.  These proposed changes were not available to the SWMA Conference for review.</w:t>
      </w:r>
    </w:p>
    <w:p w14:paraId="3CC40E5B" w14:textId="77777777" w:rsidR="000D1BEC" w:rsidRDefault="000D1BEC" w:rsidP="000D1BEC">
      <w:pPr>
        <w:spacing w:after="0"/>
        <w:rPr>
          <w:rFonts w:eastAsia="Times New Roman"/>
          <w:szCs w:val="24"/>
        </w:rPr>
      </w:pPr>
    </w:p>
    <w:p w14:paraId="0F371B20" w14:textId="7AEE6A6C" w:rsidR="00C262D1" w:rsidRPr="00C46736" w:rsidRDefault="000D1BEC" w:rsidP="000D1BEC">
      <w:pPr>
        <w:pStyle w:val="TableParagraph"/>
        <w:spacing w:after="240"/>
        <w:ind w:left="0"/>
        <w:jc w:val="both"/>
        <w:rPr>
          <w:szCs w:val="20"/>
        </w:rPr>
      </w:pPr>
      <w:r>
        <w:rPr>
          <w:szCs w:val="24"/>
        </w:rPr>
        <w:t>The Committee decided this item remains a Developing Item on the NCWM agenda.</w:t>
      </w:r>
    </w:p>
    <w:p w14:paraId="5018561E" w14:textId="0B34A7F8" w:rsidR="00C262D1" w:rsidRDefault="00C262D1" w:rsidP="009B3D81">
      <w:pPr>
        <w:keepNext/>
        <w:keepLines/>
        <w:tabs>
          <w:tab w:val="left" w:pos="3036"/>
        </w:tabs>
      </w:pPr>
      <w:r w:rsidRPr="00C46736">
        <w:rPr>
          <w:szCs w:val="20"/>
          <w:u w:val="single"/>
        </w:rPr>
        <w:lastRenderedPageBreak/>
        <w:t xml:space="preserve">CWMA 2022 </w:t>
      </w:r>
      <w:r>
        <w:rPr>
          <w:szCs w:val="20"/>
          <w:u w:val="single"/>
        </w:rPr>
        <w:t>Interim</w:t>
      </w:r>
      <w:r w:rsidRPr="00C46736">
        <w:rPr>
          <w:szCs w:val="20"/>
          <w:u w:val="single"/>
        </w:rPr>
        <w:t xml:space="preserve"> Meeting: </w:t>
      </w:r>
      <w:r w:rsidR="00226777">
        <w:t>Chuck</w:t>
      </w:r>
      <w:r w:rsidR="00226777">
        <w:rPr>
          <w:spacing w:val="-6"/>
        </w:rPr>
        <w:t xml:space="preserve"> </w:t>
      </w:r>
      <w:r w:rsidR="00226777">
        <w:t>Corr,</w:t>
      </w:r>
      <w:r w:rsidR="00226777">
        <w:rPr>
          <w:spacing w:val="-10"/>
        </w:rPr>
        <w:t xml:space="preserve"> </w:t>
      </w:r>
      <w:r w:rsidR="00226777">
        <w:t>Iowa</w:t>
      </w:r>
      <w:r w:rsidR="00226777">
        <w:rPr>
          <w:spacing w:val="-7"/>
        </w:rPr>
        <w:t xml:space="preserve"> </w:t>
      </w:r>
      <w:r w:rsidR="00226777">
        <w:t>RFA</w:t>
      </w:r>
      <w:r w:rsidR="00226777">
        <w:rPr>
          <w:spacing w:val="-8"/>
        </w:rPr>
        <w:t xml:space="preserve"> </w:t>
      </w:r>
      <w:r w:rsidR="00226777">
        <w:t>commented</w:t>
      </w:r>
      <w:r w:rsidR="00226777">
        <w:rPr>
          <w:spacing w:val="-7"/>
        </w:rPr>
        <w:t xml:space="preserve"> </w:t>
      </w:r>
      <w:r w:rsidR="00226777">
        <w:t>this</w:t>
      </w:r>
      <w:r w:rsidR="00226777">
        <w:rPr>
          <w:spacing w:val="-9"/>
        </w:rPr>
        <w:t xml:space="preserve"> </w:t>
      </w:r>
      <w:r w:rsidR="00226777">
        <w:t>proposal</w:t>
      </w:r>
      <w:r w:rsidR="00226777">
        <w:rPr>
          <w:spacing w:val="-5"/>
        </w:rPr>
        <w:t xml:space="preserve"> </w:t>
      </w:r>
      <w:r w:rsidR="00226777">
        <w:t>aligns</w:t>
      </w:r>
      <w:r w:rsidR="00226777">
        <w:rPr>
          <w:spacing w:val="-8"/>
        </w:rPr>
        <w:t xml:space="preserve"> </w:t>
      </w:r>
      <w:r w:rsidR="00226777">
        <w:t>Handbook</w:t>
      </w:r>
      <w:r w:rsidR="00226777">
        <w:rPr>
          <w:spacing w:val="-7"/>
        </w:rPr>
        <w:t xml:space="preserve"> </w:t>
      </w:r>
      <w:r w:rsidR="00226777">
        <w:t>130</w:t>
      </w:r>
      <w:r w:rsidR="00226777">
        <w:rPr>
          <w:spacing w:val="-7"/>
        </w:rPr>
        <w:t xml:space="preserve"> </w:t>
      </w:r>
      <w:r w:rsidR="00226777">
        <w:t>with</w:t>
      </w:r>
      <w:r w:rsidR="00226777">
        <w:rPr>
          <w:spacing w:val="-7"/>
        </w:rPr>
        <w:t xml:space="preserve"> </w:t>
      </w:r>
      <w:r w:rsidR="00226777">
        <w:t>the</w:t>
      </w:r>
      <w:r w:rsidR="00226777">
        <w:rPr>
          <w:spacing w:val="-10"/>
        </w:rPr>
        <w:t xml:space="preserve"> </w:t>
      </w:r>
      <w:r w:rsidR="00226777">
        <w:t>EPA</w:t>
      </w:r>
      <w:r w:rsidR="00226777">
        <w:rPr>
          <w:spacing w:val="-8"/>
        </w:rPr>
        <w:t xml:space="preserve"> </w:t>
      </w:r>
      <w:r w:rsidR="00226777">
        <w:t>regulation</w:t>
      </w:r>
      <w:r w:rsidR="00226777">
        <w:rPr>
          <w:spacing w:val="-7"/>
        </w:rPr>
        <w:t xml:space="preserve"> </w:t>
      </w:r>
      <w:r w:rsidR="00226777">
        <w:t>citations</w:t>
      </w:r>
      <w:r w:rsidR="00226777">
        <w:rPr>
          <w:spacing w:val="-8"/>
        </w:rPr>
        <w:t xml:space="preserve"> </w:t>
      </w:r>
      <w:r w:rsidR="00226777">
        <w:t>approved at the 2022 annual meeting and citations should be included in the title which he believes are editorial in nature. Doug Music and Loren Minnich, Kansas support the item. Mr. Minnich suggested that under section 2.20.2., (a) should be the</w:t>
      </w:r>
      <w:r w:rsidR="00226777">
        <w:rPr>
          <w:spacing w:val="-2"/>
        </w:rPr>
        <w:t xml:space="preserve"> </w:t>
      </w:r>
      <w:r w:rsidR="00226777">
        <w:t xml:space="preserve">head section and sections b and c become subsections ii and iii? </w:t>
      </w:r>
      <w:r w:rsidR="00626F7B">
        <w:t>Re</w:t>
      </w:r>
      <w:r w:rsidR="00226777">
        <w:t>addressed the structure</w:t>
      </w:r>
      <w:r w:rsidR="00226777">
        <w:rPr>
          <w:spacing w:val="-2"/>
        </w:rPr>
        <w:t xml:space="preserve"> </w:t>
      </w:r>
      <w:r w:rsidR="00226777">
        <w:t>of that</w:t>
      </w:r>
      <w:r w:rsidR="00226777">
        <w:rPr>
          <w:spacing w:val="-9"/>
        </w:rPr>
        <w:t xml:space="preserve"> </w:t>
      </w:r>
      <w:r w:rsidR="00226777">
        <w:t>section</w:t>
      </w:r>
      <w:r w:rsidR="00226777">
        <w:rPr>
          <w:spacing w:val="-8"/>
        </w:rPr>
        <w:t xml:space="preserve"> </w:t>
      </w:r>
      <w:r w:rsidR="00226777">
        <w:t>by</w:t>
      </w:r>
      <w:r w:rsidR="00226777">
        <w:rPr>
          <w:spacing w:val="-8"/>
        </w:rPr>
        <w:t xml:space="preserve"> </w:t>
      </w:r>
      <w:r w:rsidR="00226777">
        <w:t>moving</w:t>
      </w:r>
      <w:r w:rsidR="00226777">
        <w:rPr>
          <w:spacing w:val="-8"/>
        </w:rPr>
        <w:t xml:space="preserve"> </w:t>
      </w:r>
      <w:r w:rsidR="00226777">
        <w:t>(a)</w:t>
      </w:r>
      <w:r w:rsidR="00226777">
        <w:rPr>
          <w:spacing w:val="-8"/>
        </w:rPr>
        <w:t xml:space="preserve"> </w:t>
      </w:r>
      <w:r w:rsidR="00226777">
        <w:t>into</w:t>
      </w:r>
      <w:r w:rsidR="00226777">
        <w:rPr>
          <w:spacing w:val="-11"/>
        </w:rPr>
        <w:t xml:space="preserve"> </w:t>
      </w:r>
      <w:r w:rsidR="00226777">
        <w:t>2.20.2.,</w:t>
      </w:r>
      <w:r w:rsidR="00226777">
        <w:rPr>
          <w:spacing w:val="-9"/>
        </w:rPr>
        <w:t xml:space="preserve"> </w:t>
      </w:r>
      <w:r w:rsidR="00226777">
        <w:t>and</w:t>
      </w:r>
      <w:r w:rsidR="00226777">
        <w:rPr>
          <w:spacing w:val="-8"/>
        </w:rPr>
        <w:t xml:space="preserve"> </w:t>
      </w:r>
      <w:r w:rsidR="00226777">
        <w:t>then</w:t>
      </w:r>
      <w:r w:rsidR="00226777">
        <w:rPr>
          <w:spacing w:val="-8"/>
        </w:rPr>
        <w:t xml:space="preserve"> </w:t>
      </w:r>
      <w:r w:rsidR="00226777">
        <w:t>“b”</w:t>
      </w:r>
      <w:r w:rsidR="00226777">
        <w:rPr>
          <w:spacing w:val="-11"/>
        </w:rPr>
        <w:t xml:space="preserve"> </w:t>
      </w:r>
      <w:r w:rsidR="00226777">
        <w:t>becomes</w:t>
      </w:r>
      <w:r w:rsidR="00226777">
        <w:rPr>
          <w:spacing w:val="-12"/>
        </w:rPr>
        <w:t xml:space="preserve"> </w:t>
      </w:r>
      <w:r w:rsidR="00226777">
        <w:t>“a”</w:t>
      </w:r>
      <w:r w:rsidR="00226777">
        <w:rPr>
          <w:spacing w:val="-9"/>
        </w:rPr>
        <w:t xml:space="preserve"> </w:t>
      </w:r>
      <w:r w:rsidR="00226777">
        <w:t>and</w:t>
      </w:r>
      <w:r w:rsidR="00226777">
        <w:rPr>
          <w:spacing w:val="-8"/>
        </w:rPr>
        <w:t xml:space="preserve"> </w:t>
      </w:r>
      <w:r w:rsidR="00226777">
        <w:t>“c”</w:t>
      </w:r>
      <w:r w:rsidR="00226777">
        <w:rPr>
          <w:spacing w:val="-9"/>
        </w:rPr>
        <w:t xml:space="preserve"> </w:t>
      </w:r>
      <w:r w:rsidR="00226777">
        <w:t>becomes</w:t>
      </w:r>
      <w:r w:rsidR="00226777">
        <w:rPr>
          <w:spacing w:val="-10"/>
        </w:rPr>
        <w:t xml:space="preserve"> </w:t>
      </w:r>
      <w:r w:rsidR="00226777">
        <w:t>“b”</w:t>
      </w:r>
      <w:r w:rsidR="00226777">
        <w:rPr>
          <w:spacing w:val="-3"/>
        </w:rPr>
        <w:t xml:space="preserve"> </w:t>
      </w:r>
      <w:r w:rsidR="00226777">
        <w:t>as</w:t>
      </w:r>
      <w:r w:rsidR="00226777">
        <w:rPr>
          <w:spacing w:val="-10"/>
        </w:rPr>
        <w:t xml:space="preserve"> </w:t>
      </w:r>
      <w:r w:rsidR="00226777">
        <w:t>listed</w:t>
      </w:r>
      <w:r w:rsidR="00226777">
        <w:rPr>
          <w:spacing w:val="-8"/>
        </w:rPr>
        <w:t xml:space="preserve"> </w:t>
      </w:r>
      <w:r w:rsidR="00226777">
        <w:t>below.</w:t>
      </w:r>
      <w:r w:rsidR="00226777">
        <w:rPr>
          <w:spacing w:val="-9"/>
        </w:rPr>
        <w:t xml:space="preserve"> </w:t>
      </w:r>
      <w:r w:rsidR="00226777">
        <w:t>He</w:t>
      </w:r>
      <w:r w:rsidR="00226777">
        <w:rPr>
          <w:spacing w:val="-9"/>
        </w:rPr>
        <w:t xml:space="preserve"> </w:t>
      </w:r>
      <w:r w:rsidR="00226777">
        <w:t>supports voting status for both items. Based on discussion during open hearings, the Committee believes this item is fully developed and ready for voting status using the following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259" w:rsidRPr="00EA7259" w14:paraId="0C1E0C5C"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0240D452" w14:textId="77777777" w:rsidR="00EA7259" w:rsidRPr="00EA7259" w:rsidRDefault="00EA7259" w:rsidP="00EA7259">
            <w:pPr>
              <w:spacing w:after="120"/>
              <w:jc w:val="center"/>
              <w:rPr>
                <w:rFonts w:eastAsia="Times New Roman"/>
                <w:b/>
                <w:bCs/>
                <w:szCs w:val="20"/>
              </w:rPr>
            </w:pPr>
            <w:r w:rsidRPr="00EA7259">
              <w:rPr>
                <w:rFonts w:eastAsia="Times New Roman"/>
                <w:b/>
                <w:bCs/>
                <w:szCs w:val="20"/>
              </w:rPr>
              <w:t>CWMA Report: B2: FLR-23.2</w:t>
            </w:r>
          </w:p>
        </w:tc>
      </w:tr>
      <w:tr w:rsidR="00EA7259" w:rsidRPr="00EA7259" w14:paraId="16D812CF" w14:textId="77777777" w:rsidTr="0012583F">
        <w:tc>
          <w:tcPr>
            <w:tcW w:w="9350" w:type="dxa"/>
            <w:tcBorders>
              <w:top w:val="single" w:sz="24" w:space="0" w:color="auto"/>
              <w:left w:val="single" w:sz="4" w:space="0" w:color="auto"/>
              <w:bottom w:val="single" w:sz="4" w:space="0" w:color="auto"/>
              <w:right w:val="single" w:sz="4" w:space="0" w:color="auto"/>
            </w:tcBorders>
          </w:tcPr>
          <w:p w14:paraId="77CCCC3C" w14:textId="77777777" w:rsidR="00EA7259" w:rsidRPr="00EA7259" w:rsidRDefault="00EA7259" w:rsidP="00EA7259">
            <w:pPr>
              <w:spacing w:after="0"/>
              <w:jc w:val="left"/>
              <w:rPr>
                <w:rFonts w:eastAsia="Times New Roman"/>
                <w:b/>
                <w:szCs w:val="20"/>
              </w:rPr>
            </w:pPr>
            <w:r w:rsidRPr="00EA7259">
              <w:rPr>
                <w:rFonts w:eastAsia="Times New Roman"/>
                <w:b/>
                <w:szCs w:val="20"/>
              </w:rPr>
              <w:t>Regional recommendation to NCWM on item status:</w:t>
            </w:r>
          </w:p>
          <w:p w14:paraId="06C40E14" w14:textId="77777777" w:rsidR="00EA7259" w:rsidRPr="00EA7259" w:rsidRDefault="00EA7259" w:rsidP="00EA7259">
            <w:pPr>
              <w:spacing w:after="0"/>
              <w:jc w:val="left"/>
              <w:rPr>
                <w:rFonts w:eastAsia="Times New Roman"/>
                <w:szCs w:val="20"/>
              </w:rPr>
            </w:pPr>
          </w:p>
          <w:p w14:paraId="2A5CDC60" w14:textId="77777777" w:rsidR="00EA7259" w:rsidRPr="00EA7259" w:rsidRDefault="00EA7259" w:rsidP="00EA7259">
            <w:pPr>
              <w:spacing w:after="0"/>
              <w:ind w:left="360"/>
              <w:jc w:val="left"/>
              <w:rPr>
                <w:rFonts w:eastAsia="Times New Roman"/>
                <w:szCs w:val="20"/>
              </w:rPr>
            </w:pPr>
            <w:r w:rsidRPr="00EA7259">
              <w:rPr>
                <w:rFonts w:eastAsia="Times New Roman"/>
                <w:szCs w:val="20"/>
              </w:rPr>
              <w:fldChar w:fldCharType="begin">
                <w:ffData>
                  <w:name w:val=""/>
                  <w:enabled/>
                  <w:calcOnExit w:val="0"/>
                  <w:checkBox>
                    <w:sizeAuto/>
                    <w:default w:val="1"/>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Recommend as a Voting Item on the NCWM agenda</w:t>
            </w:r>
          </w:p>
          <w:p w14:paraId="477F10D0" w14:textId="77777777" w:rsidR="00EA7259" w:rsidRPr="00EA7259" w:rsidRDefault="00EA7259" w:rsidP="00EA7259">
            <w:pPr>
              <w:spacing w:after="0"/>
              <w:ind w:left="360"/>
              <w:jc w:val="left"/>
              <w:rPr>
                <w:rFonts w:eastAsia="Times New Roman"/>
                <w:szCs w:val="20"/>
              </w:rPr>
            </w:pPr>
            <w:r w:rsidRPr="00EA7259">
              <w:rPr>
                <w:rFonts w:eastAsia="Times New Roman"/>
                <w:szCs w:val="20"/>
              </w:rPr>
              <w:fldChar w:fldCharType="begin">
                <w:ffData>
                  <w:name w:val="Check2"/>
                  <w:enabled/>
                  <w:calcOnExit w:val="0"/>
                  <w:checkBox>
                    <w:sizeAuto/>
                    <w:default w:val="0"/>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Recommend as an Information Item on the NCWM agenda</w:t>
            </w:r>
          </w:p>
          <w:p w14:paraId="70B4CF68" w14:textId="77777777" w:rsidR="00EA7259" w:rsidRPr="00EA7259" w:rsidRDefault="00EA7259" w:rsidP="00EA7259">
            <w:pPr>
              <w:spacing w:after="0"/>
              <w:ind w:left="630" w:hanging="270"/>
              <w:jc w:val="left"/>
              <w:rPr>
                <w:rFonts w:eastAsia="Times New Roman"/>
                <w:szCs w:val="20"/>
              </w:rPr>
            </w:pPr>
            <w:r w:rsidRPr="00EA7259">
              <w:rPr>
                <w:rFonts w:eastAsia="Times New Roman"/>
                <w:szCs w:val="20"/>
              </w:rPr>
              <w:fldChar w:fldCharType="begin">
                <w:ffData>
                  <w:name w:val="Check2"/>
                  <w:enabled/>
                  <w:calcOnExit w:val="0"/>
                  <w:checkBox>
                    <w:sizeAuto/>
                    <w:default w:val="0"/>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Recommend as an Assigned Item on the NCWM agenda</w:t>
            </w:r>
          </w:p>
          <w:p w14:paraId="6385AC6F" w14:textId="77777777" w:rsidR="00EA7259" w:rsidRPr="00EA7259" w:rsidRDefault="00EA7259" w:rsidP="00EA7259">
            <w:pPr>
              <w:spacing w:after="0"/>
              <w:ind w:left="720"/>
              <w:jc w:val="left"/>
              <w:rPr>
                <w:rFonts w:eastAsia="Times New Roman"/>
                <w:szCs w:val="20"/>
              </w:rPr>
            </w:pPr>
            <w:r w:rsidRPr="00EA7259">
              <w:rPr>
                <w:rFonts w:eastAsia="Times New Roman"/>
                <w:i/>
                <w:szCs w:val="20"/>
              </w:rPr>
              <w:t>(To be developed by an NCWM Task Group or Subcommittee)</w:t>
            </w:r>
          </w:p>
          <w:p w14:paraId="1A350EA5" w14:textId="77777777" w:rsidR="00EA7259" w:rsidRPr="00EA7259" w:rsidRDefault="00EA7259" w:rsidP="00EA7259">
            <w:pPr>
              <w:spacing w:after="0"/>
              <w:ind w:left="360"/>
              <w:jc w:val="left"/>
              <w:rPr>
                <w:rFonts w:eastAsia="Times New Roman"/>
                <w:szCs w:val="20"/>
              </w:rPr>
            </w:pPr>
            <w:r w:rsidRPr="00EA7259">
              <w:rPr>
                <w:rFonts w:eastAsia="Times New Roman"/>
                <w:szCs w:val="20"/>
              </w:rPr>
              <w:fldChar w:fldCharType="begin">
                <w:ffData>
                  <w:name w:val="Check3"/>
                  <w:enabled/>
                  <w:calcOnExit w:val="0"/>
                  <w:checkBox>
                    <w:sizeAuto/>
                    <w:default w:val="0"/>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Recommend as a Developing Item on the NCWM agenda</w:t>
            </w:r>
          </w:p>
          <w:p w14:paraId="007F8E23" w14:textId="77777777" w:rsidR="00EA7259" w:rsidRPr="00EA7259" w:rsidRDefault="00EA7259" w:rsidP="00EA7259">
            <w:pPr>
              <w:spacing w:after="0"/>
              <w:ind w:left="720"/>
              <w:jc w:val="left"/>
              <w:rPr>
                <w:rFonts w:eastAsia="Times New Roman"/>
                <w:szCs w:val="20"/>
              </w:rPr>
            </w:pPr>
            <w:r w:rsidRPr="00EA7259">
              <w:rPr>
                <w:rFonts w:eastAsia="Times New Roman"/>
                <w:i/>
                <w:szCs w:val="20"/>
              </w:rPr>
              <w:t xml:space="preserve">(To be developed by source of the proposal) </w:t>
            </w:r>
          </w:p>
          <w:p w14:paraId="387C7F0D" w14:textId="77777777" w:rsidR="00EA7259" w:rsidRPr="00EA7259" w:rsidRDefault="00EA7259" w:rsidP="00EA7259">
            <w:pPr>
              <w:spacing w:after="0"/>
              <w:ind w:left="630" w:hanging="270"/>
              <w:jc w:val="left"/>
              <w:rPr>
                <w:rFonts w:eastAsia="Times New Roman"/>
                <w:szCs w:val="20"/>
              </w:rPr>
            </w:pPr>
            <w:r w:rsidRPr="00EA7259">
              <w:rPr>
                <w:rFonts w:eastAsia="Times New Roman"/>
                <w:szCs w:val="20"/>
              </w:rPr>
              <w:fldChar w:fldCharType="begin">
                <w:ffData>
                  <w:name w:val="Check4"/>
                  <w:enabled/>
                  <w:calcOnExit w:val="0"/>
                  <w:checkBox>
                    <w:sizeAuto/>
                    <w:default w:val="0"/>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Recommend Withdrawal of the Item from the NCWM agenda</w:t>
            </w:r>
          </w:p>
          <w:p w14:paraId="1B22E141" w14:textId="77777777" w:rsidR="00EA7259" w:rsidRPr="00EA7259" w:rsidRDefault="00EA7259" w:rsidP="00EA7259">
            <w:pPr>
              <w:spacing w:after="0"/>
              <w:ind w:left="990" w:hanging="270"/>
              <w:jc w:val="left"/>
              <w:rPr>
                <w:rFonts w:eastAsia="Times New Roman"/>
                <w:i/>
                <w:szCs w:val="20"/>
              </w:rPr>
            </w:pPr>
            <w:r w:rsidRPr="00EA7259">
              <w:rPr>
                <w:rFonts w:eastAsia="Times New Roman"/>
                <w:i/>
                <w:szCs w:val="20"/>
              </w:rPr>
              <w:t>(In the case of new proposals, do not forward this item to NCWM)</w:t>
            </w:r>
          </w:p>
          <w:p w14:paraId="24283D27" w14:textId="77777777" w:rsidR="00EA7259" w:rsidRPr="00EA7259" w:rsidRDefault="00EA7259" w:rsidP="00EA7259">
            <w:pPr>
              <w:spacing w:after="0"/>
              <w:ind w:left="360"/>
              <w:jc w:val="left"/>
              <w:rPr>
                <w:rFonts w:eastAsia="Times New Roman"/>
                <w:szCs w:val="20"/>
              </w:rPr>
            </w:pPr>
            <w:r w:rsidRPr="00EA7259">
              <w:rPr>
                <w:rFonts w:eastAsia="Times New Roman"/>
                <w:szCs w:val="20"/>
              </w:rPr>
              <w:fldChar w:fldCharType="begin">
                <w:ffData>
                  <w:name w:val="Check4"/>
                  <w:enabled/>
                  <w:calcOnExit w:val="0"/>
                  <w:checkBox>
                    <w:sizeAuto/>
                    <w:default w:val="0"/>
                  </w:checkBox>
                </w:ffData>
              </w:fldChar>
            </w:r>
            <w:r w:rsidRPr="00EA7259">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EA7259">
              <w:rPr>
                <w:rFonts w:eastAsia="Times New Roman"/>
                <w:szCs w:val="20"/>
              </w:rPr>
              <w:fldChar w:fldCharType="end"/>
            </w:r>
            <w:r w:rsidRPr="00EA7259">
              <w:rPr>
                <w:rFonts w:eastAsia="Times New Roman"/>
                <w:szCs w:val="20"/>
              </w:rPr>
              <w:t xml:space="preserve"> No recommendation from the region to NCWM</w:t>
            </w:r>
          </w:p>
          <w:p w14:paraId="36BEC009" w14:textId="77777777" w:rsidR="00EA7259" w:rsidRPr="00EA7259" w:rsidRDefault="00EA7259" w:rsidP="00EA7259">
            <w:pPr>
              <w:spacing w:after="0"/>
              <w:ind w:left="360"/>
              <w:jc w:val="left"/>
              <w:rPr>
                <w:rFonts w:eastAsia="Times New Roman"/>
                <w:i/>
                <w:szCs w:val="20"/>
              </w:rPr>
            </w:pPr>
            <w:r w:rsidRPr="00EA7259">
              <w:rPr>
                <w:rFonts w:eastAsia="Times New Roman"/>
                <w:i/>
                <w:szCs w:val="20"/>
              </w:rPr>
              <w:t xml:space="preserve">       (If this is a new proposal, it will not be forwarded to the national committee by this region)</w:t>
            </w:r>
          </w:p>
          <w:p w14:paraId="4ED9DBF5" w14:textId="77777777" w:rsidR="00EA7259" w:rsidRPr="00EA7259" w:rsidRDefault="00EA7259" w:rsidP="00EA7259">
            <w:pPr>
              <w:spacing w:after="0"/>
              <w:ind w:left="360"/>
              <w:jc w:val="left"/>
              <w:rPr>
                <w:rFonts w:eastAsia="Times New Roman"/>
                <w:szCs w:val="20"/>
              </w:rPr>
            </w:pPr>
          </w:p>
        </w:tc>
      </w:tr>
      <w:tr w:rsidR="00EA7259" w:rsidRPr="00EA7259" w14:paraId="5B540C7E"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7A5649A4" w14:textId="77777777" w:rsidR="00EA7259" w:rsidRPr="00EA7259" w:rsidRDefault="00EA7259" w:rsidP="00EA7259">
            <w:pPr>
              <w:spacing w:after="0"/>
              <w:jc w:val="left"/>
              <w:rPr>
                <w:rFonts w:eastAsia="Times New Roman"/>
                <w:b/>
                <w:szCs w:val="20"/>
              </w:rPr>
            </w:pPr>
            <w:r w:rsidRPr="00EA7259">
              <w:rPr>
                <w:rFonts w:eastAsia="Times New Roman"/>
                <w:b/>
                <w:szCs w:val="20"/>
              </w:rPr>
              <w:t xml:space="preserve">Comments and justification for the regional recommendation to NCWM: </w:t>
            </w:r>
            <w:r w:rsidRPr="00EA7259">
              <w:rPr>
                <w:rFonts w:eastAsia="Times New Roman"/>
                <w:i/>
                <w:szCs w:val="20"/>
              </w:rPr>
              <w:t>(This will appear in NCWM reports)</w:t>
            </w:r>
          </w:p>
        </w:tc>
      </w:tr>
      <w:tr w:rsidR="00EA7259" w:rsidRPr="00EA7259" w14:paraId="073759AC" w14:textId="77777777" w:rsidTr="0012583F">
        <w:tc>
          <w:tcPr>
            <w:tcW w:w="9350" w:type="dxa"/>
            <w:tcBorders>
              <w:top w:val="single" w:sz="4" w:space="0" w:color="auto"/>
              <w:left w:val="single" w:sz="4" w:space="0" w:color="auto"/>
              <w:bottom w:val="single" w:sz="4" w:space="0" w:color="auto"/>
              <w:right w:val="single" w:sz="4" w:space="0" w:color="auto"/>
            </w:tcBorders>
          </w:tcPr>
          <w:p w14:paraId="4270179D" w14:textId="77777777" w:rsidR="00EA7259" w:rsidRPr="00EA7259" w:rsidRDefault="00EA7259" w:rsidP="00EA7259">
            <w:pPr>
              <w:spacing w:after="0"/>
              <w:jc w:val="left"/>
              <w:rPr>
                <w:rFonts w:eastAsia="Times New Roman"/>
                <w:szCs w:val="20"/>
              </w:rPr>
            </w:pPr>
            <w:r w:rsidRPr="00EA7259">
              <w:rPr>
                <w:rFonts w:eastAsia="Times New Roman"/>
                <w:szCs w:val="20"/>
              </w:rPr>
              <w:t>No comments were received.</w:t>
            </w:r>
          </w:p>
          <w:p w14:paraId="6146B3B5" w14:textId="77777777" w:rsidR="00EA7259" w:rsidRPr="00EA7259" w:rsidRDefault="00EA7259" w:rsidP="00EA7259">
            <w:pPr>
              <w:spacing w:after="0"/>
              <w:jc w:val="left"/>
              <w:rPr>
                <w:rFonts w:eastAsia="Times New Roman"/>
                <w:szCs w:val="20"/>
              </w:rPr>
            </w:pPr>
          </w:p>
          <w:p w14:paraId="70690024" w14:textId="77777777" w:rsidR="00EA7259" w:rsidRPr="00EA7259" w:rsidRDefault="00EA7259" w:rsidP="00EA7259">
            <w:pPr>
              <w:spacing w:after="0"/>
              <w:jc w:val="left"/>
              <w:rPr>
                <w:rFonts w:eastAsia="Times New Roman"/>
                <w:szCs w:val="20"/>
              </w:rPr>
            </w:pPr>
          </w:p>
        </w:tc>
      </w:tr>
    </w:tbl>
    <w:p w14:paraId="59F6E961" w14:textId="49819836" w:rsidR="00742F7B" w:rsidRDefault="00742F7B" w:rsidP="00301364">
      <w:r>
        <w:t xml:space="preserve">Additional letters, presentation and data may have been submitted for consideration with this item.  Please refer to </w:t>
      </w:r>
      <w:r>
        <w:rPr>
          <w:u w:val="single"/>
        </w:rPr>
        <w:t>https://www.ncwm.com/publication-15</w:t>
      </w:r>
      <w:r>
        <w:t xml:space="preserve"> to review these documents.</w:t>
      </w:r>
    </w:p>
    <w:p w14:paraId="17BABEA1" w14:textId="77777777" w:rsidR="00A3214C" w:rsidRPr="00281428" w:rsidRDefault="00A3214C" w:rsidP="00A3214C">
      <w:pPr>
        <w:pStyle w:val="Heading1"/>
      </w:pPr>
      <w:bookmarkStart w:id="196" w:name="_Toc97965573"/>
      <w:bookmarkStart w:id="197" w:name="_Toc129414016"/>
      <w:r w:rsidRPr="00281428">
        <w:t xml:space="preserve">ITEM Block </w:t>
      </w:r>
      <w:r>
        <w:t>3</w:t>
      </w:r>
      <w:r w:rsidRPr="00281428">
        <w:t xml:space="preserve"> (B</w:t>
      </w:r>
      <w:r>
        <w:t>3</w:t>
      </w:r>
      <w:r w:rsidRPr="00281428">
        <w:t>)</w:t>
      </w:r>
      <w:r w:rsidRPr="00281428">
        <w:tab/>
      </w:r>
      <w:r>
        <w:t>cannabis</w:t>
      </w:r>
      <w:bookmarkEnd w:id="196"/>
      <w:bookmarkEnd w:id="197"/>
    </w:p>
    <w:p w14:paraId="722FEC78" w14:textId="2040CF5C" w:rsidR="00A3214C" w:rsidRPr="00ED3D6D" w:rsidRDefault="00A3214C" w:rsidP="00A3214C">
      <w:pPr>
        <w:pStyle w:val="ItemHeading"/>
        <w:tabs>
          <w:tab w:val="clear" w:pos="900"/>
          <w:tab w:val="left" w:pos="1710"/>
        </w:tabs>
        <w:ind w:left="2160" w:hanging="2160"/>
      </w:pPr>
      <w:bookmarkStart w:id="198" w:name="_Toc97965574"/>
      <w:bookmarkStart w:id="199" w:name="_Toc129414017"/>
      <w:r w:rsidRPr="00ED3D6D">
        <w:t>B3: PAL-22.1</w:t>
      </w:r>
      <w:r w:rsidRPr="00ED3D6D">
        <w:tab/>
      </w:r>
      <w:r w:rsidR="001B50AE">
        <w:t>W</w:t>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98"/>
      <w:bookmarkEnd w:id="199"/>
    </w:p>
    <w:p w14:paraId="338FAA76" w14:textId="77777777" w:rsidR="00A3214C" w:rsidRPr="00281428" w:rsidRDefault="00A3214C" w:rsidP="00A3214C">
      <w:pPr>
        <w:keepNext/>
        <w:keepLines/>
        <w:spacing w:after="0"/>
        <w:rPr>
          <w:b/>
          <w:szCs w:val="20"/>
        </w:rPr>
      </w:pPr>
      <w:r w:rsidRPr="00281428">
        <w:rPr>
          <w:b/>
          <w:szCs w:val="20"/>
        </w:rPr>
        <w:t>Source:</w:t>
      </w:r>
    </w:p>
    <w:p w14:paraId="298B35E1" w14:textId="77777777" w:rsidR="00A3214C" w:rsidRPr="00281428" w:rsidRDefault="00A3214C" w:rsidP="00A3214C">
      <w:pPr>
        <w:keepNext/>
        <w:keepLines/>
        <w:rPr>
          <w:bCs/>
          <w:szCs w:val="20"/>
        </w:rPr>
      </w:pPr>
      <w:r>
        <w:rPr>
          <w:bCs/>
          <w:szCs w:val="20"/>
        </w:rPr>
        <w:t>NCWM Cannabis Task Group</w:t>
      </w:r>
    </w:p>
    <w:p w14:paraId="5C9EB760" w14:textId="77777777" w:rsidR="00A3214C" w:rsidRPr="00281428" w:rsidRDefault="00A3214C" w:rsidP="00A3214C">
      <w:pPr>
        <w:keepNext/>
        <w:keepLines/>
        <w:spacing w:after="0"/>
        <w:rPr>
          <w:b/>
        </w:rPr>
      </w:pPr>
      <w:r w:rsidRPr="00281428">
        <w:rPr>
          <w:b/>
          <w:szCs w:val="20"/>
        </w:rPr>
        <w:t>Purpose:</w:t>
      </w:r>
    </w:p>
    <w:p w14:paraId="4FEDD862" w14:textId="77777777" w:rsidR="00A3214C" w:rsidRPr="00281428" w:rsidRDefault="00A3214C" w:rsidP="00A3214C">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4C55223A" w14:textId="77777777" w:rsidR="00B02E3D" w:rsidRPr="00281428" w:rsidRDefault="00B02E3D" w:rsidP="00B02E3D">
      <w:pPr>
        <w:keepNext/>
        <w:keepLines/>
        <w:rPr>
          <w:b/>
          <w:bCs/>
        </w:rPr>
      </w:pPr>
      <w:r w:rsidRPr="00281428">
        <w:rPr>
          <w:b/>
          <w:bCs/>
        </w:rPr>
        <w:t>Item Under Consideration:</w:t>
      </w:r>
    </w:p>
    <w:p w14:paraId="790ED7B8"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67F48035" w14:textId="77777777" w:rsidR="00B02E3D" w:rsidRPr="00F168E4" w:rsidRDefault="00B02E3D" w:rsidP="00C82409">
      <w:pPr>
        <w:keepNext/>
        <w:keepLines/>
        <w:spacing w:after="0"/>
      </w:pPr>
      <w:r w:rsidRPr="00F168E4">
        <w:rPr>
          <w:b/>
          <w:bCs/>
          <w:color w:val="000000"/>
          <w:szCs w:val="20"/>
          <w:u w:val="single"/>
        </w:rPr>
        <w:t>2.XX.  </w:t>
      </w:r>
      <w:r w:rsidRPr="00F168E4">
        <w:rPr>
          <w:b/>
          <w:bCs/>
          <w:i/>
          <w:iCs/>
          <w:color w:val="000000"/>
          <w:szCs w:val="20"/>
          <w:u w:val="single"/>
        </w:rPr>
        <w:t>Cannabis</w:t>
      </w:r>
      <w:r w:rsidRPr="00F168E4">
        <w:rPr>
          <w:b/>
          <w:bCs/>
          <w:color w:val="000000"/>
          <w:szCs w:val="20"/>
          <w:u w:val="single"/>
        </w:rPr>
        <w:t xml:space="preserve"> and </w:t>
      </w:r>
      <w:r w:rsidRPr="00F168E4">
        <w:rPr>
          <w:b/>
          <w:bCs/>
          <w:i/>
          <w:iCs/>
          <w:color w:val="000000"/>
          <w:szCs w:val="20"/>
          <w:u w:val="single"/>
        </w:rPr>
        <w:t>Cannabis</w:t>
      </w:r>
      <w:r w:rsidRPr="00F168E4">
        <w:rPr>
          <w:b/>
          <w:bCs/>
          <w:color w:val="000000"/>
          <w:szCs w:val="20"/>
          <w:u w:val="single"/>
        </w:rPr>
        <w:t xml:space="preserve">-Containing Products – Cannabis is a genus of flowering plants in the family Cannabaceae, of which </w:t>
      </w:r>
      <w:r w:rsidRPr="00F168E4">
        <w:rPr>
          <w:b/>
          <w:bCs/>
          <w:i/>
          <w:iCs/>
          <w:color w:val="000000"/>
          <w:szCs w:val="20"/>
          <w:u w:val="single"/>
        </w:rPr>
        <w:t xml:space="preserve">Cannabis sativa, indica, ruderalis </w:t>
      </w:r>
      <w:r w:rsidRPr="00F168E4">
        <w:rPr>
          <w:b/>
          <w:bCs/>
          <w:color w:val="000000"/>
          <w:szCs w:val="20"/>
          <w:u w:val="single"/>
        </w:rPr>
        <w:t>are species,</w:t>
      </w:r>
      <w:r w:rsidRPr="00F168E4">
        <w:rPr>
          <w:b/>
          <w:bCs/>
          <w:i/>
          <w:iCs/>
          <w:color w:val="000000"/>
          <w:szCs w:val="20"/>
          <w:u w:val="single"/>
        </w:rPr>
        <w:t xml:space="preserve"> </w:t>
      </w:r>
      <w:r w:rsidRPr="00F168E4">
        <w:rPr>
          <w:b/>
          <w:bCs/>
          <w:color w:val="000000"/>
          <w:szCs w:val="20"/>
          <w:u w:val="single"/>
        </w:rPr>
        <w:t>and any hybridization thereof.  This definition includes products that contain 0.3 percent or less of Total Delta-9 Tetrahydrocannabinol (THC) (also known as Hemp) and products that contain more than 0.3 percent of Total Delta-9 THC (also known as cannabis, marijuana or marihuana).  </w:t>
      </w:r>
    </w:p>
    <w:p w14:paraId="2B2FB2C3" w14:textId="5CA759B1" w:rsidR="00B02E3D" w:rsidRPr="00F168E4" w:rsidRDefault="00B02E3D" w:rsidP="000D6E0B">
      <w:pPr>
        <w:shd w:val="clear" w:color="auto" w:fill="FFFFFF"/>
        <w:ind w:left="360"/>
        <w:rPr>
          <w:b/>
          <w:bCs/>
          <w:szCs w:val="20"/>
          <w:u w:val="single"/>
        </w:rPr>
      </w:pPr>
      <w:r w:rsidRPr="00F168E4">
        <w:rPr>
          <w:color w:val="000000"/>
          <w:szCs w:val="20"/>
        </w:rPr>
        <w:tab/>
      </w:r>
      <w:r w:rsidRPr="00F168E4">
        <w:rPr>
          <w:b/>
          <w:bCs/>
          <w:szCs w:val="20"/>
          <w:u w:val="single"/>
        </w:rPr>
        <w:t>(Added 20XX)</w:t>
      </w:r>
    </w:p>
    <w:p w14:paraId="204F468E" w14:textId="77777777" w:rsidR="00B02E3D" w:rsidRDefault="00B02E3D" w:rsidP="00B02E3D">
      <w:pPr>
        <w:spacing w:before="40"/>
        <w:rPr>
          <w:b/>
          <w:bCs/>
          <w:szCs w:val="20"/>
        </w:rPr>
      </w:pPr>
      <w:r w:rsidRPr="00B33434">
        <w:rPr>
          <w:b/>
          <w:bCs/>
          <w:szCs w:val="20"/>
        </w:rPr>
        <w:lastRenderedPageBreak/>
        <w:t>Previous Action:</w:t>
      </w:r>
    </w:p>
    <w:p w14:paraId="1C527EDE" w14:textId="77777777" w:rsidR="00B02E3D" w:rsidRDefault="00B02E3D" w:rsidP="00B02E3D">
      <w:pPr>
        <w:spacing w:before="40"/>
        <w:ind w:left="720"/>
        <w:rPr>
          <w:szCs w:val="20"/>
        </w:rPr>
      </w:pPr>
      <w:r>
        <w:rPr>
          <w:szCs w:val="20"/>
        </w:rPr>
        <w:t>2022: Voting – Returned to Committee.</w:t>
      </w:r>
    </w:p>
    <w:p w14:paraId="7714389E" w14:textId="77777777" w:rsidR="00B02E3D" w:rsidRDefault="00B02E3D" w:rsidP="000D6E0B">
      <w:pPr>
        <w:keepNext/>
        <w:spacing w:after="0"/>
        <w:rPr>
          <w:b/>
        </w:rPr>
      </w:pPr>
      <w:r w:rsidRPr="00AB010B">
        <w:rPr>
          <w:b/>
        </w:rPr>
        <w:t>Original Justification:</w:t>
      </w:r>
    </w:p>
    <w:p w14:paraId="5DCCF3EB"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containing products were first legalized by some states, the industry has undergone an unprecedented expansion. Even though these products haven’t received Federal approval at this time, more and more states have supported</w:t>
      </w:r>
      <w:r w:rsidRPr="00BE3F33">
        <w:rPr>
          <w:i/>
        </w:rPr>
        <w:t xml:space="preserve"> Cannabis</w:t>
      </w:r>
      <w:r w:rsidRPr="00BE3F33">
        <w:t xml:space="preserve"> and </w:t>
      </w:r>
      <w:r w:rsidRPr="00BE3F33">
        <w:rPr>
          <w:i/>
        </w:rPr>
        <w:t>Cannabis-</w:t>
      </w:r>
      <w:r w:rsidRPr="00BE3F33">
        <w:t xml:space="preserve">containing products for medicinal or </w:t>
      </w:r>
      <w:r>
        <w:t>adult-</w:t>
      </w:r>
      <w:r w:rsidRPr="00BE3F33">
        <w:t>use under their own laws. This has resulted in boutique markets developing across the country with restrictive state boundaries for lack of clarity and uniformity in commercialization of these products</w:t>
      </w:r>
      <w:r>
        <w:t>.</w:t>
      </w:r>
    </w:p>
    <w:p w14:paraId="5FEFE676" w14:textId="77777777" w:rsidR="00B02E3D" w:rsidRDefault="00B02E3D" w:rsidP="00042B5F">
      <w:pPr>
        <w:keepNext/>
        <w:keepLines/>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093C9C8C" w14:textId="77777777" w:rsidR="00B02E3D" w:rsidRDefault="00B02E3D" w:rsidP="00B02E3D">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5BACD2BD" w14:textId="77777777" w:rsidR="00B02E3D" w:rsidRDefault="00B02E3D" w:rsidP="00B02E3D">
      <w:pPr>
        <w:spacing w:before="40"/>
        <w:rPr>
          <w:szCs w:val="20"/>
        </w:rPr>
      </w:pPr>
      <w:r>
        <w:rPr>
          <w:szCs w:val="20"/>
        </w:rPr>
        <w:t>The submitter requested that this be a Voting Item in 2022.</w:t>
      </w:r>
    </w:p>
    <w:p w14:paraId="6713B29C" w14:textId="7B3E31DE" w:rsidR="00990767" w:rsidRPr="00FE0A63" w:rsidRDefault="00B02E3D" w:rsidP="00FE0A63">
      <w:pPr>
        <w:rPr>
          <w:b/>
        </w:rPr>
      </w:pPr>
      <w:r>
        <w:t>Note: The Committee heard testimony on each individual item in Block 3 (B3 (Cannabis). The comments heard are reported for each item, but the Committee will keep items PAL-22.1 PAL 22.2 and MOS-22.2 together as a block.  Item NET-22.1 is removed from the block and will be considered separately.</w:t>
      </w:r>
    </w:p>
    <w:p w14:paraId="407DBDAD" w14:textId="77777777" w:rsidR="00B02E3D" w:rsidRDefault="00B02E3D" w:rsidP="00B02E3D">
      <w:pPr>
        <w:rPr>
          <w:b/>
        </w:rPr>
      </w:pPr>
      <w:r w:rsidRPr="002A7C3B">
        <w:rPr>
          <w:b/>
        </w:rPr>
        <w:t>Item Develop</w:t>
      </w:r>
      <w:r w:rsidRPr="00E025F9">
        <w:rPr>
          <w:b/>
        </w:rPr>
        <w:t>ment:</w:t>
      </w:r>
    </w:p>
    <w:p w14:paraId="32E26CD7" w14:textId="77777777" w:rsidR="00B02E3D" w:rsidRDefault="00B02E3D" w:rsidP="00B02E3D">
      <w:pPr>
        <w:spacing w:line="259" w:lineRule="auto"/>
        <w:contextualSpacing/>
        <w:rPr>
          <w:bCs/>
        </w:rPr>
      </w:pPr>
      <w:r w:rsidRPr="00DE5007">
        <w:rPr>
          <w:bCs/>
          <w:u w:val="single"/>
        </w:rPr>
        <w:t>NCWM 2022 Interim Meeting:</w:t>
      </w:r>
      <w:r>
        <w:rPr>
          <w:bCs/>
        </w:rPr>
        <w:t xml:space="preserve"> The Committee assigned Voting status for this item. </w:t>
      </w:r>
    </w:p>
    <w:p w14:paraId="33764986" w14:textId="77777777" w:rsidR="00B02E3D" w:rsidRDefault="00B02E3D" w:rsidP="00B02E3D">
      <w:pPr>
        <w:spacing w:line="259" w:lineRule="auto"/>
        <w:contextualSpacing/>
        <w:rPr>
          <w:bCs/>
        </w:rPr>
      </w:pPr>
      <w:r>
        <w:rPr>
          <w:bCs/>
        </w:rPr>
        <w:t>The Committee heard unanimous support for this item from Regulators and Industry who shared the need for it.</w:t>
      </w:r>
    </w:p>
    <w:p w14:paraId="5BEF7637" w14:textId="77777777" w:rsidR="00B02E3D" w:rsidRDefault="00B02E3D" w:rsidP="00B02E3D">
      <w:pPr>
        <w:spacing w:line="259" w:lineRule="auto"/>
        <w:contextualSpacing/>
        <w:rPr>
          <w:bCs/>
        </w:rPr>
      </w:pPr>
    </w:p>
    <w:p w14:paraId="0C970256" w14:textId="77777777" w:rsidR="00B02E3D" w:rsidRDefault="00B02E3D" w:rsidP="00A16307">
      <w:pPr>
        <w:rPr>
          <w:bCs/>
        </w:rPr>
      </w:pPr>
      <w:r w:rsidRPr="00CA060C">
        <w:rPr>
          <w:bCs/>
          <w:u w:val="single"/>
        </w:rPr>
        <w:t>NCWM 2022 Annual Meeting:</w:t>
      </w:r>
      <w:r>
        <w:rPr>
          <w:b/>
        </w:rPr>
        <w:t xml:space="preserve">  </w:t>
      </w:r>
      <w:r>
        <w:rPr>
          <w:bCs/>
        </w:rPr>
        <w:t>The Committee heard support for this item from the Co-Chair of the Cannabis Task Group and Matt Curran, Florida.</w:t>
      </w:r>
    </w:p>
    <w:p w14:paraId="634E1CFD" w14:textId="7F8DD2FB" w:rsidR="00C23854" w:rsidRPr="00341F04" w:rsidRDefault="00B02E3D" w:rsidP="00A16307">
      <w:pPr>
        <w:keepNext/>
        <w:keepLines/>
        <w:rPr>
          <w:u w:val="single"/>
        </w:rPr>
      </w:pPr>
      <w:r>
        <w:rPr>
          <w:bCs/>
        </w:rPr>
        <w:t xml:space="preserve">The Committee also received requests for changes from </w:t>
      </w:r>
      <w:r>
        <w:rPr>
          <w:szCs w:val="20"/>
        </w:rPr>
        <w:t xml:space="preserve">Mr. Joe Moreo, Trinity County, California. He requested and the Committee amend the proposal and include additional species of </w:t>
      </w:r>
      <w:r w:rsidRPr="00CA060C">
        <w:rPr>
          <w:i/>
          <w:iCs/>
          <w:szCs w:val="20"/>
        </w:rPr>
        <w:t>C</w:t>
      </w:r>
      <w:r>
        <w:rPr>
          <w:szCs w:val="20"/>
        </w:rPr>
        <w:t xml:space="preserve">annabis be included. This change </w:t>
      </w:r>
      <w:r>
        <w:rPr>
          <w:bCs/>
        </w:rPr>
        <w:t>was made by the Committee and they added</w:t>
      </w:r>
      <w:r w:rsidRPr="00CA060C">
        <w:rPr>
          <w:bCs/>
        </w:rPr>
        <w:t xml:space="preserve"> “</w:t>
      </w:r>
      <w:r w:rsidRPr="00CA060C">
        <w:rPr>
          <w:bCs/>
          <w:i/>
          <w:iCs/>
        </w:rPr>
        <w:t>indica, ruderalis</w:t>
      </w:r>
      <w:r w:rsidRPr="00CA060C">
        <w:rPr>
          <w:bCs/>
        </w:rPr>
        <w:t xml:space="preserve"> species and any “hybridization thereof” to the definition of Cannabis and </w:t>
      </w:r>
      <w:r w:rsidRPr="00CA060C">
        <w:rPr>
          <w:bCs/>
          <w:i/>
          <w:iCs/>
        </w:rPr>
        <w:t>Cannabis</w:t>
      </w:r>
      <w:r w:rsidRPr="00CA060C">
        <w:rPr>
          <w:bCs/>
        </w:rPr>
        <w:t>-Containing Products. The Committee also removed the capit</w:t>
      </w:r>
      <w:r>
        <w:rPr>
          <w:bCs/>
        </w:rPr>
        <w:t>ali</w:t>
      </w:r>
      <w:r w:rsidRPr="00CA060C">
        <w:rPr>
          <w:bCs/>
        </w:rPr>
        <w:t>zation of the words cannabis, marijuana and marihuana.  The Committee spelled out the acronym for “THC”.</w:t>
      </w:r>
    </w:p>
    <w:p w14:paraId="4AA6FBC4" w14:textId="77777777" w:rsidR="00B02E3D" w:rsidRDefault="00B02E3D" w:rsidP="000D6E0B">
      <w:pPr>
        <w:shd w:val="clear" w:color="auto" w:fill="FFFFFF"/>
        <w:spacing w:after="0"/>
        <w:rPr>
          <w:b/>
          <w:bCs/>
          <w:color w:val="222222"/>
        </w:rPr>
      </w:pPr>
      <w:r w:rsidRPr="009153A4">
        <w:rPr>
          <w:b/>
          <w:bCs/>
          <w:color w:val="222222"/>
        </w:rPr>
        <w:t>Regional Association’s Comments:</w:t>
      </w:r>
    </w:p>
    <w:p w14:paraId="66EF038C" w14:textId="6DAE2ACE" w:rsidR="00B02E3D" w:rsidRPr="009153A4" w:rsidRDefault="00B02E3D" w:rsidP="00B02E3D">
      <w:r>
        <w:rPr>
          <w:color w:val="222222"/>
          <w:u w:val="single"/>
        </w:rPr>
        <w:t xml:space="preserve">CWMA 2022 Annual Meeting:  </w:t>
      </w:r>
      <w:r w:rsidRPr="009153A4">
        <w:t xml:space="preserve">Lisa Warfield, NIST Technical Advisor recommends this as a Developing item or Assigned to the Cannabis Task Group to obtain additional information that OWM has recommended in the </w:t>
      </w:r>
      <w:r w:rsidR="003A2F94" w:rsidRPr="009153A4">
        <w:t>analysis</w:t>
      </w:r>
      <w:r w:rsidR="000036B8">
        <w:t>.</w:t>
      </w:r>
      <w:r w:rsidR="00264C11">
        <w:t xml:space="preserve"> </w:t>
      </w:r>
      <w:r w:rsidRPr="009153A4">
        <w:t>She read the following statement from NIST OWM.</w:t>
      </w:r>
    </w:p>
    <w:p w14:paraId="01008CBD" w14:textId="77777777" w:rsidR="00B02E3D" w:rsidRPr="009153A4" w:rsidRDefault="00B02E3D" w:rsidP="000D6E0B">
      <w:pPr>
        <w:spacing w:after="0"/>
        <w:rPr>
          <w:b/>
          <w:bCs/>
        </w:rPr>
      </w:pPr>
      <w:r w:rsidRPr="009153A4">
        <w:rPr>
          <w:b/>
          <w:bCs/>
        </w:rPr>
        <w:lastRenderedPageBreak/>
        <w:t>“Cannabis” Statement from NIST OWM:</w:t>
      </w:r>
    </w:p>
    <w:p w14:paraId="0D23E7FC" w14:textId="77777777" w:rsidR="00B02E3D" w:rsidRDefault="00B02E3D" w:rsidP="00B02E3D">
      <w:r w:rsidRPr="009153A4">
        <w:t>As a non-regulatory metrology institute, NIST defers to federal agencies with regulatory authority under the Controlled Substances Act (CSA) for the scheduling of drugs or other substances.  NIST does not have a policy role related to the production, sale, distribution, or use of cannabis (including hemp and marijuana).</w:t>
      </w:r>
    </w:p>
    <w:p w14:paraId="25864054" w14:textId="77777777" w:rsidR="00B02E3D" w:rsidRPr="009153A4" w:rsidRDefault="00B02E3D" w:rsidP="009C76F0">
      <w:r w:rsidRPr="009153A4">
        <w:t xml:space="preserve">While the 2018 Farm Bill removed hemp from the list of controlled substances under Schedule 1 of the CSA, marijuana remains on that list.  NIST must respect that distinction even as it exercises its statutory authority to develop and disseminate national weights and measures standards for the production, distribution, and sale of products in the commercial marketplace.   </w:t>
      </w:r>
    </w:p>
    <w:p w14:paraId="0CB78F36" w14:textId="77777777" w:rsidR="00B02E3D" w:rsidRPr="00865530" w:rsidRDefault="00B02E3D" w:rsidP="009C76F0">
      <w:pPr>
        <w:rPr>
          <w:color w:val="222222"/>
          <w:u w:val="single"/>
        </w:rPr>
      </w:pPr>
      <w:r w:rsidRPr="009153A4">
        <w:t>NIST remains committed to providing technical assistance to the weights and measures community.  OWM has provided key technical points for the community to consider in its deliberations of cannabis-related proposals, and OWM would be happy to provide any necessary clarification.  OWM comments are intended to encourage technically sound application of legal metrology laws, regulations, and practices to the measurement and sale of these products.</w:t>
      </w:r>
    </w:p>
    <w:p w14:paraId="3F1336C5" w14:textId="37A964F4" w:rsidR="00A3214C" w:rsidRDefault="00B02E3D" w:rsidP="009C76F0">
      <w:pPr>
        <w:spacing w:after="0" w:line="259" w:lineRule="auto"/>
        <w:contextualSpacing/>
        <w:jc w:val="left"/>
      </w:pPr>
      <w:r>
        <w:rPr>
          <w:color w:val="222222"/>
          <w:u w:val="single"/>
        </w:rPr>
        <w:t xml:space="preserve">NEWMA 2022 Annual Meeting: </w:t>
      </w:r>
      <w:r>
        <w:t>John McGuire, Chairman NEWMA L&amp;R Committee, NJ – Noted that the NCWM Cannabis Work Group, NCWM L&amp;R Committee and the NEWMA L&amp;R Committee recommends removing this block and making them individual items to ensure each item is fully considered</w:t>
      </w:r>
      <w:r w:rsidR="00A3214C">
        <w:rPr>
          <w:bCs/>
        </w:rPr>
        <w:t>.</w:t>
      </w:r>
    </w:p>
    <w:p w14:paraId="3F2FF740" w14:textId="2B3AF5EE" w:rsidR="00A3214C" w:rsidRPr="00ED3D6D" w:rsidRDefault="00A3214C" w:rsidP="00A3214C">
      <w:pPr>
        <w:pStyle w:val="ItemHeading"/>
        <w:tabs>
          <w:tab w:val="clear" w:pos="900"/>
          <w:tab w:val="left" w:pos="1710"/>
        </w:tabs>
        <w:ind w:left="2160" w:hanging="2160"/>
      </w:pPr>
      <w:bookmarkStart w:id="200" w:name="_Toc97965575"/>
      <w:bookmarkStart w:id="201" w:name="_Toc129414018"/>
      <w:r w:rsidRPr="00ED3D6D">
        <w:t>B3: PAL-22.2</w:t>
      </w:r>
      <w:r w:rsidRPr="00ED3D6D">
        <w:tab/>
      </w:r>
      <w:r w:rsidR="00C20584">
        <w:t>V</w:t>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200"/>
      <w:bookmarkEnd w:id="201"/>
    </w:p>
    <w:p w14:paraId="2E2D3455" w14:textId="77777777" w:rsidR="00A3214C" w:rsidRPr="00281428" w:rsidRDefault="00A3214C" w:rsidP="00A3214C">
      <w:pPr>
        <w:keepNext/>
        <w:keepLines/>
        <w:spacing w:after="0"/>
        <w:rPr>
          <w:b/>
          <w:szCs w:val="20"/>
        </w:rPr>
      </w:pPr>
      <w:r w:rsidRPr="00281428">
        <w:rPr>
          <w:b/>
          <w:szCs w:val="20"/>
        </w:rPr>
        <w:t>Source:</w:t>
      </w:r>
    </w:p>
    <w:p w14:paraId="173D71CE" w14:textId="77777777" w:rsidR="00A3214C" w:rsidRPr="00281428" w:rsidRDefault="00A3214C" w:rsidP="00A3214C">
      <w:pPr>
        <w:keepNext/>
        <w:keepLines/>
        <w:rPr>
          <w:bCs/>
          <w:szCs w:val="20"/>
        </w:rPr>
      </w:pPr>
      <w:r>
        <w:rPr>
          <w:bCs/>
          <w:szCs w:val="20"/>
        </w:rPr>
        <w:t xml:space="preserve">NCWM </w:t>
      </w:r>
      <w:r w:rsidRPr="00FE0A63">
        <w:rPr>
          <w:bCs/>
          <w:i/>
          <w:iCs/>
          <w:szCs w:val="20"/>
        </w:rPr>
        <w:t>Cannabis</w:t>
      </w:r>
      <w:r>
        <w:rPr>
          <w:bCs/>
          <w:szCs w:val="20"/>
        </w:rPr>
        <w:t xml:space="preserve"> Task Group</w:t>
      </w:r>
    </w:p>
    <w:p w14:paraId="2B43A5E8" w14:textId="77777777" w:rsidR="00A3214C" w:rsidRPr="00281428" w:rsidRDefault="00A3214C" w:rsidP="00A3214C">
      <w:pPr>
        <w:keepNext/>
        <w:keepLines/>
        <w:spacing w:after="0"/>
        <w:rPr>
          <w:b/>
        </w:rPr>
      </w:pPr>
      <w:r w:rsidRPr="00281428">
        <w:rPr>
          <w:b/>
          <w:szCs w:val="20"/>
        </w:rPr>
        <w:t>Purpose:</w:t>
      </w:r>
    </w:p>
    <w:p w14:paraId="5D40865A" w14:textId="77777777" w:rsidR="00A3214C" w:rsidRPr="00281428" w:rsidRDefault="00A3214C" w:rsidP="00A3214C">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5AE333F4" w14:textId="77777777" w:rsidR="00B02E3D" w:rsidRPr="00281428" w:rsidRDefault="00B02E3D" w:rsidP="00B02E3D">
      <w:pPr>
        <w:keepNext/>
        <w:keepLines/>
        <w:rPr>
          <w:b/>
          <w:bCs/>
        </w:rPr>
      </w:pPr>
      <w:r w:rsidRPr="00281428">
        <w:rPr>
          <w:b/>
          <w:bCs/>
        </w:rPr>
        <w:t>Item Under Consideration:</w:t>
      </w:r>
    </w:p>
    <w:p w14:paraId="594CF107"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05762249" w14:textId="38991C85" w:rsidR="007D4B80" w:rsidRPr="0057494E" w:rsidRDefault="007D4B80" w:rsidP="007D4B80">
      <w:pPr>
        <w:spacing w:before="100" w:beforeAutospacing="1"/>
        <w:ind w:left="360"/>
        <w:rPr>
          <w:rFonts w:ascii="Calibri" w:hAnsi="Calibri" w:cs="Calibri"/>
          <w:b/>
          <w:bCs/>
          <w:u w:val="single"/>
        </w:rPr>
      </w:pPr>
      <w:r w:rsidRPr="0057494E">
        <w:rPr>
          <w:b/>
          <w:bCs/>
          <w:u w:val="single"/>
        </w:rPr>
        <w:t>10.XX.</w:t>
      </w:r>
      <w:r w:rsidRPr="0057494E">
        <w:rPr>
          <w:b/>
          <w:bCs/>
          <w:i/>
          <w:iCs/>
          <w:u w:val="single"/>
        </w:rPr>
        <w:t xml:space="preserve">    Cannabis </w:t>
      </w:r>
      <w:r w:rsidRPr="0057494E">
        <w:rPr>
          <w:b/>
          <w:bCs/>
          <w:u w:val="single"/>
        </w:rPr>
        <w:t>and</w:t>
      </w:r>
      <w:r w:rsidRPr="0057494E">
        <w:rPr>
          <w:b/>
          <w:bCs/>
          <w:i/>
          <w:iCs/>
          <w:u w:val="single"/>
        </w:rPr>
        <w:t xml:space="preserve"> Cannabis-Co</w:t>
      </w:r>
      <w:r w:rsidRPr="0057494E">
        <w:rPr>
          <w:b/>
          <w:bCs/>
          <w:u w:val="single"/>
        </w:rPr>
        <w:t xml:space="preserve">ntaining Products </w:t>
      </w:r>
      <w:r w:rsidR="002135B0" w:rsidRPr="0057494E">
        <w:rPr>
          <w:b/>
          <w:bCs/>
          <w:u w:val="single"/>
          <w:vertAlign w:val="superscript"/>
        </w:rPr>
        <w:t xml:space="preserve">See </w:t>
      </w:r>
      <w:r w:rsidR="002135B0" w:rsidRPr="0057494E">
        <w:rPr>
          <w:b/>
          <w:bCs/>
          <w:szCs w:val="20"/>
          <w:u w:val="single"/>
          <w:vertAlign w:val="superscript"/>
        </w:rPr>
        <w:t xml:space="preserve">Section </w:t>
      </w:r>
      <w:r w:rsidR="00A1247B" w:rsidRPr="0057494E">
        <w:rPr>
          <w:b/>
          <w:bCs/>
          <w:szCs w:val="20"/>
          <w:u w:val="single"/>
          <w:vertAlign w:val="superscript"/>
        </w:rPr>
        <w:t>10. XX</w:t>
      </w:r>
      <w:r w:rsidR="009E2791" w:rsidRPr="0057494E">
        <w:rPr>
          <w:b/>
          <w:bCs/>
          <w:szCs w:val="20"/>
          <w:u w:val="single"/>
          <w:vertAlign w:val="superscript"/>
        </w:rPr>
        <w:t xml:space="preserve"> </w:t>
      </w:r>
      <w:r w:rsidR="009E2791" w:rsidRPr="0057494E">
        <w:rPr>
          <w:b/>
          <w:bCs/>
          <w:i/>
          <w:iCs/>
          <w:szCs w:val="20"/>
          <w:u w:val="single"/>
          <w:vertAlign w:val="superscript"/>
        </w:rPr>
        <w:t>Note</w:t>
      </w:r>
      <w:r w:rsidRPr="0057494E">
        <w:rPr>
          <w:b/>
          <w:bCs/>
          <w:i/>
          <w:iCs/>
          <w:u w:val="single"/>
        </w:rPr>
        <w:t xml:space="preserve"> </w:t>
      </w:r>
    </w:p>
    <w:p w14:paraId="200DEE6A" w14:textId="77777777" w:rsidR="007D4B80" w:rsidRPr="0057494E" w:rsidRDefault="007D4B80" w:rsidP="007D4B80">
      <w:pPr>
        <w:spacing w:before="100" w:beforeAutospacing="1"/>
        <w:ind w:left="720"/>
        <w:rPr>
          <w:rFonts w:ascii="Calibri" w:hAnsi="Calibri" w:cs="Calibri"/>
          <w:b/>
          <w:bCs/>
          <w:u w:val="single"/>
        </w:rPr>
      </w:pPr>
      <w:r w:rsidRPr="0057494E">
        <w:rPr>
          <w:b/>
          <w:bCs/>
          <w:u w:val="single"/>
        </w:rPr>
        <w:t xml:space="preserve">10.XX.1. Definition – </w:t>
      </w:r>
      <w:r w:rsidRPr="0057494E">
        <w:rPr>
          <w:b/>
          <w:bCs/>
          <w:i/>
          <w:iCs/>
          <w:color w:val="000000"/>
          <w:u w:val="single"/>
        </w:rPr>
        <w:t>Cannabis</w:t>
      </w:r>
      <w:r w:rsidRPr="0057494E">
        <w:rPr>
          <w:b/>
          <w:bCs/>
          <w:color w:val="000000"/>
          <w:u w:val="single"/>
        </w:rPr>
        <w:t xml:space="preserve"> is a genus of flowering plants in the family Cannabaceae, of which </w:t>
      </w:r>
      <w:r w:rsidRPr="0057494E">
        <w:rPr>
          <w:b/>
          <w:bCs/>
          <w:i/>
          <w:iCs/>
          <w:color w:val="000000"/>
          <w:u w:val="single"/>
        </w:rPr>
        <w:t>Cannabis sativa, indica, ruderalis</w:t>
      </w:r>
      <w:r w:rsidRPr="0057494E">
        <w:rPr>
          <w:b/>
          <w:bCs/>
          <w:color w:val="000000"/>
          <w:u w:val="single"/>
        </w:rPr>
        <w:t xml:space="preserve"> are species., and any hybridization thereof.  This definition includes products that contain 0.3 percent or less of Total Delta-9 Tetrahydrocannabinol (THC) (also known as Hemp) and products that contain more than 0.3 percent of Total Delta-9 THC (also known as cannabis, marijuana or marihuana).  </w:t>
      </w:r>
    </w:p>
    <w:p w14:paraId="51800C35" w14:textId="6A7FD2CC" w:rsidR="007D4B80" w:rsidRPr="0057494E" w:rsidRDefault="007D4B80" w:rsidP="007D4B80">
      <w:pPr>
        <w:spacing w:before="100" w:beforeAutospacing="1"/>
        <w:ind w:left="720"/>
        <w:rPr>
          <w:rFonts w:ascii="Calibri" w:hAnsi="Calibri" w:cs="Calibri"/>
          <w:b/>
          <w:bCs/>
          <w:u w:val="single"/>
        </w:rPr>
      </w:pPr>
      <w:r w:rsidRPr="0057494E">
        <w:rPr>
          <w:b/>
          <w:bCs/>
          <w:u w:val="single"/>
        </w:rPr>
        <w:t>10.XX.</w:t>
      </w:r>
      <w:r w:rsidR="000E2EB3" w:rsidRPr="0057494E">
        <w:rPr>
          <w:b/>
          <w:bCs/>
          <w:u w:val="single"/>
        </w:rPr>
        <w:t>2</w:t>
      </w:r>
      <w:r w:rsidRPr="0057494E">
        <w:rPr>
          <w:b/>
          <w:bCs/>
          <w:u w:val="single"/>
        </w:rPr>
        <w:t>. Labeling – Any</w:t>
      </w:r>
      <w:r w:rsidRPr="0057494E">
        <w:rPr>
          <w:b/>
          <w:bCs/>
          <w:i/>
          <w:iCs/>
          <w:u w:val="single"/>
        </w:rPr>
        <w:t xml:space="preserve"> Cannabis </w:t>
      </w:r>
      <w:r w:rsidRPr="0057494E">
        <w:rPr>
          <w:b/>
          <w:bCs/>
          <w:u w:val="single"/>
        </w:rPr>
        <w:t>or</w:t>
      </w:r>
      <w:r w:rsidRPr="0057494E">
        <w:rPr>
          <w:b/>
          <w:bCs/>
          <w:i/>
          <w:iCs/>
          <w:u w:val="single"/>
        </w:rPr>
        <w:t xml:space="preserve"> Cannabis-</w:t>
      </w:r>
      <w:r w:rsidRPr="0057494E">
        <w:rPr>
          <w:b/>
          <w:bCs/>
          <w:u w:val="single"/>
        </w:rPr>
        <w:t xml:space="preserve">containing products </w:t>
      </w:r>
      <w:r w:rsidRPr="0057494E">
        <w:rPr>
          <w:b/>
          <w:bCs/>
          <w:color w:val="000000"/>
          <w:u w:val="single"/>
        </w:rPr>
        <w:t>intended for human or animal consumption or application</w:t>
      </w:r>
      <w:r w:rsidRPr="0057494E">
        <w:rPr>
          <w:b/>
          <w:bCs/>
          <w:u w:val="single"/>
        </w:rPr>
        <w:t xml:space="preserve">, shall bear on the outside of the package the following: </w:t>
      </w:r>
    </w:p>
    <w:p w14:paraId="386133D5" w14:textId="77777777" w:rsidR="007D4B80" w:rsidRPr="0057494E" w:rsidRDefault="007D4B80" w:rsidP="007D4B80">
      <w:pPr>
        <w:spacing w:before="100" w:beforeAutospacing="1"/>
        <w:ind w:left="1440" w:hanging="360"/>
        <w:rPr>
          <w:rFonts w:ascii="Calibri" w:hAnsi="Calibri" w:cs="Calibri"/>
          <w:b/>
          <w:bCs/>
          <w:u w:val="single"/>
        </w:rPr>
      </w:pPr>
      <w:r w:rsidRPr="0057494E">
        <w:rPr>
          <w:b/>
          <w:bCs/>
          <w:u w:val="single"/>
        </w:rPr>
        <w:t xml:space="preserve">(a)  On the principal display panel </w:t>
      </w:r>
    </w:p>
    <w:p w14:paraId="7A91934E" w14:textId="49110517" w:rsidR="00B40515" w:rsidRPr="0057494E" w:rsidRDefault="007D4B80" w:rsidP="00B40515">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w:t>
      </w:r>
      <w:r w:rsidRPr="0057494E">
        <w:rPr>
          <w:b/>
          <w:bCs/>
          <w:i/>
          <w:iCs/>
          <w:u w:val="single"/>
        </w:rPr>
        <w:t xml:space="preserve"> “</w:t>
      </w:r>
      <w:r w:rsidRPr="0057494E">
        <w:rPr>
          <w:b/>
          <w:bCs/>
          <w:u w:val="single"/>
        </w:rPr>
        <w:t>Contains</w:t>
      </w:r>
      <w:r w:rsidRPr="0057494E">
        <w:rPr>
          <w:b/>
          <w:bCs/>
          <w:i/>
          <w:iCs/>
          <w:u w:val="single"/>
        </w:rPr>
        <w:t xml:space="preserve"> Cannabis</w:t>
      </w:r>
      <w:r w:rsidRPr="0057494E">
        <w:rPr>
          <w:b/>
          <w:bCs/>
          <w:i/>
          <w:iCs/>
          <w:color w:val="000000"/>
          <w:u w:val="single"/>
        </w:rPr>
        <w:t xml:space="preserve">.”  </w:t>
      </w:r>
      <w:r w:rsidRPr="0057494E">
        <w:rPr>
          <w:b/>
          <w:bCs/>
          <w:color w:val="000000"/>
          <w:u w:val="single"/>
        </w:rPr>
        <w:t>The word “</w:t>
      </w:r>
      <w:r w:rsidRPr="0057494E">
        <w:rPr>
          <w:b/>
          <w:bCs/>
          <w:i/>
          <w:iCs/>
          <w:color w:val="000000"/>
          <w:u w:val="single"/>
        </w:rPr>
        <w:t>Cannabis</w:t>
      </w:r>
      <w:r w:rsidRPr="0057494E">
        <w:rPr>
          <w:b/>
          <w:bCs/>
          <w:color w:val="000000"/>
          <w:u w:val="single"/>
        </w:rPr>
        <w:t xml:space="preserve">” shall be capitalized and </w:t>
      </w:r>
      <w:r w:rsidR="004F0921" w:rsidRPr="0057494E">
        <w:rPr>
          <w:b/>
          <w:bCs/>
          <w:color w:val="000000"/>
          <w:u w:val="single"/>
        </w:rPr>
        <w:t>italicized,</w:t>
      </w:r>
      <w:r w:rsidRPr="0057494E">
        <w:rPr>
          <w:b/>
          <w:bCs/>
          <w:color w:val="000000"/>
          <w:u w:val="single"/>
        </w:rPr>
        <w:t xml:space="preserve"> </w:t>
      </w:r>
      <w:r w:rsidR="00A8028E" w:rsidRPr="0057494E">
        <w:rPr>
          <w:b/>
          <w:bCs/>
          <w:color w:val="000000"/>
          <w:u w:val="single"/>
        </w:rPr>
        <w:t>and.</w:t>
      </w:r>
    </w:p>
    <w:p w14:paraId="31A34822" w14:textId="30482B87" w:rsidR="007D4B80" w:rsidRPr="0057494E" w:rsidRDefault="007D4B80" w:rsidP="00FE0A63">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 “Contains 0.3% or less Total Delta-9 THC” or “Contains more than 0.3 % Total Delta- 9 THC</w:t>
      </w:r>
      <w:r w:rsidR="00EB32B1" w:rsidRPr="0057494E">
        <w:rPr>
          <w:b/>
          <w:bCs/>
          <w:color w:val="000000"/>
          <w:u w:val="single"/>
        </w:rPr>
        <w:t>”:</w:t>
      </w:r>
      <w:r w:rsidRPr="0057494E">
        <w:rPr>
          <w:b/>
          <w:bCs/>
          <w:color w:val="000000"/>
          <w:u w:val="single"/>
        </w:rPr>
        <w:t xml:space="preserve"> and </w:t>
      </w:r>
    </w:p>
    <w:p w14:paraId="6013018A" w14:textId="5A1362D8" w:rsidR="007D4B80" w:rsidRPr="0057494E" w:rsidRDefault="007D4B80" w:rsidP="007D4B80">
      <w:pPr>
        <w:spacing w:before="100" w:beforeAutospacing="1" w:line="252" w:lineRule="auto"/>
        <w:ind w:left="1440"/>
        <w:contextualSpacing/>
        <w:rPr>
          <w:rFonts w:ascii="Calibri" w:hAnsi="Calibri" w:cs="Calibri"/>
          <w:b/>
          <w:bCs/>
          <w:u w:val="single"/>
        </w:rPr>
      </w:pPr>
    </w:p>
    <w:p w14:paraId="542EE605" w14:textId="77777777" w:rsidR="007D4B80" w:rsidRPr="0057494E" w:rsidRDefault="007D4B80" w:rsidP="007D4B80">
      <w:pPr>
        <w:spacing w:before="100" w:beforeAutospacing="1"/>
        <w:ind w:left="1080"/>
        <w:rPr>
          <w:rFonts w:ascii="Calibri" w:hAnsi="Calibri" w:cs="Calibri"/>
          <w:b/>
          <w:bCs/>
          <w:u w:val="single"/>
        </w:rPr>
      </w:pPr>
      <w:r w:rsidRPr="0057494E">
        <w:rPr>
          <w:b/>
          <w:bCs/>
          <w:color w:val="000000"/>
          <w:u w:val="single"/>
        </w:rPr>
        <w:t>(b)  On back or side panel</w:t>
      </w:r>
      <w:r w:rsidRPr="0057494E">
        <w:rPr>
          <w:b/>
          <w:bCs/>
          <w:u w:val="single"/>
        </w:rPr>
        <w:t xml:space="preserve"> </w:t>
      </w:r>
    </w:p>
    <w:p w14:paraId="263B3452" w14:textId="77777777" w:rsidR="007D4B80" w:rsidRPr="0057494E" w:rsidRDefault="007D4B80" w:rsidP="007D4B80">
      <w:pPr>
        <w:ind w:left="1800" w:hanging="360"/>
        <w:rPr>
          <w:rFonts w:ascii="Calibri" w:hAnsi="Calibri" w:cs="Calibri"/>
          <w:b/>
          <w:bCs/>
          <w:u w:val="single"/>
        </w:rPr>
      </w:pPr>
      <w:r w:rsidRPr="0057494E">
        <w:rPr>
          <w:b/>
          <w:bCs/>
          <w:color w:val="000000"/>
          <w:u w:val="single"/>
        </w:rPr>
        <w:lastRenderedPageBreak/>
        <w:t xml:space="preserve">(1)  a declaration of the labeled cannabinoid per serving or application; and </w:t>
      </w:r>
    </w:p>
    <w:p w14:paraId="74CDE527" w14:textId="762052EC" w:rsidR="000E2EB3" w:rsidRPr="0057494E" w:rsidRDefault="007D4B80" w:rsidP="00F8227C">
      <w:pPr>
        <w:spacing w:after="60"/>
        <w:ind w:left="1800" w:hanging="360"/>
        <w:rPr>
          <w:b/>
          <w:bCs/>
          <w:u w:val="single"/>
        </w:rPr>
      </w:pPr>
      <w:r w:rsidRPr="0057494E">
        <w:rPr>
          <w:b/>
          <w:bCs/>
          <w:color w:val="000000"/>
          <w:u w:val="single"/>
        </w:rPr>
        <w:t xml:space="preserve">(2)  the </w:t>
      </w:r>
      <w:r w:rsidR="00BC5CFC" w:rsidRPr="0057494E">
        <w:rPr>
          <w:b/>
          <w:bCs/>
          <w:color w:val="000000"/>
          <w:u w:val="single"/>
        </w:rPr>
        <w:t>cannab</w:t>
      </w:r>
      <w:r w:rsidR="000F1BE1" w:rsidRPr="0057494E">
        <w:rPr>
          <w:b/>
          <w:bCs/>
          <w:color w:val="000000"/>
          <w:u w:val="single"/>
        </w:rPr>
        <w:t xml:space="preserve">inoid </w:t>
      </w:r>
      <w:r w:rsidRPr="0057494E">
        <w:rPr>
          <w:b/>
          <w:bCs/>
          <w:color w:val="000000"/>
          <w:u w:val="single"/>
        </w:rPr>
        <w:t xml:space="preserve">quantity declaration shall be </w:t>
      </w:r>
      <w:r w:rsidRPr="0057494E">
        <w:rPr>
          <w:b/>
          <w:bCs/>
          <w:u w:val="single"/>
        </w:rPr>
        <w:t xml:space="preserve">in milligrams. </w:t>
      </w:r>
    </w:p>
    <w:p w14:paraId="704415FC" w14:textId="77777777" w:rsidR="003321C5" w:rsidRDefault="003321C5" w:rsidP="007D4B80">
      <w:pPr>
        <w:spacing w:after="60"/>
        <w:ind w:left="360"/>
        <w:rPr>
          <w:color w:val="000000"/>
        </w:rPr>
      </w:pPr>
    </w:p>
    <w:p w14:paraId="0FDD8D96" w14:textId="7A876B6C" w:rsidR="002308C0" w:rsidRPr="00FE0A63" w:rsidRDefault="00F8227C" w:rsidP="002308C0">
      <w:pPr>
        <w:rPr>
          <w:b/>
          <w:bCs/>
          <w:i/>
          <w:iCs/>
          <w:u w:val="single"/>
        </w:rPr>
      </w:pPr>
      <w:bookmarkStart w:id="202" w:name="_Hlk129251465"/>
      <w:r w:rsidRPr="00707542">
        <w:rPr>
          <w:b/>
          <w:bCs/>
          <w:i/>
          <w:iCs/>
          <w:color w:val="000000"/>
          <w:u w:val="single"/>
        </w:rPr>
        <w:t xml:space="preserve">Section </w:t>
      </w:r>
      <w:r w:rsidR="006C0D17" w:rsidRPr="00707542">
        <w:rPr>
          <w:b/>
          <w:bCs/>
          <w:i/>
          <w:iCs/>
          <w:color w:val="000000"/>
          <w:u w:val="single"/>
        </w:rPr>
        <w:t>10. XX</w:t>
      </w:r>
      <w:r w:rsidR="00EA13CF" w:rsidRPr="00707542">
        <w:rPr>
          <w:b/>
          <w:bCs/>
          <w:i/>
          <w:iCs/>
          <w:color w:val="000000"/>
          <w:u w:val="single"/>
        </w:rPr>
        <w:t xml:space="preserve"> </w:t>
      </w:r>
      <w:r w:rsidR="00F52C9F" w:rsidRPr="0057494E">
        <w:rPr>
          <w:b/>
          <w:bCs/>
          <w:i/>
          <w:iCs/>
          <w:color w:val="000000"/>
          <w:u w:val="single"/>
        </w:rPr>
        <w:t xml:space="preserve">NOTE: </w:t>
      </w:r>
      <w:r w:rsidR="002308C0" w:rsidRPr="0057494E">
        <w:rPr>
          <w:b/>
          <w:bCs/>
          <w:u w:val="single"/>
        </w:rPr>
        <w:t>The use of italicized text in the references to</w:t>
      </w:r>
      <w:r w:rsidR="002308C0" w:rsidRPr="00FE0A63">
        <w:rPr>
          <w:b/>
          <w:bCs/>
          <w:i/>
          <w:iCs/>
          <w:u w:val="single"/>
        </w:rPr>
        <w:t xml:space="preserve"> “Cannabis” </w:t>
      </w:r>
      <w:r w:rsidR="002308C0" w:rsidRPr="0057494E">
        <w:rPr>
          <w:b/>
          <w:bCs/>
          <w:u w:val="single"/>
        </w:rPr>
        <w:t>is only to denote its proper taxono</w:t>
      </w:r>
      <w:r w:rsidR="005855F8">
        <w:rPr>
          <w:b/>
          <w:bCs/>
          <w:u w:val="single"/>
        </w:rPr>
        <w:t>my</w:t>
      </w:r>
      <w:r w:rsidR="002308C0" w:rsidRPr="00FE0A63">
        <w:rPr>
          <w:b/>
          <w:bCs/>
          <w:i/>
          <w:iCs/>
          <w:u w:val="single"/>
        </w:rPr>
        <w:t>.</w:t>
      </w:r>
    </w:p>
    <w:p w14:paraId="5ECAAFD8" w14:textId="77AB646E" w:rsidR="008A3F9B" w:rsidRPr="0057494E" w:rsidRDefault="00115C9E" w:rsidP="0057494E">
      <w:pPr>
        <w:spacing w:after="60"/>
        <w:ind w:left="360"/>
        <w:rPr>
          <w:b/>
          <w:bCs/>
          <w:u w:val="single"/>
        </w:rPr>
      </w:pPr>
      <w:r>
        <w:rPr>
          <w:b/>
          <w:bCs/>
          <w:u w:val="single"/>
        </w:rPr>
        <w:t>Effective date of enforcement J</w:t>
      </w:r>
      <w:r w:rsidR="004F0D2D">
        <w:rPr>
          <w:b/>
          <w:bCs/>
          <w:u w:val="single"/>
        </w:rPr>
        <w:t>anuary</w:t>
      </w:r>
      <w:r>
        <w:rPr>
          <w:b/>
          <w:bCs/>
          <w:u w:val="single"/>
        </w:rPr>
        <w:t xml:space="preserve"> 1, 202</w:t>
      </w:r>
      <w:r w:rsidR="004F0D2D">
        <w:rPr>
          <w:b/>
          <w:bCs/>
          <w:u w:val="single"/>
        </w:rPr>
        <w:t>5</w:t>
      </w:r>
      <w:r>
        <w:rPr>
          <w:b/>
          <w:bCs/>
          <w:u w:val="single"/>
        </w:rPr>
        <w:t>.</w:t>
      </w:r>
      <w:r w:rsidR="008A3F9B" w:rsidRPr="00273DD5">
        <w:rPr>
          <w:b/>
          <w:bCs/>
          <w:color w:val="000000"/>
          <w:u w:val="single"/>
        </w:rPr>
        <w:t>(Added 20XX)</w:t>
      </w:r>
    </w:p>
    <w:bookmarkEnd w:id="202"/>
    <w:p w14:paraId="77C78E21" w14:textId="772F98AC" w:rsidR="00B02E3D" w:rsidRPr="00827451" w:rsidRDefault="001F57CF" w:rsidP="00B02E3D">
      <w:pPr>
        <w:pStyle w:val="NormalWeb"/>
        <w:rPr>
          <w:strike/>
          <w:sz w:val="20"/>
          <w:szCs w:val="20"/>
          <w:u w:val="single"/>
        </w:rPr>
      </w:pPr>
      <w:r>
        <w:rPr>
          <w:b/>
          <w:bCs/>
          <w:strike/>
          <w:sz w:val="20"/>
          <w:szCs w:val="20"/>
          <w:u w:val="single"/>
        </w:rPr>
        <w:t>1</w:t>
      </w:r>
      <w:r w:rsidR="00B02E3D" w:rsidRPr="00827451">
        <w:rPr>
          <w:b/>
          <w:bCs/>
          <w:strike/>
          <w:sz w:val="20"/>
          <w:szCs w:val="20"/>
          <w:u w:val="single"/>
        </w:rPr>
        <w:t>0.XX.</w:t>
      </w:r>
      <w:r w:rsidR="00B02E3D" w:rsidRPr="00827451">
        <w:rPr>
          <w:b/>
          <w:bCs/>
          <w:i/>
          <w:iCs/>
          <w:strike/>
          <w:sz w:val="20"/>
          <w:szCs w:val="20"/>
          <w:u w:val="single"/>
        </w:rPr>
        <w:t xml:space="preserve"> Cannabis </w:t>
      </w:r>
      <w:r w:rsidR="00B02E3D" w:rsidRPr="00827451">
        <w:rPr>
          <w:b/>
          <w:bCs/>
          <w:strike/>
          <w:sz w:val="20"/>
          <w:szCs w:val="20"/>
          <w:u w:val="single"/>
        </w:rPr>
        <w:t>and</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i/>
          <w:iCs/>
          <w:strike/>
          <w:sz w:val="20"/>
          <w:szCs w:val="20"/>
          <w:u w:val="single"/>
        </w:rPr>
        <w:t xml:space="preserve">– </w:t>
      </w:r>
      <w:r w:rsidR="00B02E3D" w:rsidRPr="00827451">
        <w:rPr>
          <w:b/>
          <w:bCs/>
          <w:strike/>
          <w:sz w:val="20"/>
          <w:szCs w:val="20"/>
          <w:u w:val="single"/>
        </w:rPr>
        <w:t>Any</w:t>
      </w:r>
      <w:r w:rsidR="00B02E3D" w:rsidRPr="00827451">
        <w:rPr>
          <w:b/>
          <w:bCs/>
          <w:i/>
          <w:iCs/>
          <w:strike/>
          <w:sz w:val="20"/>
          <w:szCs w:val="20"/>
          <w:u w:val="single"/>
        </w:rPr>
        <w:t xml:space="preserve"> Cannabis </w:t>
      </w:r>
      <w:r w:rsidR="00B02E3D" w:rsidRPr="00827451">
        <w:rPr>
          <w:b/>
          <w:bCs/>
          <w:strike/>
          <w:sz w:val="20"/>
          <w:szCs w:val="20"/>
          <w:u w:val="single"/>
        </w:rPr>
        <w:t>or</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strike/>
          <w:color w:val="000000" w:themeColor="text1"/>
          <w:sz w:val="20"/>
          <w:szCs w:val="20"/>
          <w:u w:val="single"/>
        </w:rPr>
        <w:t>intended for human or animal consumption or application</w:t>
      </w:r>
      <w:r w:rsidR="00B02E3D" w:rsidRPr="00827451">
        <w:rPr>
          <w:b/>
          <w:bCs/>
          <w:strike/>
          <w:sz w:val="20"/>
          <w:szCs w:val="20"/>
          <w:u w:val="single"/>
        </w:rPr>
        <w:t xml:space="preserve">, shall bear on the outside of the package the following: </w:t>
      </w:r>
    </w:p>
    <w:p w14:paraId="3DA47A1B" w14:textId="77777777" w:rsidR="00B02E3D" w:rsidRPr="00827451" w:rsidRDefault="00B02E3D" w:rsidP="00B02E3D">
      <w:pPr>
        <w:pStyle w:val="NormalWeb"/>
        <w:ind w:firstLine="720"/>
        <w:rPr>
          <w:strike/>
          <w:sz w:val="20"/>
          <w:szCs w:val="20"/>
          <w:u w:val="single"/>
        </w:rPr>
      </w:pPr>
      <w:r w:rsidRPr="00827451">
        <w:rPr>
          <w:b/>
          <w:bCs/>
          <w:strike/>
          <w:sz w:val="20"/>
          <w:szCs w:val="20"/>
          <w:u w:val="single"/>
        </w:rPr>
        <w:t xml:space="preserve">(a) On the principal display panel </w:t>
      </w:r>
    </w:p>
    <w:p w14:paraId="69ED29DC" w14:textId="77777777" w:rsidR="00B02E3D" w:rsidRPr="00827451" w:rsidRDefault="00B02E3D" w:rsidP="00B02E3D">
      <w:pPr>
        <w:pStyle w:val="NormalWeb"/>
        <w:ind w:left="1440"/>
        <w:rPr>
          <w:b/>
          <w:bCs/>
          <w:i/>
          <w:iCs/>
          <w:strike/>
          <w:color w:val="FF0000"/>
          <w:sz w:val="20"/>
          <w:szCs w:val="20"/>
          <w:u w:val="single"/>
        </w:rPr>
      </w:pPr>
      <w:r w:rsidRPr="00827451">
        <w:rPr>
          <w:b/>
          <w:bCs/>
          <w:strike/>
          <w:sz w:val="20"/>
          <w:szCs w:val="20"/>
          <w:u w:val="single"/>
        </w:rPr>
        <w:t>(1) the statement</w:t>
      </w:r>
      <w:r w:rsidRPr="00827451">
        <w:rPr>
          <w:b/>
          <w:bCs/>
          <w:i/>
          <w:iCs/>
          <w:strike/>
          <w:sz w:val="20"/>
          <w:szCs w:val="20"/>
          <w:u w:val="single"/>
        </w:rPr>
        <w:t xml:space="preserve"> “</w:t>
      </w:r>
      <w:r w:rsidRPr="00827451">
        <w:rPr>
          <w:b/>
          <w:bCs/>
          <w:strike/>
          <w:sz w:val="20"/>
          <w:szCs w:val="20"/>
          <w:u w:val="single"/>
        </w:rPr>
        <w:t>Contains</w:t>
      </w:r>
      <w:r w:rsidRPr="00827451">
        <w:rPr>
          <w:b/>
          <w:bCs/>
          <w:i/>
          <w:iCs/>
          <w:strike/>
          <w:sz w:val="20"/>
          <w:szCs w:val="20"/>
          <w:u w:val="single"/>
        </w:rPr>
        <w:t xml:space="preserve"> Cannabis</w:t>
      </w:r>
      <w:r w:rsidRPr="00827451">
        <w:rPr>
          <w:b/>
          <w:bCs/>
          <w:i/>
          <w:iCs/>
          <w:strike/>
          <w:color w:val="000000" w:themeColor="text1"/>
          <w:sz w:val="20"/>
          <w:szCs w:val="20"/>
          <w:u w:val="single"/>
        </w:rPr>
        <w:t xml:space="preserve">”.  </w:t>
      </w:r>
      <w:bookmarkStart w:id="203" w:name="_Hlk124235439"/>
      <w:r w:rsidRPr="00827451">
        <w:rPr>
          <w:b/>
          <w:bCs/>
          <w:strike/>
          <w:color w:val="000000" w:themeColor="text1"/>
          <w:sz w:val="20"/>
          <w:szCs w:val="20"/>
          <w:u w:val="single"/>
        </w:rPr>
        <w:t>The word</w:t>
      </w:r>
      <w:r w:rsidRPr="00827451">
        <w:rPr>
          <w:b/>
          <w:bCs/>
          <w:i/>
          <w:iCs/>
          <w:strike/>
          <w:color w:val="000000" w:themeColor="text1"/>
          <w:sz w:val="20"/>
          <w:szCs w:val="20"/>
          <w:u w:val="single"/>
        </w:rPr>
        <w:t xml:space="preserve"> “Cannabis” </w:t>
      </w:r>
      <w:r w:rsidRPr="00827451">
        <w:rPr>
          <w:b/>
          <w:bCs/>
          <w:strike/>
          <w:color w:val="000000" w:themeColor="text1"/>
          <w:sz w:val="20"/>
          <w:szCs w:val="20"/>
          <w:u w:val="single"/>
        </w:rPr>
        <w:t>shall be capitalized and italicized</w:t>
      </w:r>
      <w:bookmarkEnd w:id="203"/>
      <w:r w:rsidRPr="00827451">
        <w:rPr>
          <w:b/>
          <w:bCs/>
          <w:strike/>
          <w:color w:val="000000" w:themeColor="text1"/>
          <w:sz w:val="20"/>
          <w:szCs w:val="20"/>
          <w:u w:val="single"/>
        </w:rPr>
        <w:t>; and</w:t>
      </w:r>
    </w:p>
    <w:p w14:paraId="4A6BC4C6" w14:textId="2B2448C7" w:rsidR="00B02E3D" w:rsidRPr="00827451" w:rsidRDefault="00B02E3D" w:rsidP="00B02E3D">
      <w:pPr>
        <w:pStyle w:val="NormalWeb"/>
        <w:ind w:left="1440"/>
        <w:rPr>
          <w:strike/>
          <w:color w:val="000000" w:themeColor="text1"/>
          <w:sz w:val="20"/>
          <w:szCs w:val="20"/>
          <w:u w:val="single"/>
        </w:rPr>
      </w:pPr>
      <w:r w:rsidRPr="00827451">
        <w:rPr>
          <w:b/>
          <w:bCs/>
          <w:strike/>
          <w:sz w:val="20"/>
          <w:szCs w:val="20"/>
          <w:u w:val="single"/>
        </w:rPr>
        <w:t>(2) the statement “Contains 0.3% or less Total Delta-9 THC” or “Contains more than 0.3% Total Delta- 9 THC</w:t>
      </w:r>
      <w:r w:rsidRPr="00827451">
        <w:rPr>
          <w:b/>
          <w:bCs/>
          <w:strike/>
          <w:color w:val="000000" w:themeColor="text1"/>
          <w:sz w:val="20"/>
          <w:szCs w:val="20"/>
          <w:u w:val="single"/>
        </w:rPr>
        <w:t xml:space="preserve">”; and </w:t>
      </w:r>
    </w:p>
    <w:p w14:paraId="2368B054" w14:textId="77777777" w:rsidR="00B02E3D" w:rsidRPr="00827451" w:rsidRDefault="00B02E3D" w:rsidP="00B02E3D">
      <w:pPr>
        <w:pStyle w:val="NormalWeb"/>
        <w:ind w:left="720"/>
        <w:rPr>
          <w:b/>
          <w:bCs/>
          <w:strike/>
          <w:color w:val="000000" w:themeColor="text1"/>
          <w:sz w:val="20"/>
          <w:szCs w:val="20"/>
          <w:u w:val="single"/>
        </w:rPr>
      </w:pPr>
      <w:r w:rsidRPr="00827451">
        <w:rPr>
          <w:b/>
          <w:bCs/>
          <w:strike/>
          <w:color w:val="000000" w:themeColor="text1"/>
          <w:sz w:val="20"/>
          <w:szCs w:val="20"/>
          <w:u w:val="single"/>
        </w:rPr>
        <w:t xml:space="preserve">(b) On back or side panel </w:t>
      </w:r>
    </w:p>
    <w:p w14:paraId="02415C8A" w14:textId="77777777" w:rsidR="00B02E3D" w:rsidRPr="00827451" w:rsidRDefault="00B02E3D" w:rsidP="00B02E3D">
      <w:pPr>
        <w:pStyle w:val="NormalWeb"/>
        <w:ind w:left="1440"/>
        <w:rPr>
          <w:b/>
          <w:bCs/>
          <w:strike/>
          <w:color w:val="000000" w:themeColor="text1"/>
          <w:sz w:val="20"/>
          <w:szCs w:val="20"/>
          <w:u w:val="single"/>
        </w:rPr>
      </w:pPr>
      <w:r w:rsidRPr="00827451">
        <w:rPr>
          <w:b/>
          <w:bCs/>
          <w:strike/>
          <w:color w:val="000000" w:themeColor="text1"/>
          <w:sz w:val="20"/>
          <w:szCs w:val="20"/>
          <w:u w:val="single"/>
        </w:rPr>
        <w:t xml:space="preserve">(1) a declaration of the labeled cannabinoid per serving or application; and </w:t>
      </w:r>
    </w:p>
    <w:p w14:paraId="2087BB54" w14:textId="77777777" w:rsidR="00B02E3D" w:rsidRPr="00827451" w:rsidRDefault="00B02E3D" w:rsidP="00B02E3D">
      <w:pPr>
        <w:pStyle w:val="NormalWeb"/>
        <w:ind w:left="720" w:firstLine="720"/>
        <w:rPr>
          <w:b/>
          <w:strike/>
          <w:sz w:val="20"/>
          <w:szCs w:val="20"/>
        </w:rPr>
      </w:pPr>
      <w:r w:rsidRPr="00827451">
        <w:rPr>
          <w:b/>
          <w:bCs/>
          <w:strike/>
          <w:color w:val="000000" w:themeColor="text1"/>
          <w:sz w:val="20"/>
          <w:szCs w:val="20"/>
          <w:u w:val="single"/>
        </w:rPr>
        <w:t xml:space="preserve">(2) the quantity declaration shall be </w:t>
      </w:r>
      <w:r w:rsidRPr="00827451">
        <w:rPr>
          <w:b/>
          <w:bCs/>
          <w:strike/>
          <w:sz w:val="20"/>
          <w:szCs w:val="20"/>
          <w:u w:val="single"/>
        </w:rPr>
        <w:t xml:space="preserve">in milligrams. </w:t>
      </w:r>
    </w:p>
    <w:p w14:paraId="122A4AE8" w14:textId="77777777" w:rsidR="00B02E3D" w:rsidRDefault="00B02E3D" w:rsidP="000D6E0B">
      <w:pPr>
        <w:spacing w:after="0"/>
        <w:rPr>
          <w:b/>
        </w:rPr>
      </w:pPr>
      <w:r>
        <w:rPr>
          <w:b/>
        </w:rPr>
        <w:t>Previous Action:</w:t>
      </w:r>
    </w:p>
    <w:p w14:paraId="7B885209" w14:textId="77777777" w:rsidR="00B02E3D" w:rsidRDefault="00B02E3D" w:rsidP="00B02E3D">
      <w:pPr>
        <w:ind w:left="720"/>
        <w:rPr>
          <w:bCs/>
        </w:rPr>
      </w:pPr>
      <w:r>
        <w:rPr>
          <w:bCs/>
        </w:rPr>
        <w:t>2022: Voting – Returned to Committee</w:t>
      </w:r>
    </w:p>
    <w:p w14:paraId="6190A587" w14:textId="77777777" w:rsidR="00B02E3D" w:rsidRDefault="00B02E3D" w:rsidP="000D6E0B">
      <w:pPr>
        <w:keepNext/>
        <w:spacing w:after="0"/>
        <w:rPr>
          <w:b/>
        </w:rPr>
      </w:pPr>
      <w:r w:rsidRPr="00AB010B">
        <w:rPr>
          <w:b/>
        </w:rPr>
        <w:t>Original Justification:</w:t>
      </w:r>
    </w:p>
    <w:p w14:paraId="052B2761"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containing products were first legalized by some states, the industry has undergone an unprecedented expansion. Even though these products haven’t received Federal approval at this time, more and more states have supported</w:t>
      </w:r>
      <w:r w:rsidRPr="00BE3F33">
        <w:rPr>
          <w:i/>
        </w:rPr>
        <w:t xml:space="preserve"> Cannabis</w:t>
      </w:r>
      <w:r w:rsidRPr="00BE3F33">
        <w:t xml:space="preserve"> and </w:t>
      </w:r>
      <w:r w:rsidRPr="00BE3F33">
        <w:rPr>
          <w:i/>
        </w:rPr>
        <w:t>Cannabis-</w:t>
      </w:r>
      <w:r w:rsidRPr="00BE3F33">
        <w:t>containing products f</w:t>
      </w:r>
      <w:r>
        <w:t>or medicinal or adult-</w:t>
      </w:r>
      <w:r w:rsidRPr="00BE3F33">
        <w:t>use under their own laws. This has resulted in boutique markets developing across the country with restrictive state boundaries for lack of clarity and uniformity in commercialization of these products</w:t>
      </w:r>
      <w:r>
        <w:t>.</w:t>
      </w:r>
    </w:p>
    <w:p w14:paraId="639266F7" w14:textId="77777777" w:rsidR="00B02E3D" w:rsidRDefault="00B02E3D" w:rsidP="009B3D81">
      <w:pPr>
        <w:keepNext/>
        <w:keepLines/>
      </w:pPr>
      <w:r w:rsidRPr="00BE3F33">
        <w:rPr>
          <w:i/>
        </w:rPr>
        <w:t>Cannabis</w:t>
      </w:r>
      <w:r w:rsidRPr="00BE3F33">
        <w:t xml:space="preserve"> and </w:t>
      </w:r>
      <w:r w:rsidRPr="00BE3F33">
        <w:rPr>
          <w:i/>
        </w:rPr>
        <w:t>Cannabis-</w:t>
      </w:r>
      <w:r w:rsidRPr="00BE3F33">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rPr>
        <w:t>Cannabis</w:t>
      </w:r>
      <w:r w:rsidRPr="00BE3F33">
        <w:t xml:space="preserve"> and </w:t>
      </w:r>
      <w:r w:rsidRPr="00BE3F33">
        <w:rPr>
          <w:i/>
        </w:rPr>
        <w:t>Cannabis-</w:t>
      </w:r>
      <w:r w:rsidRPr="00BE3F33">
        <w:t xml:space="preserve">containing products and applications range from non-food to food products for human and animal consumption through inhalation, ingestion, and/or topical or dermal application.  </w:t>
      </w:r>
    </w:p>
    <w:p w14:paraId="0284EA73" w14:textId="77777777" w:rsidR="00B02E3D" w:rsidRDefault="00B02E3D" w:rsidP="00B02E3D">
      <w:r w:rsidRPr="00BE3F33">
        <w:t xml:space="preserve">They can be used as ingredients in other commodities, changing in most cases the product identity to </w:t>
      </w:r>
      <w:r w:rsidRPr="00BE3F33">
        <w:rPr>
          <w:i/>
        </w:rPr>
        <w:t>Cannabis</w:t>
      </w:r>
      <w:r w:rsidRPr="00BE3F33">
        <w:t xml:space="preserve"> and </w:t>
      </w:r>
      <w:r w:rsidRPr="00BE3F33">
        <w:rPr>
          <w:i/>
        </w:rPr>
        <w:t>Cannabis-</w:t>
      </w:r>
      <w:r w:rsidRPr="00BE3F33">
        <w:t xml:space="preserve">containing products. Some </w:t>
      </w:r>
      <w:r w:rsidRPr="00BE3F33">
        <w:rPr>
          <w:i/>
        </w:rPr>
        <w:t>Cannabis</w:t>
      </w:r>
      <w:r w:rsidRPr="00BE3F33">
        <w:t xml:space="preserve"> and </w:t>
      </w:r>
      <w:r w:rsidRPr="00BE3F33">
        <w:rPr>
          <w:i/>
        </w:rPr>
        <w:t>Cannabis-</w:t>
      </w:r>
      <w:r w:rsidRPr="00BE3F33">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rPr>
        <w:t>Cannabis</w:t>
      </w:r>
      <w:r w:rsidRPr="00BE3F33">
        <w:t xml:space="preserve"> and </w:t>
      </w:r>
      <w:r w:rsidRPr="00BE3F33">
        <w:rPr>
          <w:i/>
        </w:rPr>
        <w:t>Cannabis-</w:t>
      </w:r>
      <w:r w:rsidRPr="00BE3F33">
        <w:t>containing products.</w:t>
      </w:r>
    </w:p>
    <w:p w14:paraId="4022F3A7" w14:textId="77777777" w:rsidR="00B02E3D" w:rsidRDefault="00B02E3D" w:rsidP="009C76F0">
      <w:pPr>
        <w:rPr>
          <w:szCs w:val="20"/>
        </w:rPr>
      </w:pPr>
      <w:r w:rsidRPr="00BE3F33">
        <w:rPr>
          <w:szCs w:val="20"/>
        </w:rPr>
        <w:lastRenderedPageBreak/>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This would also provide regulators with the information necessary to ensure consumers are not being defrauded as these products carry a hefty price tag.  </w:t>
      </w:r>
    </w:p>
    <w:p w14:paraId="17EA1827" w14:textId="77777777" w:rsidR="00B02E3D" w:rsidRDefault="00B02E3D" w:rsidP="009C76F0">
      <w:pPr>
        <w:rPr>
          <w:szCs w:val="20"/>
        </w:rPr>
      </w:pPr>
      <w:r w:rsidRPr="00BE3F33">
        <w:rPr>
          <w:szCs w:val="20"/>
        </w:rPr>
        <w:t>A declaration of marketed cannabinoids and their respective concentration will allow consumers to compare like products for value comparison.  Both requirements will also act as a safety mechanism to alert consumers of the contents and aid them in selecting the desired product</w:t>
      </w:r>
      <w:r>
        <w:rPr>
          <w:szCs w:val="20"/>
        </w:rPr>
        <w:t>.</w:t>
      </w:r>
    </w:p>
    <w:p w14:paraId="0AAD496B" w14:textId="77777777" w:rsidR="00B02E3D" w:rsidRDefault="00B02E3D" w:rsidP="009C76F0">
      <w:pPr>
        <w:rPr>
          <w:szCs w:val="20"/>
        </w:rPr>
      </w:pPr>
      <w:r w:rsidRPr="004A6B90">
        <w:rPr>
          <w:szCs w:val="20"/>
        </w:rPr>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34E638A8" w14:textId="77777777" w:rsidR="00B02E3D" w:rsidRDefault="00B02E3D" w:rsidP="009C76F0">
      <w:pPr>
        <w:spacing w:before="40"/>
        <w:rPr>
          <w:szCs w:val="20"/>
        </w:rPr>
      </w:pPr>
      <w:r>
        <w:rPr>
          <w:szCs w:val="20"/>
        </w:rPr>
        <w:t>The submitter requested that this be a Voting Item in 2022.</w:t>
      </w:r>
    </w:p>
    <w:p w14:paraId="377370DA" w14:textId="2D5B5032" w:rsidR="00B02E3D" w:rsidRDefault="00B02E3D" w:rsidP="00BA3EBC">
      <w:pPr>
        <w:keepNext/>
        <w:rPr>
          <w:b/>
        </w:rPr>
      </w:pPr>
      <w:r>
        <w:rPr>
          <w:b/>
        </w:rPr>
        <w:t>Item Development:</w:t>
      </w:r>
    </w:p>
    <w:p w14:paraId="62BD34A8" w14:textId="77777777" w:rsidR="00B02E3D" w:rsidRDefault="00B02E3D" w:rsidP="00BA3EBC">
      <w:pPr>
        <w:keepNext/>
        <w:rPr>
          <w:bCs/>
        </w:rPr>
      </w:pPr>
      <w:r>
        <w:rPr>
          <w:bCs/>
          <w:u w:val="single"/>
        </w:rPr>
        <w:t xml:space="preserve">NCWM 2022 Interim Meeting. </w:t>
      </w:r>
      <w:r>
        <w:rPr>
          <w:bCs/>
        </w:rPr>
        <w:t xml:space="preserve">The Committee assigned Voting status for this item. </w:t>
      </w:r>
    </w:p>
    <w:p w14:paraId="0F9A0C97" w14:textId="23206575" w:rsidR="00B02E3D" w:rsidRPr="00E809EF" w:rsidRDefault="00B02E3D" w:rsidP="00B02E3D">
      <w:pPr>
        <w:rPr>
          <w:bCs/>
        </w:rPr>
      </w:pPr>
      <w:r>
        <w:rPr>
          <w:bCs/>
        </w:rPr>
        <w:t xml:space="preserve">The Committee heard support for this item from several Regulators and did not hear opposition to it.  The Committee made a couple changes to the item in section </w:t>
      </w:r>
      <w:r w:rsidR="00321E34" w:rsidRPr="00BA2C49">
        <w:rPr>
          <w:b/>
          <w:bCs/>
          <w:szCs w:val="20"/>
        </w:rPr>
        <w:t>10. XX</w:t>
      </w:r>
      <w:r w:rsidRPr="0032431C">
        <w:rPr>
          <w:b/>
          <w:bCs/>
          <w:i/>
          <w:iCs/>
          <w:szCs w:val="20"/>
        </w:rPr>
        <w:t xml:space="preserve"> Cannabis </w:t>
      </w:r>
      <w:r w:rsidRPr="00BA2C49">
        <w:rPr>
          <w:b/>
          <w:bCs/>
          <w:szCs w:val="20"/>
        </w:rPr>
        <w:t>and</w:t>
      </w:r>
      <w:r w:rsidRPr="0032431C">
        <w:rPr>
          <w:b/>
          <w:bCs/>
          <w:i/>
          <w:iCs/>
          <w:szCs w:val="20"/>
        </w:rPr>
        <w:t xml:space="preserve"> Cannabis-</w:t>
      </w:r>
      <w:r w:rsidRPr="00BA2C49">
        <w:rPr>
          <w:b/>
          <w:bCs/>
          <w:szCs w:val="20"/>
        </w:rPr>
        <w:t>Containing Products</w:t>
      </w:r>
      <w:r w:rsidRPr="00BA2C49">
        <w:rPr>
          <w:rFonts w:ascii="Calibri" w:hAnsi="Calibri" w:cs="Calibri"/>
          <w:b/>
          <w:bCs/>
          <w:sz w:val="22"/>
        </w:rPr>
        <w:t xml:space="preserve"> </w:t>
      </w:r>
      <w:r>
        <w:rPr>
          <w:bCs/>
        </w:rPr>
        <w:t>and believes it is fully developed and ready for a vote.</w:t>
      </w:r>
    </w:p>
    <w:p w14:paraId="23E1C47D" w14:textId="77777777" w:rsidR="00B02E3D" w:rsidRDefault="00B02E3D" w:rsidP="00B02E3D">
      <w:pPr>
        <w:spacing w:before="40"/>
        <w:rPr>
          <w:bCs/>
          <w:iCs/>
        </w:rPr>
      </w:pPr>
      <w:r>
        <w:rPr>
          <w:szCs w:val="20"/>
          <w:u w:val="single"/>
        </w:rPr>
        <w:t>NCWM 2022 Annual Meeting:</w:t>
      </w:r>
      <w:r>
        <w:rPr>
          <w:szCs w:val="20"/>
        </w:rPr>
        <w:t xml:space="preserve"> </w:t>
      </w:r>
      <w:r>
        <w:rPr>
          <w:bCs/>
          <w:iCs/>
        </w:rPr>
        <w:t>The Committee removed the italicization of letter “C” in word “Containing” and made an editorial change to the language specifying the level of Total Delta-9 THC to harmonize with other sections.</w:t>
      </w:r>
    </w:p>
    <w:p w14:paraId="273BBBC4" w14:textId="77777777" w:rsidR="00B02E3D" w:rsidRDefault="00B02E3D" w:rsidP="00B02E3D">
      <w:pPr>
        <w:spacing w:before="40"/>
        <w:rPr>
          <w:bCs/>
          <w:iCs/>
        </w:rPr>
      </w:pPr>
      <w:r>
        <w:rPr>
          <w:bCs/>
          <w:iCs/>
        </w:rPr>
        <w:t>The Committee changed the roman numerals to numerical and separated out paragraph (b) into 1 and 2.</w:t>
      </w:r>
    </w:p>
    <w:p w14:paraId="399F0534" w14:textId="7565A04A" w:rsidR="00B02E3D" w:rsidRDefault="00B02E3D" w:rsidP="00B02E3D">
      <w:pPr>
        <w:keepNext/>
        <w:spacing w:before="240"/>
        <w:rPr>
          <w:color w:val="222222"/>
          <w:szCs w:val="20"/>
        </w:rPr>
      </w:pPr>
      <w:r>
        <w:rPr>
          <w:bCs/>
        </w:rPr>
        <w:t>The Committee considered the testimony from Dave Sefcik, NIST, OWM and</w:t>
      </w:r>
      <w:r>
        <w:rPr>
          <w:color w:val="222222"/>
          <w:szCs w:val="20"/>
        </w:rPr>
        <w:t xml:space="preserve"> the written NIST, OWM analysis provided to the Committee and published on the NCWM </w:t>
      </w:r>
      <w:r w:rsidR="00A57683">
        <w:rPr>
          <w:color w:val="222222"/>
          <w:szCs w:val="20"/>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0DBC" w:rsidRPr="00C30DBC" w14:paraId="7CD5F31F"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1B96A21D" w14:textId="77777777" w:rsidR="00C30DBC" w:rsidRPr="00C30DBC" w:rsidRDefault="00C30DBC" w:rsidP="00C30DBC">
            <w:pPr>
              <w:spacing w:after="120"/>
              <w:jc w:val="center"/>
              <w:rPr>
                <w:rFonts w:eastAsia="Times New Roman"/>
                <w:b/>
                <w:bCs/>
                <w:szCs w:val="20"/>
              </w:rPr>
            </w:pPr>
            <w:r w:rsidRPr="00C30DBC">
              <w:rPr>
                <w:rFonts w:eastAsia="Times New Roman"/>
                <w:b/>
                <w:bCs/>
                <w:szCs w:val="20"/>
              </w:rPr>
              <w:t>CWMA Report: B3: PAL-22.2</w:t>
            </w:r>
          </w:p>
        </w:tc>
      </w:tr>
      <w:tr w:rsidR="00C30DBC" w:rsidRPr="00C30DBC" w14:paraId="7D483734" w14:textId="77777777" w:rsidTr="0012583F">
        <w:tc>
          <w:tcPr>
            <w:tcW w:w="9350" w:type="dxa"/>
            <w:tcBorders>
              <w:top w:val="single" w:sz="24" w:space="0" w:color="auto"/>
              <w:left w:val="single" w:sz="4" w:space="0" w:color="auto"/>
              <w:bottom w:val="single" w:sz="4" w:space="0" w:color="auto"/>
              <w:right w:val="single" w:sz="4" w:space="0" w:color="auto"/>
            </w:tcBorders>
          </w:tcPr>
          <w:p w14:paraId="36DCDC21" w14:textId="77777777" w:rsidR="00C30DBC" w:rsidRPr="00C30DBC" w:rsidRDefault="00C30DBC" w:rsidP="00C30DBC">
            <w:pPr>
              <w:spacing w:after="0"/>
              <w:jc w:val="left"/>
              <w:rPr>
                <w:rFonts w:eastAsia="Times New Roman"/>
                <w:b/>
                <w:szCs w:val="20"/>
              </w:rPr>
            </w:pPr>
            <w:r w:rsidRPr="00C30DBC">
              <w:rPr>
                <w:rFonts w:eastAsia="Times New Roman"/>
                <w:b/>
                <w:szCs w:val="20"/>
              </w:rPr>
              <w:t>Regional recommendation to NCWM on item status:</w:t>
            </w:r>
          </w:p>
          <w:p w14:paraId="51F5BF2B" w14:textId="77777777" w:rsidR="00C30DBC" w:rsidRPr="00C30DBC" w:rsidRDefault="00C30DBC" w:rsidP="00C30DBC">
            <w:pPr>
              <w:spacing w:after="0"/>
              <w:jc w:val="left"/>
              <w:rPr>
                <w:rFonts w:eastAsia="Times New Roman"/>
                <w:szCs w:val="20"/>
              </w:rPr>
            </w:pPr>
          </w:p>
          <w:p w14:paraId="5BB3C503" w14:textId="77777777" w:rsidR="00C30DBC" w:rsidRPr="00C30DBC" w:rsidRDefault="00C30DBC" w:rsidP="00C30DBC">
            <w:pPr>
              <w:spacing w:after="0"/>
              <w:ind w:left="360"/>
              <w:jc w:val="left"/>
              <w:rPr>
                <w:rFonts w:eastAsia="Times New Roman"/>
                <w:szCs w:val="20"/>
              </w:rPr>
            </w:pPr>
            <w:r w:rsidRPr="00C30DBC">
              <w:rPr>
                <w:rFonts w:eastAsia="Times New Roman"/>
                <w:szCs w:val="20"/>
              </w:rPr>
              <w:fldChar w:fldCharType="begin">
                <w:ffData>
                  <w:name w:val=""/>
                  <w:enabled/>
                  <w:calcOnExit w:val="0"/>
                  <w:checkBox>
                    <w:sizeAuto/>
                    <w:default w:val="1"/>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Recommend as a Voting Item on the NCWM agenda</w:t>
            </w:r>
          </w:p>
          <w:p w14:paraId="1A99EF9D" w14:textId="77777777" w:rsidR="00C30DBC" w:rsidRPr="00C30DBC" w:rsidRDefault="00C30DBC" w:rsidP="00C30DBC">
            <w:pPr>
              <w:spacing w:after="0"/>
              <w:ind w:left="360"/>
              <w:jc w:val="left"/>
              <w:rPr>
                <w:rFonts w:eastAsia="Times New Roman"/>
                <w:szCs w:val="20"/>
              </w:rPr>
            </w:pPr>
            <w:r w:rsidRPr="00C30DBC">
              <w:rPr>
                <w:rFonts w:eastAsia="Times New Roman"/>
                <w:szCs w:val="20"/>
              </w:rPr>
              <w:fldChar w:fldCharType="begin">
                <w:ffData>
                  <w:name w:val="Check2"/>
                  <w:enabled/>
                  <w:calcOnExit w:val="0"/>
                  <w:checkBox>
                    <w:sizeAuto/>
                    <w:default w:val="0"/>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Recommend as an Information Item on the NCWM agenda</w:t>
            </w:r>
          </w:p>
          <w:p w14:paraId="1E8A269D" w14:textId="77777777" w:rsidR="00C30DBC" w:rsidRPr="00C30DBC" w:rsidRDefault="00C30DBC" w:rsidP="00C30DBC">
            <w:pPr>
              <w:spacing w:after="0"/>
              <w:ind w:left="630" w:hanging="270"/>
              <w:jc w:val="left"/>
              <w:rPr>
                <w:rFonts w:eastAsia="Times New Roman"/>
                <w:szCs w:val="20"/>
              </w:rPr>
            </w:pPr>
            <w:r w:rsidRPr="00C30DBC">
              <w:rPr>
                <w:rFonts w:eastAsia="Times New Roman"/>
                <w:szCs w:val="20"/>
              </w:rPr>
              <w:fldChar w:fldCharType="begin">
                <w:ffData>
                  <w:name w:val="Check2"/>
                  <w:enabled/>
                  <w:calcOnExit w:val="0"/>
                  <w:checkBox>
                    <w:sizeAuto/>
                    <w:default w:val="0"/>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Recommend as an Assigned Item on the NCWM agenda</w:t>
            </w:r>
          </w:p>
          <w:p w14:paraId="34F820F0" w14:textId="77777777" w:rsidR="00C30DBC" w:rsidRPr="00C30DBC" w:rsidRDefault="00C30DBC" w:rsidP="00C30DBC">
            <w:pPr>
              <w:spacing w:after="0"/>
              <w:ind w:left="720"/>
              <w:jc w:val="left"/>
              <w:rPr>
                <w:rFonts w:eastAsia="Times New Roman"/>
                <w:szCs w:val="20"/>
              </w:rPr>
            </w:pPr>
            <w:r w:rsidRPr="00C30DBC">
              <w:rPr>
                <w:rFonts w:eastAsia="Times New Roman"/>
                <w:i/>
                <w:szCs w:val="20"/>
              </w:rPr>
              <w:t>(To be developed by an NCWM Task Group or Subcommittee)</w:t>
            </w:r>
          </w:p>
          <w:p w14:paraId="2E14711A" w14:textId="77777777" w:rsidR="00C30DBC" w:rsidRPr="00C30DBC" w:rsidRDefault="00C30DBC" w:rsidP="00C30DBC">
            <w:pPr>
              <w:spacing w:after="0"/>
              <w:ind w:left="360"/>
              <w:jc w:val="left"/>
              <w:rPr>
                <w:rFonts w:eastAsia="Times New Roman"/>
                <w:szCs w:val="20"/>
              </w:rPr>
            </w:pPr>
            <w:r w:rsidRPr="00C30DBC">
              <w:rPr>
                <w:rFonts w:eastAsia="Times New Roman"/>
                <w:szCs w:val="20"/>
              </w:rPr>
              <w:fldChar w:fldCharType="begin">
                <w:ffData>
                  <w:name w:val="Check3"/>
                  <w:enabled/>
                  <w:calcOnExit w:val="0"/>
                  <w:checkBox>
                    <w:sizeAuto/>
                    <w:default w:val="0"/>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Recommend as a Developing Item on the NCWM agenda</w:t>
            </w:r>
          </w:p>
          <w:p w14:paraId="6143CB15" w14:textId="77777777" w:rsidR="00C30DBC" w:rsidRPr="00C30DBC" w:rsidRDefault="00C30DBC" w:rsidP="00C30DBC">
            <w:pPr>
              <w:spacing w:after="0"/>
              <w:ind w:left="720"/>
              <w:jc w:val="left"/>
              <w:rPr>
                <w:rFonts w:eastAsia="Times New Roman"/>
                <w:szCs w:val="20"/>
              </w:rPr>
            </w:pPr>
            <w:r w:rsidRPr="00C30DBC">
              <w:rPr>
                <w:rFonts w:eastAsia="Times New Roman"/>
                <w:i/>
                <w:szCs w:val="20"/>
              </w:rPr>
              <w:t xml:space="preserve">(To be developed by source of the proposal) </w:t>
            </w:r>
          </w:p>
          <w:p w14:paraId="00D2E044" w14:textId="77777777" w:rsidR="00C30DBC" w:rsidRPr="00C30DBC" w:rsidRDefault="00C30DBC" w:rsidP="00C30DBC">
            <w:pPr>
              <w:spacing w:after="0"/>
              <w:ind w:left="630" w:hanging="270"/>
              <w:jc w:val="left"/>
              <w:rPr>
                <w:rFonts w:eastAsia="Times New Roman"/>
                <w:szCs w:val="20"/>
              </w:rPr>
            </w:pPr>
            <w:r w:rsidRPr="00C30DBC">
              <w:rPr>
                <w:rFonts w:eastAsia="Times New Roman"/>
                <w:szCs w:val="20"/>
              </w:rPr>
              <w:fldChar w:fldCharType="begin">
                <w:ffData>
                  <w:name w:val="Check4"/>
                  <w:enabled/>
                  <w:calcOnExit w:val="0"/>
                  <w:checkBox>
                    <w:sizeAuto/>
                    <w:default w:val="0"/>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Recommend Withdrawal of the Item from the NCWM agenda</w:t>
            </w:r>
          </w:p>
          <w:p w14:paraId="34F238F1" w14:textId="77777777" w:rsidR="00C30DBC" w:rsidRPr="00C30DBC" w:rsidRDefault="00C30DBC" w:rsidP="00C30DBC">
            <w:pPr>
              <w:spacing w:after="0"/>
              <w:ind w:left="990" w:hanging="270"/>
              <w:jc w:val="left"/>
              <w:rPr>
                <w:rFonts w:eastAsia="Times New Roman"/>
                <w:i/>
                <w:szCs w:val="20"/>
              </w:rPr>
            </w:pPr>
            <w:r w:rsidRPr="00C30DBC">
              <w:rPr>
                <w:rFonts w:eastAsia="Times New Roman"/>
                <w:i/>
                <w:szCs w:val="20"/>
              </w:rPr>
              <w:t>(In the case of new proposals, do not forward this item to NCWM)</w:t>
            </w:r>
          </w:p>
          <w:p w14:paraId="4B7F3DC8" w14:textId="77777777" w:rsidR="00C30DBC" w:rsidRPr="00C30DBC" w:rsidRDefault="00C30DBC" w:rsidP="00C30DBC">
            <w:pPr>
              <w:spacing w:after="0"/>
              <w:ind w:left="360"/>
              <w:jc w:val="left"/>
              <w:rPr>
                <w:rFonts w:eastAsia="Times New Roman"/>
                <w:szCs w:val="20"/>
              </w:rPr>
            </w:pPr>
            <w:r w:rsidRPr="00C30DBC">
              <w:rPr>
                <w:rFonts w:eastAsia="Times New Roman"/>
                <w:szCs w:val="20"/>
              </w:rPr>
              <w:fldChar w:fldCharType="begin">
                <w:ffData>
                  <w:name w:val="Check4"/>
                  <w:enabled/>
                  <w:calcOnExit w:val="0"/>
                  <w:checkBox>
                    <w:sizeAuto/>
                    <w:default w:val="0"/>
                  </w:checkBox>
                </w:ffData>
              </w:fldChar>
            </w:r>
            <w:r w:rsidRPr="00C30DBC">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0DBC">
              <w:rPr>
                <w:rFonts w:eastAsia="Times New Roman"/>
                <w:szCs w:val="20"/>
              </w:rPr>
              <w:fldChar w:fldCharType="end"/>
            </w:r>
            <w:r w:rsidRPr="00C30DBC">
              <w:rPr>
                <w:rFonts w:eastAsia="Times New Roman"/>
                <w:szCs w:val="20"/>
              </w:rPr>
              <w:t xml:space="preserve"> No recommendation from the region to NCWM</w:t>
            </w:r>
          </w:p>
          <w:p w14:paraId="6B720AE4" w14:textId="77777777" w:rsidR="00C30DBC" w:rsidRPr="00C30DBC" w:rsidRDefault="00C30DBC" w:rsidP="00C30DBC">
            <w:pPr>
              <w:spacing w:after="0"/>
              <w:ind w:left="360"/>
              <w:jc w:val="left"/>
              <w:rPr>
                <w:rFonts w:eastAsia="Times New Roman"/>
                <w:i/>
                <w:szCs w:val="20"/>
              </w:rPr>
            </w:pPr>
            <w:r w:rsidRPr="00C30DBC">
              <w:rPr>
                <w:rFonts w:eastAsia="Times New Roman"/>
                <w:i/>
                <w:szCs w:val="20"/>
              </w:rPr>
              <w:t xml:space="preserve">       (If this is a new proposal, it will not be forwarded to the national committee by this region)</w:t>
            </w:r>
          </w:p>
          <w:p w14:paraId="1118BE46" w14:textId="77777777" w:rsidR="00C30DBC" w:rsidRPr="00C30DBC" w:rsidRDefault="00C30DBC" w:rsidP="00C30DBC">
            <w:pPr>
              <w:spacing w:after="0"/>
              <w:ind w:left="360"/>
              <w:jc w:val="left"/>
              <w:rPr>
                <w:rFonts w:eastAsia="Times New Roman"/>
                <w:szCs w:val="20"/>
              </w:rPr>
            </w:pPr>
          </w:p>
        </w:tc>
      </w:tr>
      <w:tr w:rsidR="00C30DBC" w:rsidRPr="00C30DBC" w14:paraId="3C4298BE"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567AB36F" w14:textId="77777777" w:rsidR="00C30DBC" w:rsidRPr="00C30DBC" w:rsidRDefault="00C30DBC" w:rsidP="00C30DBC">
            <w:pPr>
              <w:spacing w:after="0"/>
              <w:jc w:val="left"/>
              <w:rPr>
                <w:rFonts w:eastAsia="Times New Roman"/>
                <w:b/>
                <w:szCs w:val="20"/>
              </w:rPr>
            </w:pPr>
            <w:r w:rsidRPr="00C30DBC">
              <w:rPr>
                <w:rFonts w:eastAsia="Times New Roman"/>
                <w:b/>
                <w:szCs w:val="20"/>
              </w:rPr>
              <w:t xml:space="preserve">Comments and justification for the regional recommendation to NCWM: </w:t>
            </w:r>
            <w:r w:rsidRPr="00C30DBC">
              <w:rPr>
                <w:rFonts w:eastAsia="Times New Roman"/>
                <w:i/>
                <w:szCs w:val="20"/>
              </w:rPr>
              <w:t>(This will appear in NCWM reports)</w:t>
            </w:r>
          </w:p>
        </w:tc>
      </w:tr>
      <w:tr w:rsidR="00C30DBC" w:rsidRPr="00C30DBC" w14:paraId="74999441" w14:textId="77777777" w:rsidTr="0012583F">
        <w:tc>
          <w:tcPr>
            <w:tcW w:w="9350" w:type="dxa"/>
            <w:tcBorders>
              <w:top w:val="single" w:sz="4" w:space="0" w:color="auto"/>
              <w:left w:val="single" w:sz="4" w:space="0" w:color="auto"/>
              <w:bottom w:val="single" w:sz="4" w:space="0" w:color="auto"/>
              <w:right w:val="single" w:sz="4" w:space="0" w:color="auto"/>
            </w:tcBorders>
          </w:tcPr>
          <w:p w14:paraId="61EA8EAF" w14:textId="77777777" w:rsidR="00C30DBC" w:rsidRPr="00C30DBC" w:rsidRDefault="00C30DBC" w:rsidP="00C30DBC">
            <w:pPr>
              <w:spacing w:after="0"/>
              <w:jc w:val="left"/>
              <w:rPr>
                <w:rFonts w:eastAsia="Times New Roman"/>
                <w:szCs w:val="20"/>
              </w:rPr>
            </w:pPr>
            <w:r w:rsidRPr="00C30DBC">
              <w:rPr>
                <w:rFonts w:eastAsia="Times New Roman"/>
                <w:szCs w:val="20"/>
              </w:rPr>
              <w:t>No comments were heard. The Committee believes the item is fully developed and ready for voting status.</w:t>
            </w:r>
          </w:p>
          <w:p w14:paraId="7E70AB5C" w14:textId="77777777" w:rsidR="00C30DBC" w:rsidRPr="00C30DBC" w:rsidRDefault="00C30DBC" w:rsidP="00C30DBC">
            <w:pPr>
              <w:spacing w:after="0"/>
              <w:jc w:val="left"/>
              <w:rPr>
                <w:rFonts w:eastAsia="Times New Roman"/>
                <w:szCs w:val="20"/>
              </w:rPr>
            </w:pPr>
          </w:p>
          <w:p w14:paraId="436AD5D1" w14:textId="77777777" w:rsidR="00C30DBC" w:rsidRPr="00C30DBC" w:rsidRDefault="00C30DBC" w:rsidP="00C30DBC">
            <w:pPr>
              <w:spacing w:after="0"/>
              <w:jc w:val="left"/>
              <w:rPr>
                <w:rFonts w:eastAsia="Times New Roman"/>
                <w:szCs w:val="20"/>
              </w:rPr>
            </w:pPr>
          </w:p>
        </w:tc>
      </w:tr>
    </w:tbl>
    <w:p w14:paraId="76C84CF5" w14:textId="4F73E260" w:rsidR="00A3214C" w:rsidRPr="00281428" w:rsidRDefault="00A3214C" w:rsidP="000D6E0B">
      <w:pPr>
        <w:pStyle w:val="ItemHeading"/>
        <w:keepNext w:val="0"/>
        <w:keepLines w:val="0"/>
        <w:tabs>
          <w:tab w:val="clear" w:pos="900"/>
          <w:tab w:val="left" w:pos="1710"/>
        </w:tabs>
        <w:ind w:left="2160" w:hanging="2160"/>
      </w:pPr>
      <w:bookmarkStart w:id="204" w:name="_Toc97965576"/>
      <w:bookmarkStart w:id="205" w:name="_Toc129414019"/>
      <w:r>
        <w:lastRenderedPageBreak/>
        <w:t xml:space="preserve">B3: </w:t>
      </w:r>
      <w:r w:rsidRPr="00281428">
        <w:t>MOS-2</w:t>
      </w:r>
      <w:r>
        <w:t>2.2</w:t>
      </w:r>
      <w:r w:rsidRPr="00281428">
        <w:tab/>
      </w:r>
      <w:r w:rsidR="002F6B87">
        <w:t>V</w:t>
      </w:r>
      <w:r>
        <w:tab/>
      </w:r>
      <w:r w:rsidRPr="00281428">
        <w:t xml:space="preserve">Section </w:t>
      </w:r>
      <w:r w:rsidR="00321E34">
        <w:t>1. XX.</w:t>
      </w:r>
      <w:r>
        <w:t xml:space="preserve"> </w:t>
      </w:r>
      <w:r w:rsidRPr="00685252">
        <w:rPr>
          <w:i/>
          <w:iCs w:val="0"/>
        </w:rPr>
        <w:t>Cannabis</w:t>
      </w:r>
      <w:r>
        <w:t xml:space="preserve"> and </w:t>
      </w:r>
      <w:r w:rsidRPr="00685252">
        <w:rPr>
          <w:i/>
          <w:iCs w:val="0"/>
        </w:rPr>
        <w:t>Cannabis</w:t>
      </w:r>
      <w:r>
        <w:t xml:space="preserve">-Containing Products and </w:t>
      </w:r>
      <w:r w:rsidR="004F0921">
        <w:t>2. XX.</w:t>
      </w:r>
      <w:r>
        <w:t xml:space="preserve"> </w:t>
      </w:r>
      <w:r w:rsidRPr="00685252">
        <w:rPr>
          <w:i/>
          <w:iCs w:val="0"/>
        </w:rPr>
        <w:t xml:space="preserve">Cannabis </w:t>
      </w:r>
      <w:r>
        <w:t xml:space="preserve">and </w:t>
      </w:r>
      <w:r w:rsidRPr="00685252">
        <w:rPr>
          <w:i/>
          <w:iCs w:val="0"/>
        </w:rPr>
        <w:t>Cannabis</w:t>
      </w:r>
      <w:r w:rsidRPr="00F02C93">
        <w:t>-</w:t>
      </w:r>
      <w:r>
        <w:t>Containing Products.</w:t>
      </w:r>
      <w:bookmarkEnd w:id="204"/>
      <w:bookmarkEnd w:id="205"/>
    </w:p>
    <w:p w14:paraId="7D3D3E13" w14:textId="77777777" w:rsidR="00A3214C" w:rsidRPr="00281428" w:rsidRDefault="00A3214C" w:rsidP="000D6E0B">
      <w:pPr>
        <w:spacing w:after="0"/>
        <w:rPr>
          <w:b/>
          <w:szCs w:val="20"/>
        </w:rPr>
      </w:pPr>
      <w:r w:rsidRPr="00281428">
        <w:rPr>
          <w:b/>
          <w:szCs w:val="20"/>
        </w:rPr>
        <w:t>Source:</w:t>
      </w:r>
    </w:p>
    <w:p w14:paraId="31834E79" w14:textId="77777777" w:rsidR="00A3214C" w:rsidRPr="00281428" w:rsidRDefault="00A3214C" w:rsidP="000D6E0B">
      <w:pPr>
        <w:rPr>
          <w:bCs/>
          <w:szCs w:val="20"/>
        </w:rPr>
      </w:pPr>
      <w:r>
        <w:rPr>
          <w:bCs/>
          <w:szCs w:val="20"/>
        </w:rPr>
        <w:t>NCWM Cannabis Task Group</w:t>
      </w:r>
    </w:p>
    <w:p w14:paraId="15663D45" w14:textId="77777777" w:rsidR="00A3214C" w:rsidRPr="00281428" w:rsidRDefault="00A3214C" w:rsidP="000D6E0B">
      <w:pPr>
        <w:spacing w:after="0"/>
        <w:rPr>
          <w:b/>
        </w:rPr>
      </w:pPr>
      <w:r w:rsidRPr="00281428">
        <w:rPr>
          <w:b/>
          <w:szCs w:val="20"/>
        </w:rPr>
        <w:t>Purpose:</w:t>
      </w:r>
    </w:p>
    <w:p w14:paraId="0E493438" w14:textId="77777777" w:rsidR="00A3214C" w:rsidRPr="00281428" w:rsidRDefault="00A3214C" w:rsidP="000D6E0B">
      <w:pPr>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3FCC85E5" w14:textId="77777777" w:rsidR="00B02E3D" w:rsidRPr="00281428" w:rsidRDefault="00B02E3D" w:rsidP="000D6E0B">
      <w:pPr>
        <w:rPr>
          <w:b/>
          <w:bCs/>
        </w:rPr>
      </w:pPr>
      <w:r w:rsidRPr="00281428">
        <w:rPr>
          <w:b/>
          <w:bCs/>
        </w:rPr>
        <w:t>Item Under Consideration:</w:t>
      </w:r>
    </w:p>
    <w:p w14:paraId="24398420" w14:textId="77777777" w:rsidR="00B02E3D" w:rsidRDefault="00B02E3D" w:rsidP="000D6E0B">
      <w:r w:rsidRPr="00C33824">
        <w:t>Amend Handbook 130, Uniform Regulation for the Method of Sale of Commodities, as follows:</w:t>
      </w:r>
    </w:p>
    <w:p w14:paraId="090DA676" w14:textId="4DBBE2AD" w:rsidR="00991CBC" w:rsidRDefault="00991CBC" w:rsidP="000D6E0B">
      <w:pPr>
        <w:rPr>
          <w:b/>
          <w:bCs/>
          <w:szCs w:val="20"/>
          <w:u w:val="single"/>
        </w:rPr>
      </w:pPr>
      <w:r w:rsidRPr="009153A4">
        <w:rPr>
          <w:b/>
          <w:bCs/>
          <w:szCs w:val="20"/>
          <w:u w:val="single"/>
        </w:rPr>
        <w:t xml:space="preserve">Section </w:t>
      </w:r>
      <w:r>
        <w:rPr>
          <w:b/>
          <w:bCs/>
          <w:szCs w:val="20"/>
          <w:u w:val="single"/>
        </w:rPr>
        <w:t>1</w:t>
      </w:r>
      <w:r w:rsidRPr="009153A4">
        <w:rPr>
          <w:b/>
          <w:bCs/>
          <w:szCs w:val="20"/>
          <w:u w:val="single"/>
        </w:rPr>
        <w:t>. Food Products.</w:t>
      </w:r>
    </w:p>
    <w:p w14:paraId="6F358358" w14:textId="287419C7" w:rsidR="00B02E3D" w:rsidRPr="00B421B4" w:rsidRDefault="00B02E3D" w:rsidP="000D6E0B">
      <w:r w:rsidRPr="005B459C">
        <w:rPr>
          <w:b/>
          <w:bCs/>
          <w:szCs w:val="20"/>
          <w:u w:val="single"/>
        </w:rPr>
        <w:t>1.XX</w:t>
      </w:r>
      <w:r w:rsidRPr="00F20450">
        <w:rPr>
          <w:b/>
          <w:bCs/>
          <w:color w:val="000000"/>
          <w:szCs w:val="20"/>
          <w:u w:val="single"/>
        </w:rPr>
        <w:t>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Cannabis</w:t>
      </w:r>
      <w:r w:rsidRPr="00F20450">
        <w:rPr>
          <w:b/>
          <w:bCs/>
          <w:color w:val="000000"/>
          <w:szCs w:val="20"/>
          <w:u w:val="single"/>
        </w:rPr>
        <w:t xml:space="preserve">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r>
        <w:rPr>
          <w:b/>
          <w:bCs/>
          <w:color w:val="000000"/>
          <w:szCs w:val="20"/>
          <w:u w:val="single"/>
        </w:rPr>
        <w:t>m</w:t>
      </w:r>
      <w:r w:rsidRPr="00F20450">
        <w:rPr>
          <w:b/>
          <w:bCs/>
          <w:color w:val="000000"/>
          <w:szCs w:val="20"/>
          <w:u w:val="single"/>
        </w:rPr>
        <w:t xml:space="preserve">arijuana or </w:t>
      </w:r>
      <w:r>
        <w:rPr>
          <w:b/>
          <w:bCs/>
          <w:color w:val="000000"/>
          <w:szCs w:val="20"/>
          <w:u w:val="single"/>
        </w:rPr>
        <w:t>m</w:t>
      </w:r>
      <w:r w:rsidRPr="00F20450">
        <w:rPr>
          <w:b/>
          <w:bCs/>
          <w:color w:val="000000"/>
          <w:szCs w:val="20"/>
          <w:u w:val="single"/>
        </w:rPr>
        <w:t>arihuana).  </w:t>
      </w:r>
    </w:p>
    <w:p w14:paraId="6504A514" w14:textId="77777777" w:rsidR="00B02E3D" w:rsidRDefault="00B02E3D" w:rsidP="00B02E3D">
      <w:pPr>
        <w:keepNext/>
        <w:keepLines/>
        <w:ind w:left="360"/>
        <w:outlineLvl w:val="2"/>
        <w:rPr>
          <w:b/>
          <w:bCs/>
          <w:szCs w:val="20"/>
          <w:u w:val="single"/>
        </w:rPr>
      </w:pPr>
      <w:r w:rsidRPr="005B459C">
        <w:rPr>
          <w:b/>
          <w:bCs/>
          <w:szCs w:val="20"/>
          <w:u w:val="single"/>
        </w:rPr>
        <w:t>1.XX.X.   Unit</w:t>
      </w:r>
    </w:p>
    <w:p w14:paraId="27229595" w14:textId="77777777" w:rsidR="00B02E3D" w:rsidRPr="005B459C"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Volume – Products offered for sale in liquid form shall be sold by volume. </w:t>
      </w:r>
    </w:p>
    <w:p w14:paraId="74D12FCB" w14:textId="77777777" w:rsidR="00B02E3D"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8238791" w14:textId="77777777" w:rsidR="00B02E3D" w:rsidRPr="005B459C" w:rsidRDefault="00B02E3D" w:rsidP="00B02E3D">
      <w:pPr>
        <w:keepNext/>
        <w:keepLines/>
        <w:ind w:left="1080"/>
        <w:outlineLvl w:val="2"/>
        <w:rPr>
          <w:b/>
          <w:bCs/>
          <w:szCs w:val="20"/>
          <w:u w:val="single"/>
        </w:rPr>
      </w:pPr>
    </w:p>
    <w:p w14:paraId="2614933A" w14:textId="77777777" w:rsidR="00B02E3D" w:rsidRPr="005B459C" w:rsidRDefault="00B02E3D" w:rsidP="00B02E3D">
      <w:pPr>
        <w:keepNext/>
        <w:keepLines/>
        <w:ind w:left="360"/>
        <w:outlineLvl w:val="2"/>
        <w:rPr>
          <w:b/>
          <w:bCs/>
          <w:szCs w:val="20"/>
          <w:u w:val="single"/>
        </w:rPr>
      </w:pPr>
      <w:r w:rsidRPr="005B459C">
        <w:rPr>
          <w:b/>
          <w:bCs/>
          <w:szCs w:val="20"/>
          <w:u w:val="single"/>
        </w:rPr>
        <w:t>1.XX.X.– Sale from Bulk</w:t>
      </w:r>
    </w:p>
    <w:p w14:paraId="7E60F1D5" w14:textId="77777777" w:rsidR="00B02E3D" w:rsidRDefault="00B02E3D" w:rsidP="00B02E3D">
      <w:pPr>
        <w:ind w:left="1080" w:hanging="360"/>
        <w:rPr>
          <w:b/>
          <w:bCs/>
          <w:szCs w:val="20"/>
          <w:u w:val="single"/>
        </w:rPr>
      </w:pPr>
      <w:r w:rsidRPr="005B459C">
        <w:rPr>
          <w:b/>
          <w:bCs/>
          <w:szCs w:val="20"/>
          <w:u w:val="single"/>
        </w:rPr>
        <w:t>(a)</w:t>
      </w:r>
      <w:r w:rsidRPr="005B459C">
        <w:rPr>
          <w:b/>
          <w:bCs/>
          <w:szCs w:val="20"/>
          <w:u w:val="single"/>
        </w:rPr>
        <w:tab/>
        <w:t>When sold from bulk, all sales shall be based on net weight or net</w:t>
      </w:r>
      <w:r>
        <w:rPr>
          <w:b/>
          <w:bCs/>
          <w:szCs w:val="20"/>
          <w:u w:val="single"/>
        </w:rPr>
        <w:t xml:space="preserve"> volume</w:t>
      </w:r>
      <w:r w:rsidRPr="005B459C">
        <w:rPr>
          <w:b/>
          <w:bCs/>
          <w:szCs w:val="20"/>
          <w:u w:val="single"/>
        </w:rPr>
        <w:t xml:space="preserve">. </w:t>
      </w:r>
    </w:p>
    <w:p w14:paraId="3E1C1800" w14:textId="77777777" w:rsidR="00B02E3D" w:rsidRDefault="00B02E3D" w:rsidP="00B02E3D">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40141F71" w14:textId="77777777" w:rsidR="00B02E3D" w:rsidRDefault="00B02E3D" w:rsidP="00B02E3D">
      <w:pPr>
        <w:ind w:left="360"/>
        <w:rPr>
          <w:b/>
          <w:bCs/>
          <w:i/>
          <w:iCs/>
          <w:color w:val="000000"/>
          <w:szCs w:val="20"/>
          <w:u w:val="single"/>
        </w:rPr>
      </w:pPr>
      <w:r>
        <w:rPr>
          <w:b/>
          <w:bCs/>
          <w:color w:val="000000"/>
          <w:szCs w:val="20"/>
          <w:u w:val="single"/>
        </w:rPr>
        <w:t>1</w:t>
      </w:r>
      <w:r w:rsidRPr="00B95449">
        <w:rPr>
          <w:b/>
          <w:bCs/>
          <w:color w:val="000000"/>
          <w:szCs w:val="20"/>
          <w:u w:val="single"/>
        </w:rPr>
        <w:t xml:space="preserve">.XX.X.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 xml:space="preserve">in accordance with latest version of ASTM D 8197, </w:t>
      </w:r>
      <w:r w:rsidRPr="00844C2B">
        <w:rPr>
          <w:b/>
          <w:bCs/>
          <w:i/>
          <w:iCs/>
          <w:color w:val="000000"/>
          <w:szCs w:val="20"/>
          <w:u w:val="single"/>
        </w:rPr>
        <w:t>Standard Specification for Maintaining Acceptable Water Activity (aw) Range (0.55 to 0.65) for Dry Cannabis Flower Intended for Human/Animal Use</w:t>
      </w:r>
      <w:r>
        <w:rPr>
          <w:b/>
          <w:bCs/>
          <w:i/>
          <w:iCs/>
          <w:color w:val="000000"/>
          <w:szCs w:val="20"/>
          <w:u w:val="single"/>
        </w:rPr>
        <w:t xml:space="preserve">.  </w:t>
      </w:r>
    </w:p>
    <w:p w14:paraId="2D710F37"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(a</w:t>
      </w:r>
      <w:r w:rsidRPr="00715E2C">
        <w:rPr>
          <w:b/>
          <w:bCs/>
          <w:i/>
          <w:iCs/>
          <w:color w:val="000000"/>
          <w:szCs w:val="20"/>
          <w:u w:val="single"/>
          <w:vertAlign w:val="subscript"/>
        </w:rPr>
        <w:t>w</w:t>
      </w:r>
      <w:r>
        <w:rPr>
          <w:b/>
          <w:bCs/>
          <w:i/>
          <w:iCs/>
          <w:color w:val="000000"/>
          <w:szCs w:val="20"/>
          <w:u w:val="single"/>
        </w:rPr>
        <w:t xml:space="preserve"> ) in Cannabis Flower.</w:t>
      </w:r>
    </w:p>
    <w:p w14:paraId="68D85A50" w14:textId="77777777" w:rsidR="00B02E3D" w:rsidRPr="005B459C" w:rsidRDefault="00B02E3D" w:rsidP="00B02E3D">
      <w:pPr>
        <w:rPr>
          <w:szCs w:val="20"/>
        </w:rPr>
      </w:pPr>
      <w:r w:rsidRPr="005B459C">
        <w:rPr>
          <w:szCs w:val="20"/>
        </w:rPr>
        <w:t>And</w:t>
      </w:r>
    </w:p>
    <w:p w14:paraId="4F0DABE4" w14:textId="77777777" w:rsidR="00B02E3D" w:rsidRPr="009153A4" w:rsidRDefault="00B02E3D" w:rsidP="00B02E3D">
      <w:pPr>
        <w:ind w:left="360"/>
        <w:rPr>
          <w:b/>
          <w:bCs/>
          <w:szCs w:val="20"/>
          <w:u w:val="single"/>
        </w:rPr>
      </w:pPr>
      <w:bookmarkStart w:id="206" w:name="_Hlk124258255"/>
      <w:r w:rsidRPr="009153A4">
        <w:rPr>
          <w:b/>
          <w:bCs/>
          <w:szCs w:val="20"/>
          <w:u w:val="single"/>
        </w:rPr>
        <w:t>Section 2. Non-Food Products.</w:t>
      </w:r>
    </w:p>
    <w:bookmarkEnd w:id="206"/>
    <w:p w14:paraId="3753C02F" w14:textId="77777777" w:rsidR="00B02E3D" w:rsidRDefault="00B02E3D" w:rsidP="00B02E3D">
      <w:pPr>
        <w:ind w:left="360"/>
        <w:rPr>
          <w:b/>
          <w:bCs/>
          <w:color w:val="000000"/>
          <w:szCs w:val="20"/>
          <w:u w:val="single"/>
        </w:rPr>
      </w:pPr>
      <w:r w:rsidRPr="00F20450">
        <w:rPr>
          <w:b/>
          <w:bCs/>
          <w:color w:val="000000"/>
          <w:szCs w:val="20"/>
          <w:u w:val="single"/>
        </w:rPr>
        <w:t>2.XX.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 xml:space="preserve">Cannabis </w:t>
      </w:r>
      <w:r w:rsidRPr="00F20450">
        <w:rPr>
          <w:b/>
          <w:bCs/>
          <w:color w:val="000000"/>
          <w:szCs w:val="20"/>
          <w:u w:val="single"/>
        </w:rPr>
        <w:t xml:space="preserve">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w:t>
      </w:r>
      <w:r w:rsidRPr="00F20450">
        <w:rPr>
          <w:b/>
          <w:bCs/>
          <w:color w:val="000000"/>
          <w:szCs w:val="20"/>
          <w:u w:val="single"/>
        </w:rPr>
        <w:lastRenderedPageBreak/>
        <w:t xml:space="preserve">(also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r>
        <w:rPr>
          <w:b/>
          <w:bCs/>
          <w:color w:val="000000"/>
          <w:szCs w:val="20"/>
          <w:u w:val="single"/>
        </w:rPr>
        <w:t>m</w:t>
      </w:r>
      <w:r w:rsidRPr="00F20450">
        <w:rPr>
          <w:b/>
          <w:bCs/>
          <w:color w:val="000000"/>
          <w:szCs w:val="20"/>
          <w:u w:val="single"/>
        </w:rPr>
        <w:t xml:space="preserve">arijuana or </w:t>
      </w:r>
      <w:r>
        <w:rPr>
          <w:b/>
          <w:bCs/>
          <w:color w:val="000000"/>
          <w:szCs w:val="20"/>
          <w:u w:val="single"/>
        </w:rPr>
        <w:t>m</w:t>
      </w:r>
      <w:r w:rsidRPr="00F20450">
        <w:rPr>
          <w:b/>
          <w:bCs/>
          <w:color w:val="000000"/>
          <w:szCs w:val="20"/>
          <w:u w:val="single"/>
        </w:rPr>
        <w:t>arihuana).  </w:t>
      </w:r>
    </w:p>
    <w:p w14:paraId="6C3EE59B" w14:textId="7CCD7556" w:rsidR="00B02E3D" w:rsidRDefault="00B02E3D" w:rsidP="000D6E0B">
      <w:pPr>
        <w:shd w:val="clear" w:color="auto" w:fill="FFFFFF"/>
        <w:ind w:left="360"/>
        <w:rPr>
          <w:b/>
          <w:bCs/>
          <w:szCs w:val="20"/>
          <w:u w:val="single"/>
        </w:rPr>
      </w:pPr>
      <w:r>
        <w:rPr>
          <w:color w:val="000000"/>
          <w:szCs w:val="20"/>
        </w:rPr>
        <w:tab/>
      </w:r>
      <w:r w:rsidRPr="005B459C">
        <w:rPr>
          <w:b/>
          <w:bCs/>
          <w:szCs w:val="20"/>
          <w:u w:val="single"/>
        </w:rPr>
        <w:t>2.XX.X.   Unit</w:t>
      </w:r>
    </w:p>
    <w:p w14:paraId="1E3E9F03" w14:textId="77777777" w:rsidR="00B02E3D" w:rsidRDefault="00B02E3D" w:rsidP="00DC2C80">
      <w:pPr>
        <w:keepNext/>
        <w:keepLines/>
        <w:numPr>
          <w:ilvl w:val="0"/>
          <w:numId w:val="36"/>
        </w:numPr>
        <w:spacing w:after="0"/>
        <w:outlineLvl w:val="2"/>
        <w:rPr>
          <w:b/>
          <w:bCs/>
          <w:szCs w:val="20"/>
          <w:u w:val="single"/>
        </w:rPr>
      </w:pPr>
      <w:r w:rsidRPr="005B459C">
        <w:rPr>
          <w:b/>
          <w:bCs/>
          <w:szCs w:val="20"/>
          <w:u w:val="single"/>
        </w:rPr>
        <w:t xml:space="preserve">Volume – Products offered for sale in liquid form shall be sold by volume. </w:t>
      </w:r>
    </w:p>
    <w:p w14:paraId="63670450" w14:textId="77777777" w:rsidR="00B02E3D" w:rsidRPr="005B459C" w:rsidRDefault="00B02E3D" w:rsidP="00B02E3D">
      <w:pPr>
        <w:keepNext/>
        <w:keepLines/>
        <w:ind w:left="1080"/>
        <w:outlineLvl w:val="2"/>
        <w:rPr>
          <w:b/>
          <w:bCs/>
          <w:szCs w:val="20"/>
          <w:u w:val="single"/>
        </w:rPr>
      </w:pPr>
    </w:p>
    <w:p w14:paraId="021D632F" w14:textId="77777777" w:rsidR="00B02E3D" w:rsidRDefault="00B02E3D" w:rsidP="00DC2C80">
      <w:pPr>
        <w:keepNext/>
        <w:keepLines/>
        <w:numPr>
          <w:ilvl w:val="0"/>
          <w:numId w:val="36"/>
        </w:numPr>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597EBD3" w14:textId="77777777" w:rsidR="00B02E3D" w:rsidRDefault="00B02E3D" w:rsidP="00B02E3D">
      <w:pPr>
        <w:keepNext/>
        <w:keepLines/>
        <w:ind w:left="360"/>
        <w:outlineLvl w:val="2"/>
        <w:rPr>
          <w:b/>
          <w:bCs/>
          <w:szCs w:val="20"/>
          <w:u w:val="single"/>
        </w:rPr>
      </w:pPr>
      <w:r w:rsidRPr="005B459C">
        <w:rPr>
          <w:b/>
          <w:bCs/>
          <w:szCs w:val="20"/>
          <w:u w:val="single"/>
        </w:rPr>
        <w:t>2.XX.X.– Sale from Bulk</w:t>
      </w:r>
    </w:p>
    <w:p w14:paraId="02C47225"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sold from bulk, all sales shall be based on net weight or net volume.</w:t>
      </w:r>
    </w:p>
    <w:p w14:paraId="455B9AFB" w14:textId="77777777" w:rsidR="00B02E3D" w:rsidRPr="009153A4" w:rsidRDefault="00B02E3D" w:rsidP="00B02E3D">
      <w:pPr>
        <w:pStyle w:val="ListParagraph"/>
        <w:ind w:left="1080"/>
        <w:rPr>
          <w:b/>
          <w:bCs/>
          <w:szCs w:val="20"/>
          <w:u w:val="single"/>
        </w:rPr>
      </w:pPr>
    </w:p>
    <w:p w14:paraId="66557778"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liquids are offered for sale from bulk, the reference temperature for measurement shall be 20 °C (68 °F).  Products shall be delivered at a temperature within ± 2 °C</w:t>
      </w:r>
      <w:r w:rsidRPr="009153A4" w:rsidDel="00041877">
        <w:rPr>
          <w:b/>
          <w:bCs/>
          <w:szCs w:val="20"/>
          <w:u w:val="single"/>
        </w:rPr>
        <w:t xml:space="preserve"> </w:t>
      </w:r>
      <w:r w:rsidRPr="009153A4">
        <w:rPr>
          <w:b/>
          <w:bCs/>
          <w:szCs w:val="20"/>
          <w:u w:val="single"/>
        </w:rPr>
        <w:t>(5 °F).  Artificially heating liquids to temperatures higher than the specified limits is prohibited.</w:t>
      </w:r>
    </w:p>
    <w:p w14:paraId="77D530E0" w14:textId="77777777" w:rsidR="00B02E3D" w:rsidRPr="009153A4" w:rsidRDefault="00B02E3D" w:rsidP="00B02E3D">
      <w:pPr>
        <w:rPr>
          <w:b/>
          <w:bCs/>
          <w:szCs w:val="20"/>
          <w:u w:val="single"/>
        </w:rPr>
      </w:pPr>
    </w:p>
    <w:p w14:paraId="48C0EBFF" w14:textId="77777777" w:rsidR="00B02E3D" w:rsidRDefault="00B02E3D" w:rsidP="00B02E3D">
      <w:pPr>
        <w:ind w:left="360"/>
        <w:rPr>
          <w:b/>
          <w:bCs/>
          <w:i/>
          <w:iCs/>
          <w:color w:val="000000"/>
          <w:szCs w:val="20"/>
          <w:u w:val="single"/>
        </w:rPr>
      </w:pPr>
      <w:r w:rsidRPr="00B95449">
        <w:rPr>
          <w:b/>
          <w:bCs/>
          <w:color w:val="000000"/>
          <w:szCs w:val="20"/>
          <w:u w:val="single"/>
        </w:rPr>
        <w:t xml:space="preserve">2.XX.X.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in accordance with latest version of ASTM D 8197,</w:t>
      </w:r>
      <w:r w:rsidRPr="00844C2B">
        <w:rPr>
          <w:b/>
          <w:bCs/>
          <w:i/>
          <w:iCs/>
          <w:color w:val="000000"/>
          <w:szCs w:val="20"/>
          <w:u w:val="single"/>
        </w:rPr>
        <w:t xml:space="preserve"> Standard Specification for Maintaining Acceptable Water Activity (aw) Range (0.55 to 0.65) for Dry Cannabis Flower Intended for Human/Animal Use</w:t>
      </w:r>
      <w:r>
        <w:rPr>
          <w:b/>
          <w:bCs/>
          <w:i/>
          <w:iCs/>
          <w:color w:val="000000"/>
          <w:szCs w:val="20"/>
          <w:u w:val="single"/>
        </w:rPr>
        <w:t xml:space="preserve">.   </w:t>
      </w:r>
    </w:p>
    <w:p w14:paraId="75C0CD6F"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(a</w:t>
      </w:r>
      <w:r w:rsidRPr="00715E2C">
        <w:rPr>
          <w:b/>
          <w:bCs/>
          <w:i/>
          <w:iCs/>
          <w:color w:val="000000"/>
          <w:szCs w:val="20"/>
          <w:u w:val="single"/>
          <w:vertAlign w:val="subscript"/>
        </w:rPr>
        <w:t>w</w:t>
      </w:r>
      <w:r>
        <w:rPr>
          <w:b/>
          <w:bCs/>
          <w:i/>
          <w:iCs/>
          <w:color w:val="000000"/>
          <w:szCs w:val="20"/>
          <w:u w:val="single"/>
        </w:rPr>
        <w:t xml:space="preserve"> ) in Cannabis Flower.</w:t>
      </w:r>
    </w:p>
    <w:p w14:paraId="18632A89" w14:textId="77777777" w:rsidR="00B02E3D" w:rsidRDefault="00B02E3D" w:rsidP="000D6E0B">
      <w:pPr>
        <w:spacing w:after="0"/>
        <w:rPr>
          <w:b/>
        </w:rPr>
      </w:pPr>
      <w:r>
        <w:rPr>
          <w:b/>
        </w:rPr>
        <w:t>Previous Action:</w:t>
      </w:r>
    </w:p>
    <w:p w14:paraId="2F638D35" w14:textId="77777777" w:rsidR="00B02E3D" w:rsidRPr="00AB6CA1" w:rsidRDefault="00B02E3D" w:rsidP="00B02E3D">
      <w:pPr>
        <w:ind w:left="720"/>
        <w:rPr>
          <w:szCs w:val="20"/>
        </w:rPr>
      </w:pPr>
      <w:r>
        <w:rPr>
          <w:szCs w:val="20"/>
        </w:rPr>
        <w:t>2022: Voting - R</w:t>
      </w:r>
      <w:r w:rsidRPr="00AB6CA1">
        <w:rPr>
          <w:szCs w:val="20"/>
        </w:rPr>
        <w:t>eturned to Committee.</w:t>
      </w:r>
    </w:p>
    <w:p w14:paraId="192CFB84" w14:textId="77777777" w:rsidR="00B02E3D" w:rsidRDefault="00B02E3D" w:rsidP="00B02E3D">
      <w:pPr>
        <w:keepNext/>
        <w:rPr>
          <w:szCs w:val="20"/>
        </w:rPr>
      </w:pPr>
      <w:r w:rsidRPr="00AB010B">
        <w:rPr>
          <w:b/>
        </w:rPr>
        <w:t>Original Justification:</w:t>
      </w:r>
      <w:r>
        <w:rPr>
          <w:szCs w:val="20"/>
        </w:rPr>
        <w:t xml:space="preserve"> </w:t>
      </w: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DB9BD32" w14:textId="77777777" w:rsidR="00B02E3D" w:rsidRDefault="00B02E3D" w:rsidP="00B02E3D">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to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at this time,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Containing products for medicinal or recreational use under their own laws. This has resulted in boutique markets developing across the country with restrictive state boundaries for lack of clarity and uniformity in commercialization of these products.</w:t>
      </w:r>
    </w:p>
    <w:p w14:paraId="099C1F3E" w14:textId="77777777" w:rsidR="00B02E3D" w:rsidRDefault="00B02E3D" w:rsidP="00B02E3D">
      <w:pPr>
        <w:rPr>
          <w:szCs w:val="20"/>
        </w:rPr>
      </w:pP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w:t>
      </w:r>
    </w:p>
    <w:p w14:paraId="456730F7" w14:textId="77777777" w:rsidR="00B02E3D" w:rsidRDefault="00B02E3D" w:rsidP="00B02E3D">
      <w:pPr>
        <w:rPr>
          <w:szCs w:val="20"/>
        </w:rPr>
      </w:pPr>
      <w:r w:rsidRPr="00D55104">
        <w:rPr>
          <w:szCs w:val="20"/>
        </w:rPr>
        <w:lastRenderedPageBreak/>
        <w:t xml:space="preserve">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w:t>
      </w:r>
    </w:p>
    <w:p w14:paraId="22CE4A5A" w14:textId="77777777" w:rsidR="00B02E3D" w:rsidRDefault="00B02E3D" w:rsidP="00B02E3D">
      <w:pPr>
        <w:rPr>
          <w:szCs w:val="20"/>
        </w:rPr>
      </w:pPr>
      <w:r w:rsidRPr="00D55104">
        <w:rPr>
          <w:szCs w:val="20"/>
        </w:rPr>
        <w:t xml:space="preserve">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w:t>
      </w:r>
    </w:p>
    <w:p w14:paraId="5F071145" w14:textId="77777777" w:rsidR="00B02E3D" w:rsidRDefault="00B02E3D" w:rsidP="00B02E3D">
      <w:pPr>
        <w:rPr>
          <w:szCs w:val="20"/>
        </w:rPr>
      </w:pPr>
      <w:r w:rsidRPr="00D55104">
        <w:rPr>
          <w:szCs w:val="20"/>
        </w:rPr>
        <w:t xml:space="preserve">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w:t>
      </w:r>
    </w:p>
    <w:p w14:paraId="2D2E7536" w14:textId="77777777" w:rsidR="00B02E3D" w:rsidRDefault="00B02E3D" w:rsidP="00B02E3D">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w:t>
      </w:r>
    </w:p>
    <w:p w14:paraId="6A5356BB" w14:textId="77777777" w:rsidR="00B02E3D" w:rsidRPr="00D55104" w:rsidRDefault="00B02E3D" w:rsidP="00B02E3D">
      <w:pPr>
        <w:rPr>
          <w:szCs w:val="20"/>
        </w:rPr>
      </w:pPr>
      <w:r w:rsidRPr="00D55104">
        <w:rPr>
          <w:szCs w:val="20"/>
        </w:rPr>
        <w:t xml:space="preserve">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w:t>
      </w:r>
    </w:p>
    <w:p w14:paraId="1A333407" w14:textId="77777777" w:rsidR="00B02E3D" w:rsidRPr="00D55104" w:rsidRDefault="00B02E3D" w:rsidP="00B02E3D">
      <w:r w:rsidRPr="00D55104">
        <w:rPr>
          <w:i/>
        </w:rPr>
        <w:t>Cannabis</w:t>
      </w:r>
      <w:r w:rsidRPr="00D55104">
        <w:t xml:space="preserve"> has proven to be susceptible to environmental changes, a source of controlled substances, of a high dollar value, and a safety risk for consumers if misused or mishandled.  As a result, </w:t>
      </w:r>
      <w:r w:rsidRPr="00D55104">
        <w:rPr>
          <w:i/>
        </w:rPr>
        <w:t>Cannabis</w:t>
      </w:r>
      <w:r w:rsidRPr="00D55104">
        <w:t xml:space="preserve"> and </w:t>
      </w:r>
      <w:r w:rsidRPr="00D55104">
        <w:rPr>
          <w:i/>
        </w:rPr>
        <w:t>Cannabis</w:t>
      </w:r>
      <w:r w:rsidRPr="00D55104">
        <w:t xml:space="preserve"> products require a water activity standard that shall be maintained throughout the entire distribution process from extraction to retail sale.</w:t>
      </w:r>
    </w:p>
    <w:p w14:paraId="395FC031" w14:textId="77777777" w:rsidR="00B02E3D" w:rsidRDefault="00B02E3D" w:rsidP="00B02E3D">
      <w:r w:rsidRPr="00D55104">
        <w:t>Water activity is a measure of “free” water available in the plant material to fuel microorganism growth. It is reported on a scale from 0 to 1.  The optimal water activity</w:t>
      </w:r>
      <w:r w:rsidRPr="00D55104" w:rsidDel="00675D7B">
        <w:t xml:space="preserve"> </w:t>
      </w:r>
      <w:r w:rsidRPr="00D55104">
        <w:t xml:space="preserve">range for </w:t>
      </w:r>
      <w:r w:rsidRPr="00D55104">
        <w:rPr>
          <w:i/>
        </w:rPr>
        <w:t>Cannabis</w:t>
      </w:r>
      <w:r w:rsidRPr="00D55104">
        <w:t xml:space="preserve"> has been determined through scientific studies to be 0.55-0.65 and correlates to an environment that is least conducive to the growth of destructive and harmful microorganisms (e.g., molds).  If </w:t>
      </w:r>
      <w:r w:rsidRPr="00D55104">
        <w:rPr>
          <w:i/>
        </w:rPr>
        <w:t>Cannabis</w:t>
      </w:r>
      <w:r w:rsidRPr="00D55104">
        <w:t xml:space="preserve"> was to be sold with as little water content as possible the product would not remain viable (i.e.,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t xml:space="preserve"> </w:t>
      </w:r>
      <w:r w:rsidRPr="00D55104">
        <w:t xml:space="preserve">range.  </w:t>
      </w:r>
    </w:p>
    <w:p w14:paraId="295CF4DD" w14:textId="77777777" w:rsidR="00B02E3D" w:rsidRPr="00D55104" w:rsidRDefault="00B02E3D" w:rsidP="00B02E3D">
      <w:r w:rsidRPr="00D55104">
        <w:t>A water activity</w:t>
      </w:r>
      <w:r w:rsidRPr="00D55104" w:rsidDel="00675D7B">
        <w:t xml:space="preserve"> </w:t>
      </w:r>
      <w:r w:rsidRPr="00D55104">
        <w:t xml:space="preserve">between 0.55 and 0.65 in </w:t>
      </w:r>
      <w:r w:rsidRPr="00D55104">
        <w:rPr>
          <w:i/>
        </w:rPr>
        <w:t>Cannabis</w:t>
      </w:r>
      <w:r w:rsidRPr="00D55104">
        <w:t xml:space="preserve"> typically correlates to a moisture content of 10-12%. (See attached Colorado MED report showing 14% of all flower</w:t>
      </w:r>
      <w:r>
        <w:t>s</w:t>
      </w:r>
      <w:r w:rsidRPr="00D55104">
        <w:t xml:space="preserve"> failed initial mold/yeast testing before being allowed on the market)</w:t>
      </w:r>
      <w:r>
        <w:t>.</w:t>
      </w:r>
    </w:p>
    <w:p w14:paraId="6E2A8CB0" w14:textId="77777777" w:rsidR="00B02E3D" w:rsidRDefault="00B02E3D" w:rsidP="00B02E3D">
      <w:r w:rsidRPr="00D55104">
        <w:t xml:space="preserve">On the </w:t>
      </w:r>
      <w:r w:rsidRPr="00D55104">
        <w:rPr>
          <w:i/>
        </w:rPr>
        <w:t>Cannabis</w:t>
      </w:r>
      <w:r w:rsidRPr="00D55104">
        <w:t xml:space="preserve"> cultivation side, recall that </w:t>
      </w:r>
      <w:r w:rsidRPr="00D55104">
        <w:rPr>
          <w:i/>
        </w:rPr>
        <w:t>Cannabis</w:t>
      </w:r>
      <w:r w:rsidRPr="00D55104">
        <w:t xml:space="preserve"> flower is one of the most valuable materials in the US after precious metals or gems. Between the highest safe water activity (0.65) and the lowest possible water activity (0.04), </w:t>
      </w:r>
      <w:r w:rsidRPr="00D55104">
        <w:rPr>
          <w:i/>
        </w:rPr>
        <w:t>Cannabis</w:t>
      </w:r>
      <w:r w:rsidRPr="00D55104">
        <w:t xml:space="preserve"> flower can fluctuate about 5% in weight. </w:t>
      </w:r>
    </w:p>
    <w:p w14:paraId="716423EF" w14:textId="77777777" w:rsidR="00B02E3D" w:rsidRDefault="00B02E3D" w:rsidP="00B02E3D">
      <w:r w:rsidRPr="00D55104">
        <w:t>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u w:val="single"/>
        </w:rPr>
        <w:t>r</w:t>
      </w:r>
      <w:r w:rsidRPr="00D55104">
        <w:t>ack and trace system. In a world where oversight agencies are concerned about tracking every gram, leaving thousands of pounds at risk of diversion and the related tax loss to the much more lucrative black market is a hole that needs to be plugged.</w:t>
      </w:r>
    </w:p>
    <w:p w14:paraId="29C38C86" w14:textId="77777777" w:rsidR="00B02E3D" w:rsidRDefault="00B02E3D" w:rsidP="00C82409">
      <w:r w:rsidRPr="00D55104">
        <w:t xml:space="preserve">In the retail </w:t>
      </w:r>
      <w:r w:rsidRPr="00D55104">
        <w:rPr>
          <w:i/>
        </w:rPr>
        <w:t>Cannabis</w:t>
      </w:r>
      <w:r w:rsidRPr="00D55104">
        <w:t xml:space="preserve"> trade, Insufficient attention and guidance is given to moisture migration in or out of some </w:t>
      </w:r>
      <w:r w:rsidRPr="00D55104">
        <w:rPr>
          <w:i/>
        </w:rPr>
        <w:t>Cannabis</w:t>
      </w:r>
      <w:r w:rsidRPr="00D55104">
        <w:t xml:space="preserve"> packaging and as a result, the contents of some </w:t>
      </w:r>
      <w:r w:rsidRPr="00D55104">
        <w:rPr>
          <w:i/>
        </w:rPr>
        <w:t>Cannabis</w:t>
      </w:r>
      <w:r w:rsidRPr="00D55104">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rPr>
        <w:t>Cannabis</w:t>
      </w:r>
      <w:r w:rsidRPr="00D55104">
        <w:t xml:space="preserve"> consumers, a 3% +/- weight variance Containing on enforcement of acceptable moisture range needs to be established. As has been learned in other industries in which W&amp;M has jurisdiction, if something can get out of a retail package during distribution, it </w:t>
      </w:r>
      <w:r w:rsidRPr="00D55104">
        <w:lastRenderedPageBreak/>
        <w:t xml:space="preserve">can also get in. The ability to test packaged </w:t>
      </w:r>
      <w:r w:rsidRPr="00D55104">
        <w:rPr>
          <w:i/>
        </w:rPr>
        <w:t>Cannabis</w:t>
      </w:r>
      <w:r w:rsidRPr="00D55104">
        <w:t>-Containing products at retail for water activity becomes a safety and equity concern.</w:t>
      </w:r>
    </w:p>
    <w:p w14:paraId="4DF2BE88" w14:textId="77777777" w:rsidR="00B02E3D" w:rsidRDefault="00B02E3D" w:rsidP="00B02E3D">
      <w:r w:rsidRPr="00D55104">
        <w:t xml:space="preserve">Solution: ASTM D8197-20 (1) establishes the ideal moisture range for </w:t>
      </w:r>
      <w:r w:rsidRPr="00D55104">
        <w:rPr>
          <w:i/>
        </w:rPr>
        <w:t>Cannabis</w:t>
      </w:r>
      <w:r w:rsidRPr="00D55104">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t xml:space="preserve"> and free access to an ASTM water activity eLearning course can be accessed by reaching out to </w:t>
      </w:r>
      <w:hyperlink r:id="rId22" w:history="1">
        <w:r w:rsidRPr="00D55104">
          <w:rPr>
            <w:rStyle w:val="Hyperlink"/>
            <w:szCs w:val="20"/>
          </w:rPr>
          <w:t>Charlie@CPRSquaredinc.com</w:t>
        </w:r>
      </w:hyperlink>
      <w:r w:rsidRPr="00D55104">
        <w:t>). This correlates to a moisture content of 10-12 %, which narrows the range of weight variation that must be addressed in dealing with moisture loss.</w:t>
      </w:r>
    </w:p>
    <w:p w14:paraId="748436AD" w14:textId="77777777" w:rsidR="00B02E3D" w:rsidRDefault="00B02E3D" w:rsidP="00B02E3D">
      <w:r w:rsidRPr="00D55104">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0F3291CC" w14:textId="77777777" w:rsidR="00B02E3D" w:rsidRDefault="00B02E3D" w:rsidP="00B02E3D">
      <w:r w:rsidRPr="00D55104">
        <w:t xml:space="preserve">Consumers/patients buying </w:t>
      </w:r>
      <w:r w:rsidRPr="00D55104">
        <w:rPr>
          <w:i/>
        </w:rPr>
        <w:t>Cannabis</w:t>
      </w:r>
      <w:r w:rsidRPr="00D55104">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w:t>
      </w:r>
    </w:p>
    <w:p w14:paraId="220FF7D5" w14:textId="77777777" w:rsidR="00B02E3D" w:rsidRDefault="00B02E3D" w:rsidP="00B02E3D">
      <w:r w:rsidRPr="00D55104">
        <w:t xml:space="preserve">The US Pharmacopeia has determined the same water activity of 0.60 +/- 0.05 to be ideal for maintaining these quality attributes (e.g., cannabinoid and terpene content) of </w:t>
      </w:r>
      <w:r w:rsidRPr="00D55104">
        <w:rPr>
          <w:i/>
        </w:rPr>
        <w:t xml:space="preserve">Cannabis </w:t>
      </w:r>
      <w:r w:rsidRPr="00D55104">
        <w:t>flower (attached)</w:t>
      </w:r>
      <w:r>
        <w:t>.</w:t>
      </w:r>
    </w:p>
    <w:p w14:paraId="59A36D1C" w14:textId="77777777" w:rsidR="00B02E3D" w:rsidRDefault="00B02E3D" w:rsidP="00B02E3D">
      <w:r>
        <w:t>The submitter mentioned the following possible opposing arguments:</w:t>
      </w:r>
    </w:p>
    <w:p w14:paraId="6D9DB6FE" w14:textId="77777777" w:rsidR="00B02E3D" w:rsidRPr="00D55104" w:rsidRDefault="00B02E3D" w:rsidP="00DC2C80">
      <w:pPr>
        <w:numPr>
          <w:ilvl w:val="0"/>
          <w:numId w:val="37"/>
        </w:numPr>
        <w:spacing w:before="40" w:after="0"/>
        <w:rPr>
          <w:szCs w:val="20"/>
        </w:rPr>
      </w:pPr>
      <w:r w:rsidRPr="00D55104">
        <w:rPr>
          <w:szCs w:val="20"/>
        </w:rPr>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moisture 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w:t>
      </w:r>
    </w:p>
    <w:p w14:paraId="568216B9" w14:textId="77777777" w:rsidR="00B02E3D" w:rsidRPr="00D55104" w:rsidRDefault="00B02E3D" w:rsidP="00DC2C80">
      <w:pPr>
        <w:numPr>
          <w:ilvl w:val="0"/>
          <w:numId w:val="37"/>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7AE9923" w14:textId="77777777" w:rsidR="00B02E3D" w:rsidRPr="00D55104" w:rsidRDefault="00B02E3D" w:rsidP="00DC2C80">
      <w:pPr>
        <w:numPr>
          <w:ilvl w:val="0"/>
          <w:numId w:val="37"/>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6035BD10" w14:textId="77777777" w:rsidR="00B02E3D" w:rsidRPr="005B459C" w:rsidRDefault="00B02E3D" w:rsidP="00A16307">
      <w:pPr>
        <w:numPr>
          <w:ilvl w:val="0"/>
          <w:numId w:val="37"/>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are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-products.</w:t>
      </w:r>
    </w:p>
    <w:p w14:paraId="08A2F77E" w14:textId="77777777" w:rsidR="00B02E3D" w:rsidRDefault="00B02E3D" w:rsidP="00A16307">
      <w:pPr>
        <w:keepLines/>
        <w:numPr>
          <w:ilvl w:val="0"/>
          <w:numId w:val="37"/>
        </w:numPr>
        <w:spacing w:before="40"/>
        <w:ind w:left="979"/>
        <w:rPr>
          <w:szCs w:val="20"/>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to food products would not be altered or affected by this proposal</w:t>
      </w:r>
      <w:r>
        <w:rPr>
          <w:szCs w:val="20"/>
        </w:rPr>
        <w:t xml:space="preserve">. </w:t>
      </w:r>
      <w:r w:rsidRPr="003C7321">
        <w:rPr>
          <w:szCs w:val="20"/>
        </w:rPr>
        <w:t>The submitter requested that this be a Voting Item in 2022.</w:t>
      </w:r>
    </w:p>
    <w:p w14:paraId="4947D7D8" w14:textId="77777777" w:rsidR="005B286E" w:rsidRDefault="005B286E" w:rsidP="005B286E">
      <w:pPr>
        <w:keepNext/>
        <w:rPr>
          <w:b/>
        </w:rPr>
      </w:pPr>
      <w:r>
        <w:rPr>
          <w:b/>
        </w:rPr>
        <w:t>Comments</w:t>
      </w:r>
      <w:r w:rsidRPr="002A7C3B">
        <w:rPr>
          <w:b/>
        </w:rPr>
        <w:t xml:space="preserve"> in Favor:</w:t>
      </w:r>
    </w:p>
    <w:p w14:paraId="64305A6D" w14:textId="77777777" w:rsidR="005B286E" w:rsidRPr="005705B5" w:rsidRDefault="005B286E" w:rsidP="005B286E">
      <w:pPr>
        <w:keepNext/>
        <w:spacing w:after="0"/>
        <w:ind w:left="720"/>
        <w:rPr>
          <w:b/>
        </w:rPr>
      </w:pPr>
      <w:r w:rsidRPr="002A7C3B">
        <w:rPr>
          <w:b/>
        </w:rPr>
        <w:t>Regulatory:</w:t>
      </w:r>
    </w:p>
    <w:p w14:paraId="2E09E316" w14:textId="2D62BB78" w:rsidR="005B286E" w:rsidRDefault="00102AAC" w:rsidP="005B286E">
      <w:pPr>
        <w:pStyle w:val="ListParagraph"/>
        <w:numPr>
          <w:ilvl w:val="0"/>
          <w:numId w:val="28"/>
        </w:numPr>
      </w:pPr>
      <w:r>
        <w:t xml:space="preserve">Mr. </w:t>
      </w:r>
      <w:r w:rsidR="005B286E">
        <w:t>Ed Williams, Ventura County California</w:t>
      </w:r>
      <w:r w:rsidR="003D25B3">
        <w:t xml:space="preserve">, supported the item but </w:t>
      </w:r>
      <w:r w:rsidR="005B286E">
        <w:t>with the caveat relating to the expression of THC content</w:t>
      </w:r>
      <w:r w:rsidR="003D25B3">
        <w:t>.</w:t>
      </w:r>
    </w:p>
    <w:p w14:paraId="4C599484" w14:textId="1DAE9F4E" w:rsidR="005B286E" w:rsidRDefault="00102AAC" w:rsidP="005B286E">
      <w:pPr>
        <w:pStyle w:val="ListParagraph"/>
        <w:numPr>
          <w:ilvl w:val="0"/>
          <w:numId w:val="28"/>
        </w:numPr>
      </w:pPr>
      <w:r>
        <w:lastRenderedPageBreak/>
        <w:t xml:space="preserve">Dr. </w:t>
      </w:r>
      <w:r w:rsidR="005B286E">
        <w:t xml:space="preserve">Matt Curran, Florida disagreed with David Sefcik, NIST OWM about the status of this item. He believed it should be a voting item.  He added that voting attendance was low in Tacoma WA and the majority in both houses supported the item, but there were not enough votes to meet the 27 votes threshold.  </w:t>
      </w:r>
    </w:p>
    <w:p w14:paraId="23A35768" w14:textId="5AF015AD" w:rsidR="005B286E" w:rsidRDefault="00102AAC" w:rsidP="005B286E">
      <w:pPr>
        <w:pStyle w:val="ListParagraph"/>
        <w:numPr>
          <w:ilvl w:val="0"/>
          <w:numId w:val="28"/>
        </w:numPr>
      </w:pPr>
      <w:r>
        <w:t xml:space="preserve">Mr. </w:t>
      </w:r>
      <w:r w:rsidR="005B286E">
        <w:t>Jim Cassidy, Massachusetts</w:t>
      </w:r>
      <w:r w:rsidR="009922EC">
        <w:t>, a</w:t>
      </w:r>
      <w:r w:rsidR="005B286E">
        <w:t xml:space="preserve"> member of the Cannabis </w:t>
      </w:r>
      <w:r w:rsidR="003D25B3">
        <w:t>T</w:t>
      </w:r>
      <w:r w:rsidR="005B286E">
        <w:t xml:space="preserve">ask </w:t>
      </w:r>
      <w:r w:rsidR="003D25B3">
        <w:t>G</w:t>
      </w:r>
      <w:r w:rsidR="005B286E">
        <w:t xml:space="preserve">roup, </w:t>
      </w:r>
      <w:r w:rsidR="003D25B3">
        <w:t>spoke</w:t>
      </w:r>
      <w:r w:rsidR="005B286E">
        <w:t xml:space="preserve"> on David Sefcik’s comments</w:t>
      </w:r>
      <w:r w:rsidR="003D25B3">
        <w:t>. He stated that</w:t>
      </w:r>
      <w:r w:rsidR="005B286E">
        <w:t xml:space="preserve"> we have dealt with moisture loss and this product is different and we need to evolve (same old same old) </w:t>
      </w:r>
      <w:r w:rsidR="003D25B3">
        <w:t xml:space="preserve">or </w:t>
      </w:r>
      <w:r w:rsidR="005B286E">
        <w:t>things will pass us by</w:t>
      </w:r>
      <w:r w:rsidR="00A60785">
        <w:t xml:space="preserve">. </w:t>
      </w:r>
      <w:r w:rsidR="005B286E">
        <w:t xml:space="preserve"> </w:t>
      </w:r>
      <w:r w:rsidR="00A60785">
        <w:t>W</w:t>
      </w:r>
      <w:r w:rsidR="005B286E">
        <w:t xml:space="preserve">e need to grow and change.  HB133 needs to </w:t>
      </w:r>
      <w:r w:rsidR="003D25B3">
        <w:t>evolve,</w:t>
      </w:r>
      <w:r w:rsidR="005B286E">
        <w:t xml:space="preserve"> and I support everything that is written as voting.</w:t>
      </w:r>
    </w:p>
    <w:p w14:paraId="4C5D0740" w14:textId="5825DD10" w:rsidR="005B286E" w:rsidRDefault="00102AAC" w:rsidP="005B286E">
      <w:pPr>
        <w:pStyle w:val="ListParagraph"/>
        <w:numPr>
          <w:ilvl w:val="0"/>
          <w:numId w:val="28"/>
        </w:numPr>
      </w:pPr>
      <w:r>
        <w:t xml:space="preserve">Mr. </w:t>
      </w:r>
      <w:r w:rsidR="005B286E">
        <w:t xml:space="preserve">Kurt Floren, County of Los Angeles, rose to support making this item voting. </w:t>
      </w:r>
    </w:p>
    <w:p w14:paraId="27EBED41" w14:textId="77777777" w:rsidR="005B286E" w:rsidRDefault="005B286E" w:rsidP="005B286E">
      <w:pPr>
        <w:pStyle w:val="ListParagraph"/>
        <w:ind w:left="1080"/>
      </w:pPr>
      <w:r>
        <w:t>Mr. Floren also addressed the comments made by NIST OWM.  He stated that he respectfully disagreed with Mr. Sefcik.  This should be a voting item, as it did not advance at the 2022 Annual Meeting only because of low attendance.  There were only two negative votes from the House of Representatives and House of Delegates.  The item doesn’t need changes, should be able to pass and is desperately needed.</w:t>
      </w:r>
    </w:p>
    <w:p w14:paraId="20F9A9A3" w14:textId="34ED711E" w:rsidR="005B286E" w:rsidRDefault="005B286E" w:rsidP="005B286E">
      <w:pPr>
        <w:pStyle w:val="ListParagraph"/>
        <w:ind w:left="1080"/>
      </w:pPr>
      <w:r>
        <w:t xml:space="preserve">The only organization opposed to it is NIST.  This item is </w:t>
      </w:r>
      <w:r w:rsidR="00046F68">
        <w:t>needed,</w:t>
      </w:r>
      <w:r>
        <w:t xml:space="preserve"> and we need to evolve or everything will pass us by.  We need to be able to grow and change.</w:t>
      </w:r>
    </w:p>
    <w:p w14:paraId="24ED8F95" w14:textId="4DAA094E" w:rsidR="005B286E" w:rsidRDefault="00102AAC" w:rsidP="005B286E">
      <w:pPr>
        <w:pStyle w:val="ListParagraph"/>
        <w:numPr>
          <w:ilvl w:val="0"/>
          <w:numId w:val="28"/>
        </w:numPr>
      </w:pPr>
      <w:r>
        <w:t xml:space="preserve">Mr. </w:t>
      </w:r>
      <w:r w:rsidR="005B286E">
        <w:t xml:space="preserve">Paul Floyd, </w:t>
      </w:r>
      <w:r w:rsidR="001E738D">
        <w:t xml:space="preserve">Louisiana, </w:t>
      </w:r>
      <w:r w:rsidR="005B286E">
        <w:t xml:space="preserve">and member of </w:t>
      </w:r>
      <w:r w:rsidR="00A60785">
        <w:t>the cannabis</w:t>
      </w:r>
      <w:r w:rsidR="005B286E">
        <w:t xml:space="preserve"> </w:t>
      </w:r>
      <w:r w:rsidR="00A60785">
        <w:t>T</w:t>
      </w:r>
      <w:r w:rsidR="005B286E">
        <w:t xml:space="preserve">ask </w:t>
      </w:r>
      <w:r w:rsidR="00A60785">
        <w:t>G</w:t>
      </w:r>
      <w:r w:rsidR="005B286E">
        <w:t>roup spoke in support of this as a voting item.</w:t>
      </w:r>
    </w:p>
    <w:p w14:paraId="48AA17E7" w14:textId="360FF95A" w:rsidR="005B286E" w:rsidRDefault="00102AAC" w:rsidP="005B286E">
      <w:pPr>
        <w:pStyle w:val="ListParagraph"/>
        <w:numPr>
          <w:ilvl w:val="0"/>
          <w:numId w:val="28"/>
        </w:numPr>
      </w:pPr>
      <w:r>
        <w:t>Mr.</w:t>
      </w:r>
      <w:r w:rsidR="003351F0">
        <w:t xml:space="preserve"> </w:t>
      </w:r>
      <w:r w:rsidR="005B286E">
        <w:t xml:space="preserve">Joe Moreo, Trinity County, California: Cannabis was not a unique product until the federal government got involved.  It cannot be tested federally because it is against the law.  Support Charlie and Cannabis task </w:t>
      </w:r>
    </w:p>
    <w:p w14:paraId="4063CB6A" w14:textId="35672332" w:rsidR="005B286E" w:rsidRDefault="00102AAC" w:rsidP="005B286E">
      <w:pPr>
        <w:pStyle w:val="ListParagraph"/>
        <w:numPr>
          <w:ilvl w:val="0"/>
          <w:numId w:val="28"/>
        </w:numPr>
      </w:pPr>
      <w:r>
        <w:t xml:space="preserve">Mr. </w:t>
      </w:r>
      <w:r w:rsidR="005B286E">
        <w:t xml:space="preserve">Austin Sheppard, San Diego County expressed support for items for the reasons already discussed. </w:t>
      </w:r>
    </w:p>
    <w:p w14:paraId="4F7F7AD2" w14:textId="77777777" w:rsidR="005B286E" w:rsidRPr="002A7C3B" w:rsidRDefault="005B286E" w:rsidP="005B286E">
      <w:pPr>
        <w:spacing w:before="240" w:after="0"/>
        <w:ind w:left="720"/>
        <w:rPr>
          <w:b/>
        </w:rPr>
      </w:pPr>
      <w:r w:rsidRPr="002A7C3B">
        <w:rPr>
          <w:b/>
        </w:rPr>
        <w:t>Industry:</w:t>
      </w:r>
    </w:p>
    <w:p w14:paraId="6897B7E8" w14:textId="6CD109DC" w:rsidR="005B286E" w:rsidRDefault="00102AAC" w:rsidP="005B286E">
      <w:pPr>
        <w:pStyle w:val="ListParagraph"/>
        <w:numPr>
          <w:ilvl w:val="0"/>
          <w:numId w:val="27"/>
        </w:numPr>
      </w:pPr>
      <w:r>
        <w:t xml:space="preserve">Mr. </w:t>
      </w:r>
      <w:r w:rsidR="005B286E">
        <w:t xml:space="preserve">Charlie Rutherford, </w:t>
      </w:r>
      <w:r w:rsidR="005B286E" w:rsidRPr="00FE0A63">
        <w:rPr>
          <w:i/>
          <w:iCs/>
        </w:rPr>
        <w:t xml:space="preserve">Cannabis </w:t>
      </w:r>
      <w:r w:rsidR="005B286E">
        <w:t xml:space="preserve">Task Group Chair, informed the Committee that all four Regional Associations supported this item. </w:t>
      </w:r>
    </w:p>
    <w:p w14:paraId="1F773585" w14:textId="77777777" w:rsidR="005B286E" w:rsidRDefault="005B286E" w:rsidP="005B286E">
      <w:pPr>
        <w:pStyle w:val="ListParagraph"/>
        <w:ind w:left="1080"/>
      </w:pPr>
      <w:r>
        <w:t xml:space="preserve">The 2022 NCWM annual meeting vote on this block of items was depressingly close to getting enough votes, some of the politics have changed.  </w:t>
      </w:r>
    </w:p>
    <w:p w14:paraId="1342EDC7" w14:textId="67BAD49F" w:rsidR="005B286E" w:rsidRPr="002A7C3B" w:rsidRDefault="005B286E" w:rsidP="00FE0A63">
      <w:pPr>
        <w:pStyle w:val="ListParagraph"/>
        <w:ind w:left="1080"/>
      </w:pPr>
      <w:r>
        <w:t xml:space="preserve">All four regions support as voting item. </w:t>
      </w:r>
    </w:p>
    <w:p w14:paraId="09A8AE0F" w14:textId="77777777" w:rsidR="005B286E" w:rsidRPr="002A7C3B" w:rsidRDefault="005B286E" w:rsidP="005B286E">
      <w:pPr>
        <w:spacing w:before="240" w:after="0"/>
        <w:ind w:left="720"/>
        <w:rPr>
          <w:b/>
        </w:rPr>
      </w:pPr>
      <w:r w:rsidRPr="002A7C3B">
        <w:rPr>
          <w:b/>
        </w:rPr>
        <w:t>Advisory:</w:t>
      </w:r>
    </w:p>
    <w:p w14:paraId="272A22DC" w14:textId="77777777" w:rsidR="005B286E" w:rsidRPr="002A7C3B" w:rsidRDefault="005B286E" w:rsidP="005B286E">
      <w:pPr>
        <w:pStyle w:val="ListParagraph"/>
        <w:numPr>
          <w:ilvl w:val="0"/>
          <w:numId w:val="27"/>
        </w:numPr>
        <w:spacing w:after="0" w:line="259" w:lineRule="auto"/>
        <w:contextualSpacing/>
      </w:pPr>
      <w:r>
        <w:t>None</w:t>
      </w:r>
    </w:p>
    <w:p w14:paraId="1688083F" w14:textId="77777777" w:rsidR="005B286E" w:rsidRDefault="005B286E" w:rsidP="005B286E">
      <w:pPr>
        <w:spacing w:before="240"/>
        <w:rPr>
          <w:b/>
        </w:rPr>
      </w:pPr>
      <w:r>
        <w:rPr>
          <w:b/>
        </w:rPr>
        <w:t>Comments</w:t>
      </w:r>
      <w:r w:rsidRPr="002A7C3B">
        <w:rPr>
          <w:b/>
        </w:rPr>
        <w:t xml:space="preserve"> Against:</w:t>
      </w:r>
    </w:p>
    <w:p w14:paraId="7BB126CF" w14:textId="77777777" w:rsidR="005B286E" w:rsidRPr="002A7C3B" w:rsidRDefault="005B286E" w:rsidP="005B286E">
      <w:pPr>
        <w:spacing w:after="0"/>
        <w:ind w:left="720"/>
        <w:rPr>
          <w:b/>
        </w:rPr>
      </w:pPr>
      <w:r w:rsidRPr="002A7C3B">
        <w:rPr>
          <w:b/>
        </w:rPr>
        <w:t>Regulatory:</w:t>
      </w:r>
    </w:p>
    <w:p w14:paraId="562ACFCE" w14:textId="77777777" w:rsidR="005B286E" w:rsidRPr="002A7C3B" w:rsidRDefault="005B286E" w:rsidP="005B286E">
      <w:pPr>
        <w:pStyle w:val="ListParagraph"/>
        <w:numPr>
          <w:ilvl w:val="0"/>
          <w:numId w:val="28"/>
        </w:numPr>
        <w:spacing w:after="0" w:line="259" w:lineRule="auto"/>
        <w:contextualSpacing/>
      </w:pPr>
      <w:r>
        <w:t>None</w:t>
      </w:r>
    </w:p>
    <w:p w14:paraId="4372EE5F" w14:textId="77777777" w:rsidR="005B286E" w:rsidRPr="002A7C3B" w:rsidRDefault="005B286E" w:rsidP="00737901">
      <w:pPr>
        <w:keepNext/>
        <w:keepLines/>
        <w:spacing w:before="240" w:after="0"/>
        <w:ind w:left="720"/>
        <w:rPr>
          <w:b/>
        </w:rPr>
      </w:pPr>
      <w:r w:rsidRPr="002A7C3B">
        <w:rPr>
          <w:b/>
        </w:rPr>
        <w:t>Industry:</w:t>
      </w:r>
    </w:p>
    <w:p w14:paraId="2B2F98DE" w14:textId="77777777" w:rsidR="005B286E" w:rsidRPr="002A7C3B" w:rsidRDefault="005B286E" w:rsidP="00737901">
      <w:pPr>
        <w:pStyle w:val="ListParagraph"/>
        <w:keepNext/>
        <w:keepLines/>
        <w:numPr>
          <w:ilvl w:val="0"/>
          <w:numId w:val="28"/>
        </w:numPr>
        <w:spacing w:after="0" w:line="259" w:lineRule="auto"/>
        <w:contextualSpacing/>
      </w:pPr>
      <w:r>
        <w:t>None</w:t>
      </w:r>
    </w:p>
    <w:p w14:paraId="5C0834C5" w14:textId="77777777" w:rsidR="005B286E" w:rsidRDefault="005B286E" w:rsidP="005B286E">
      <w:pPr>
        <w:spacing w:before="240" w:after="0"/>
        <w:ind w:left="720"/>
        <w:rPr>
          <w:b/>
        </w:rPr>
      </w:pPr>
      <w:r w:rsidRPr="002A7C3B">
        <w:rPr>
          <w:b/>
        </w:rPr>
        <w:t>Advisory:</w:t>
      </w:r>
    </w:p>
    <w:p w14:paraId="7A90E7CF" w14:textId="008D7716" w:rsidR="001E738D" w:rsidRPr="00051186" w:rsidRDefault="00051186" w:rsidP="001E738D">
      <w:pPr>
        <w:pStyle w:val="ListParagraph"/>
        <w:numPr>
          <w:ilvl w:val="0"/>
          <w:numId w:val="28"/>
        </w:numPr>
        <w:spacing w:before="240" w:after="0"/>
        <w:rPr>
          <w:bCs/>
        </w:rPr>
      </w:pPr>
      <w:r w:rsidRPr="00051186">
        <w:rPr>
          <w:bCs/>
        </w:rPr>
        <w:t>None</w:t>
      </w:r>
      <w:r w:rsidR="00BC6367">
        <w:rPr>
          <w:bCs/>
        </w:rPr>
        <w:t xml:space="preserve"> </w:t>
      </w:r>
    </w:p>
    <w:p w14:paraId="41DD4547" w14:textId="77777777" w:rsidR="005B286E" w:rsidRDefault="005B286E" w:rsidP="005B286E">
      <w:pPr>
        <w:spacing w:before="240"/>
        <w:rPr>
          <w:b/>
        </w:rPr>
      </w:pPr>
      <w:r>
        <w:rPr>
          <w:b/>
        </w:rPr>
        <w:lastRenderedPageBreak/>
        <w:t>Neutral Comments</w:t>
      </w:r>
      <w:r w:rsidRPr="002A7C3B">
        <w:rPr>
          <w:b/>
        </w:rPr>
        <w:t>:</w:t>
      </w:r>
    </w:p>
    <w:p w14:paraId="60B79B38" w14:textId="77777777" w:rsidR="005B286E" w:rsidRDefault="005B286E" w:rsidP="005B286E">
      <w:pPr>
        <w:keepNext/>
        <w:spacing w:after="0"/>
        <w:ind w:left="720"/>
        <w:rPr>
          <w:b/>
        </w:rPr>
      </w:pPr>
      <w:r w:rsidRPr="002A7C3B">
        <w:rPr>
          <w:b/>
        </w:rPr>
        <w:t>Regulatory:</w:t>
      </w:r>
    </w:p>
    <w:p w14:paraId="27057BEC" w14:textId="2FD7CD08" w:rsidR="00B47C91" w:rsidRDefault="00102AAC" w:rsidP="00B47C91">
      <w:pPr>
        <w:pStyle w:val="ListParagraph"/>
        <w:numPr>
          <w:ilvl w:val="0"/>
          <w:numId w:val="28"/>
        </w:numPr>
      </w:pPr>
      <w:r>
        <w:t xml:space="preserve">Mr. </w:t>
      </w:r>
      <w:r w:rsidR="00B47C91">
        <w:t xml:space="preserve">Matt Curran, Florida stated that water activity that is not just quality it has a quantity aspect, and it should be recognized for a unique product like cannabis.  </w:t>
      </w:r>
    </w:p>
    <w:p w14:paraId="1B0335E0" w14:textId="0997C0B9" w:rsidR="007F295C" w:rsidRDefault="00102AAC" w:rsidP="00B47C91">
      <w:pPr>
        <w:pStyle w:val="ListParagraph"/>
        <w:numPr>
          <w:ilvl w:val="0"/>
          <w:numId w:val="28"/>
        </w:numPr>
      </w:pPr>
      <w:r>
        <w:t xml:space="preserve">Mr. </w:t>
      </w:r>
      <w:r w:rsidR="00B47C91">
        <w:t>Vince Wolpert, Arizona responded to</w:t>
      </w:r>
      <w:r w:rsidR="00D4498C">
        <w:t xml:space="preserve"> Mr. </w:t>
      </w:r>
      <w:r w:rsidR="007E510B">
        <w:t>Sefcik, NIST</w:t>
      </w:r>
      <w:r w:rsidR="00B47C91">
        <w:t xml:space="preserve"> </w:t>
      </w:r>
      <w:r w:rsidR="00D4498C">
        <w:t>OWM</w:t>
      </w:r>
      <w:r w:rsidR="003351F0">
        <w:t xml:space="preserve"> </w:t>
      </w:r>
      <w:r w:rsidR="00320630">
        <w:t>stating if Mr. Sefcik believes Cannabis is not a unique commodity, maybe they will help</w:t>
      </w:r>
      <w:r w:rsidR="00B10AC0">
        <w:t xml:space="preserve"> with a moisture loss procedure</w:t>
      </w:r>
      <w:r w:rsidR="00320630">
        <w:t xml:space="preserve">. Our view is </w:t>
      </w:r>
      <w:r w:rsidR="00B10AC0">
        <w:t xml:space="preserve">Cannabis is a </w:t>
      </w:r>
      <w:r w:rsidR="00320630">
        <w:t xml:space="preserve">very unique product. </w:t>
      </w:r>
      <w:r w:rsidR="00510215">
        <w:t>There is a b</w:t>
      </w:r>
      <w:r w:rsidR="00257166">
        <w:t>reakpoint that defines where product</w:t>
      </w:r>
      <w:r w:rsidR="00510215">
        <w:t>s</w:t>
      </w:r>
      <w:r w:rsidR="00257166">
        <w:t xml:space="preserve"> can be sold. </w:t>
      </w:r>
      <w:r w:rsidR="00B50586">
        <w:t xml:space="preserve"> For example</w:t>
      </w:r>
      <w:r w:rsidR="007E510B">
        <w:t>,</w:t>
      </w:r>
      <w:r w:rsidR="00B50586">
        <w:t xml:space="preserve"> moisture content is </w:t>
      </w:r>
      <w:r w:rsidR="00E55681">
        <w:t>monitored and</w:t>
      </w:r>
      <w:r w:rsidR="00624431">
        <w:t xml:space="preserve"> regulated </w:t>
      </w:r>
      <w:r w:rsidR="00B50586">
        <w:t>in grain</w:t>
      </w:r>
      <w:r w:rsidR="00624431">
        <w:t>.</w:t>
      </w:r>
    </w:p>
    <w:p w14:paraId="418AED57" w14:textId="25E70F47" w:rsidR="00B47C91" w:rsidRPr="00B47C91" w:rsidRDefault="00C02FB2" w:rsidP="00F8660A">
      <w:pPr>
        <w:ind w:left="1080"/>
      </w:pPr>
      <w:r>
        <w:t>Mr. Wolpert ask</w:t>
      </w:r>
      <w:r w:rsidR="00475E67">
        <w:t>e</w:t>
      </w:r>
      <w:r>
        <w:t>d if NIST w</w:t>
      </w:r>
      <w:r w:rsidR="00BA3050">
        <w:t>ill</w:t>
      </w:r>
      <w:r w:rsidR="00B47C91">
        <w:t xml:space="preserve"> participate in a moisture loss</w:t>
      </w:r>
      <w:r>
        <w:t xml:space="preserve"> </w:t>
      </w:r>
      <w:r w:rsidR="007E510B">
        <w:t>study?</w:t>
      </w:r>
      <w:r w:rsidR="00B47C91">
        <w:t xml:space="preserve">  </w:t>
      </w:r>
      <w:r w:rsidR="00FE039C">
        <w:t xml:space="preserve">He mentioned that </w:t>
      </w:r>
      <w:r w:rsidR="00B47C91">
        <w:t>here is a break point</w:t>
      </w:r>
      <w:r w:rsidR="00D4479C">
        <w:t xml:space="preserve"> between</w:t>
      </w:r>
      <w:r w:rsidR="00B47C91">
        <w:t xml:space="preserve"> where </w:t>
      </w:r>
      <w:r w:rsidR="007B7480">
        <w:t>gasoline</w:t>
      </w:r>
      <w:r w:rsidR="002E26C7">
        <w:t xml:space="preserve"> </w:t>
      </w:r>
      <w:r w:rsidR="00B47C91">
        <w:t>can be sold</w:t>
      </w:r>
      <w:r w:rsidR="00D4479C">
        <w:t xml:space="preserve"> </w:t>
      </w:r>
      <w:r w:rsidR="00DA1305">
        <w:t xml:space="preserve">at a </w:t>
      </w:r>
      <w:r w:rsidR="00B47C91">
        <w:t>gas station vs. dispenser</w:t>
      </w:r>
      <w:r w:rsidR="00FE039C">
        <w:t xml:space="preserve"> and that principle </w:t>
      </w:r>
      <w:r w:rsidR="005876CA">
        <w:t>is applicable for Cannabis</w:t>
      </w:r>
      <w:r w:rsidR="00B47C91">
        <w:t xml:space="preserve">.  </w:t>
      </w:r>
      <w:r w:rsidR="00BE5ADB">
        <w:t xml:space="preserve">Mr. Wolpert </w:t>
      </w:r>
      <w:r w:rsidR="00E93762">
        <w:t>further stated that t</w:t>
      </w:r>
      <w:r w:rsidR="00B47C91">
        <w:t>here is a need for a definition</w:t>
      </w:r>
      <w:r w:rsidR="00E93762">
        <w:t xml:space="preserve"> for Cannabis and that other weight</w:t>
      </w:r>
      <w:r w:rsidR="00F409D3">
        <w:t xml:space="preserve"> water content is important</w:t>
      </w:r>
      <w:r w:rsidR="00B47C91">
        <w:t xml:space="preserve">.  </w:t>
      </w:r>
      <w:r w:rsidR="004F3C11">
        <w:t>He referred to grain being checked with a g</w:t>
      </w:r>
      <w:r w:rsidR="00B47C91">
        <w:t>rain moisture meter</w:t>
      </w:r>
      <w:r w:rsidR="004F3C11">
        <w:t xml:space="preserve"> to check moisture content </w:t>
      </w:r>
      <w:r w:rsidR="00AB469A">
        <w:t xml:space="preserve">and </w:t>
      </w:r>
      <w:r w:rsidR="005F2EC6">
        <w:t xml:space="preserve">its similar </w:t>
      </w:r>
      <w:r w:rsidR="00AB469A">
        <w:t>for Cannabis</w:t>
      </w:r>
      <w:r w:rsidR="005F2EC6">
        <w:t xml:space="preserve"> - </w:t>
      </w:r>
      <w:r w:rsidR="00AB469A">
        <w:t xml:space="preserve">  water activity </w:t>
      </w:r>
      <w:r w:rsidR="00274EB9">
        <w:t>is checked.</w:t>
      </w:r>
    </w:p>
    <w:p w14:paraId="7ECA98CB" w14:textId="77777777" w:rsidR="005B286E" w:rsidRPr="002A7C3B" w:rsidRDefault="005B286E" w:rsidP="00650C86">
      <w:pPr>
        <w:keepNext/>
        <w:spacing w:before="240" w:after="0"/>
        <w:ind w:left="720"/>
        <w:rPr>
          <w:b/>
        </w:rPr>
      </w:pPr>
      <w:r w:rsidRPr="002A7C3B">
        <w:rPr>
          <w:b/>
        </w:rPr>
        <w:t>Industry:</w:t>
      </w:r>
    </w:p>
    <w:p w14:paraId="63153BA7" w14:textId="68E75F03" w:rsidR="00F2182C" w:rsidRDefault="00102AAC" w:rsidP="00650C86">
      <w:pPr>
        <w:pStyle w:val="ListParagraph"/>
        <w:keepNext/>
        <w:numPr>
          <w:ilvl w:val="0"/>
          <w:numId w:val="27"/>
        </w:numPr>
        <w:spacing w:after="0" w:line="259" w:lineRule="auto"/>
        <w:contextualSpacing/>
      </w:pPr>
      <w:r>
        <w:t xml:space="preserve">Mr. </w:t>
      </w:r>
      <w:r w:rsidR="00D313D3" w:rsidRPr="00D313D3">
        <w:t>Charlie Rutherford, Cannabis Task Group Chair, responded to Mr. Sefcik’s comment regarding water activity</w:t>
      </w:r>
      <w:r w:rsidR="00D313D3">
        <w:t xml:space="preserve">. He stated that </w:t>
      </w:r>
      <w:r w:rsidR="00D313D3" w:rsidRPr="00D313D3">
        <w:t xml:space="preserve">without the definition of water activity and the ability to enforce it equity in the marketplace will not be achieved.  </w:t>
      </w:r>
    </w:p>
    <w:p w14:paraId="2E672E88" w14:textId="566C0C41" w:rsidR="00F2182C" w:rsidRPr="0057494E" w:rsidRDefault="00F2182C" w:rsidP="0057494E">
      <w:pPr>
        <w:spacing w:after="0" w:line="259" w:lineRule="auto"/>
        <w:contextualSpacing/>
        <w:rPr>
          <w:b/>
          <w:bCs/>
        </w:rPr>
      </w:pPr>
      <w:r>
        <w:rPr>
          <w:b/>
          <w:bCs/>
        </w:rPr>
        <w:t>Advisory:</w:t>
      </w:r>
    </w:p>
    <w:p w14:paraId="4F23216A" w14:textId="350739A6" w:rsidR="0071056C" w:rsidRDefault="0071056C" w:rsidP="0071056C">
      <w:pPr>
        <w:pStyle w:val="ListParagraph"/>
        <w:numPr>
          <w:ilvl w:val="0"/>
          <w:numId w:val="28"/>
        </w:numPr>
        <w:spacing w:after="0" w:line="259" w:lineRule="auto"/>
        <w:contextualSpacing/>
      </w:pPr>
      <w:r>
        <w:t xml:space="preserve">NIST OWM recommended that the Block be designated as Assigned and assigned to the Cannabis Task Group. NIST OWM provided recommended changes to the Block in their OWM Analysis.  Mr. David Sefcik, NIST OWM provided the following information to the Committee on the Cannabis items. PALS 22.2 definitions - </w:t>
      </w:r>
      <w:r w:rsidRPr="008205DD">
        <w:t xml:space="preserve">OWM does not believe having a definition is needed. The reason is because Cannabis already has a </w:t>
      </w:r>
      <w:r>
        <w:t>known</w:t>
      </w:r>
      <w:r w:rsidRPr="008205DD">
        <w:t xml:space="preserve"> standard of identity.  It is not necessary to add a definition to the handbook.  Section 2 “Definitions” in the UPLR are used to define terms.  The definition section is not intended to define Commodities.  The Committee may not want to set a precedent of defining Commodities especially for a commodity with a known standard of identity.</w:t>
      </w:r>
    </w:p>
    <w:p w14:paraId="1E030257" w14:textId="77777777" w:rsidR="00DD0146" w:rsidRDefault="00DD0146" w:rsidP="003351F0">
      <w:pPr>
        <w:pStyle w:val="ListParagraph"/>
        <w:ind w:left="1080"/>
      </w:pPr>
    </w:p>
    <w:p w14:paraId="7E5F72C8" w14:textId="1F0BAD45" w:rsidR="00F42539" w:rsidRPr="003351F0" w:rsidRDefault="005B286E" w:rsidP="0057494E">
      <w:pPr>
        <w:pStyle w:val="ListParagraph"/>
        <w:ind w:left="1080"/>
        <w:rPr>
          <w:rFonts w:ascii="Calibri" w:hAnsi="Calibri" w:cs="Calibri"/>
        </w:rPr>
      </w:pPr>
      <w:r>
        <w:t xml:space="preserve">PAL 22.2 labeling </w:t>
      </w:r>
      <w:r w:rsidR="003351F0">
        <w:t xml:space="preserve">– </w:t>
      </w:r>
      <w:r w:rsidR="003351F0" w:rsidRPr="00194B8F">
        <w:rPr>
          <w:rFonts w:ascii="Calibri" w:hAnsi="Calibri" w:cs="Calibri"/>
        </w:rPr>
        <w:t>OWM</w:t>
      </w:r>
      <w:r w:rsidR="00F42539" w:rsidRPr="00136D0D">
        <w:t xml:space="preserve"> had previously noted our concerns with “Cannabis” being italicized and capitalized.  We ask that this be revisited as to where this requirement is coming </w:t>
      </w:r>
      <w:r w:rsidR="00EF6BC2" w:rsidRPr="00EF6BC2">
        <w:t>from,</w:t>
      </w:r>
      <w:r w:rsidR="00F42539" w:rsidRPr="0057494E">
        <w:t xml:space="preserve"> and the justification be better understood.  We are not aware of any state that has this requirement.  We ask the committee to also consider an effective date.  It is highly unusual to have a Labeling Regulation implemented with no implementation grace period.  </w:t>
      </w:r>
    </w:p>
    <w:p w14:paraId="2C09B32B" w14:textId="77777777" w:rsidR="0095072F" w:rsidRDefault="00F42539" w:rsidP="0095072F">
      <w:pPr>
        <w:ind w:left="1080"/>
      </w:pPr>
      <w:r w:rsidRPr="0057494E">
        <w:t>This regulation if passed, affects all type of commodities that contain cannabis, for example such items as lip balms and lotions.  These and other type cannabis products need adequate time to be in compliance.  FDA typically allows a 3-year grace period for industry to be in compliance when a labeling change is required</w:t>
      </w:r>
      <w:r w:rsidR="0095072F">
        <w:t xml:space="preserve">, </w:t>
      </w:r>
    </w:p>
    <w:p w14:paraId="79ED3124" w14:textId="737DBD03" w:rsidR="005B286E" w:rsidRDefault="0095072F" w:rsidP="005B286E">
      <w:pPr>
        <w:pStyle w:val="ListParagraph"/>
        <w:ind w:left="1080"/>
      </w:pPr>
      <w:r>
        <w:t xml:space="preserve">MOS 22.2 method of sale – do not believe a method of sale is require as a method of sale already exists; cannabis is not a unique commodity. </w:t>
      </w:r>
      <w:r w:rsidR="00830126">
        <w:t>Mr. Sefcik also noted that w</w:t>
      </w:r>
      <w:r w:rsidR="005B286E">
        <w:t>ater activity testing would not be conducted by Weights and Measures agencies, but by other agencies as</w:t>
      </w:r>
      <w:r w:rsidR="00830126">
        <w:t xml:space="preserve"> Weights and Measures </w:t>
      </w:r>
      <w:r w:rsidR="005B286E">
        <w:t xml:space="preserve"> does not enforce quality (other than fuels).  </w:t>
      </w:r>
    </w:p>
    <w:p w14:paraId="0BE007B6" w14:textId="77777777" w:rsidR="00B02E3D" w:rsidRDefault="00B02E3D" w:rsidP="000D6E0B">
      <w:pPr>
        <w:spacing w:after="0"/>
        <w:rPr>
          <w:b/>
        </w:rPr>
      </w:pPr>
      <w:r w:rsidRPr="002A7C3B">
        <w:rPr>
          <w:b/>
        </w:rPr>
        <w:t>Item Develop</w:t>
      </w:r>
      <w:r w:rsidRPr="00E025F9">
        <w:rPr>
          <w:b/>
        </w:rPr>
        <w:t>ment:</w:t>
      </w:r>
    </w:p>
    <w:p w14:paraId="2C947E60" w14:textId="77777777" w:rsidR="00B02E3D" w:rsidRDefault="00B02E3D" w:rsidP="00B02E3D">
      <w:pPr>
        <w:rPr>
          <w:bCs/>
        </w:rPr>
      </w:pPr>
      <w:r>
        <w:rPr>
          <w:bCs/>
          <w:u w:val="single"/>
        </w:rPr>
        <w:t>NCWM 2021 Interim Meeting:</w:t>
      </w:r>
      <w:r>
        <w:rPr>
          <w:bCs/>
        </w:rPr>
        <w:t xml:space="preserve"> The Committee assigned Voting status for this item.</w:t>
      </w:r>
    </w:p>
    <w:p w14:paraId="57C0F7A0" w14:textId="77777777" w:rsidR="00B02E3D" w:rsidRDefault="00B02E3D" w:rsidP="00B02E3D">
      <w:pPr>
        <w:rPr>
          <w:bCs/>
        </w:rPr>
      </w:pPr>
      <w:r>
        <w:rPr>
          <w:bCs/>
        </w:rPr>
        <w:lastRenderedPageBreak/>
        <w:t>The Committee heard support for this item.  The Committee also heard the need to define “Water Activity” which they included by citing the ASTM definition for Water Activity.  The Committee sought and received copyright permission from ASTM to use their definition in the printed NIST Handbook materials.</w:t>
      </w:r>
    </w:p>
    <w:p w14:paraId="20E88B4B" w14:textId="77777777" w:rsidR="00B02E3D" w:rsidRDefault="00B02E3D" w:rsidP="00B02E3D">
      <w:pPr>
        <w:rPr>
          <w:szCs w:val="20"/>
        </w:rPr>
      </w:pPr>
      <w:r w:rsidRPr="0038500B">
        <w:rPr>
          <w:szCs w:val="20"/>
          <w:u w:val="single"/>
        </w:rPr>
        <w:t>2022 Annual Meeting:</w:t>
      </w:r>
      <w:r>
        <w:rPr>
          <w:szCs w:val="20"/>
          <w:u w:val="single"/>
        </w:rPr>
        <w:t xml:space="preserve"> </w:t>
      </w:r>
      <w:r>
        <w:rPr>
          <w:szCs w:val="20"/>
        </w:rPr>
        <w:t>The Committee harmonized 1.XX and 2.XX with PAL 22.1 Definition, eliminated the definition for Water Activity, and removed examples from 1.XX.X and 2.XX.X Units. The Committee also changed the word “quantity” to “volume” in 1.XX.X and 2.XX.X Sale from Bulk subsection (a). In 2.XX.X Water Activity was changed from 0.6 to 0.60.</w:t>
      </w:r>
    </w:p>
    <w:p w14:paraId="143491BE" w14:textId="77777777" w:rsidR="00B02E3D" w:rsidRPr="007963F2" w:rsidRDefault="00B02E3D" w:rsidP="00B02E3D">
      <w:pPr>
        <w:rPr>
          <w:szCs w:val="20"/>
        </w:rPr>
      </w:pPr>
      <w:r>
        <w:rPr>
          <w:szCs w:val="20"/>
        </w:rPr>
        <w:t>The Committee added a reference for the ASTM Water Activity test method.</w:t>
      </w:r>
    </w:p>
    <w:p w14:paraId="3FC7E32A" w14:textId="77777777" w:rsidR="00B02E3D" w:rsidRDefault="00B02E3D" w:rsidP="00B02E3D">
      <w:pPr>
        <w:keepNext/>
        <w:spacing w:before="240"/>
        <w:rPr>
          <w:color w:val="222222"/>
          <w:szCs w:val="20"/>
        </w:rPr>
      </w:pPr>
      <w:r>
        <w:rPr>
          <w:color w:val="222222"/>
          <w:szCs w:val="20"/>
        </w:rPr>
        <w:t xml:space="preserve">The Committee considered the written NIST, OWM analysis provided to the Committee and published on the NCWM website, and Mr. Sefcik’s summary of the NIST, OWM analysis during the open hearing.  </w:t>
      </w:r>
    </w:p>
    <w:p w14:paraId="01F2B344" w14:textId="5DA6DE15" w:rsidR="00DC0A8E" w:rsidRPr="00051186" w:rsidRDefault="003E7CBB" w:rsidP="00DC0A8E">
      <w:pPr>
        <w:rPr>
          <w:color w:val="000000"/>
          <w:szCs w:val="20"/>
        </w:rPr>
      </w:pPr>
      <w:r w:rsidRPr="00051186">
        <w:rPr>
          <w:color w:val="222222"/>
          <w:szCs w:val="20"/>
          <w:u w:val="single"/>
        </w:rPr>
        <w:t>NCWM 2023 Interim Meeting</w:t>
      </w:r>
      <w:r w:rsidR="004D5461" w:rsidRPr="00051186">
        <w:rPr>
          <w:color w:val="222222"/>
          <w:szCs w:val="20"/>
          <w:u w:val="single"/>
        </w:rPr>
        <w:t>:</w:t>
      </w:r>
      <w:r w:rsidR="00DC0A8E" w:rsidRPr="00051186">
        <w:t xml:space="preserve"> The Committee assigned Withdrawn status</w:t>
      </w:r>
      <w:r w:rsidR="0070546B">
        <w:t xml:space="preserve"> to</w:t>
      </w:r>
      <w:r w:rsidR="00DC0A8E" w:rsidRPr="00051186">
        <w:t xml:space="preserve"> </w:t>
      </w:r>
      <w:r w:rsidR="00602094" w:rsidRPr="00051186">
        <w:t>Block</w:t>
      </w:r>
      <w:r w:rsidR="00654CAA">
        <w:t xml:space="preserve">3 </w:t>
      </w:r>
      <w:r w:rsidR="00602094" w:rsidRPr="00051186">
        <w:t>item</w:t>
      </w:r>
      <w:r w:rsidR="00113272" w:rsidRPr="00051186">
        <w:t xml:space="preserve"> PAL-22-1 </w:t>
      </w:r>
      <w:r w:rsidR="00D551D8" w:rsidRPr="00051186">
        <w:t xml:space="preserve">Section 2. </w:t>
      </w:r>
      <w:r w:rsidR="004D5461" w:rsidRPr="00051186">
        <w:t xml:space="preserve">Definitions </w:t>
      </w:r>
      <w:r w:rsidR="004D5461" w:rsidRPr="00051186">
        <w:rPr>
          <w:color w:val="000000"/>
          <w:szCs w:val="20"/>
        </w:rPr>
        <w:t>Cannabis</w:t>
      </w:r>
      <w:r w:rsidR="00DC0A8E" w:rsidRPr="00051186">
        <w:rPr>
          <w:color w:val="000000"/>
          <w:szCs w:val="20"/>
        </w:rPr>
        <w:t xml:space="preserve"> and </w:t>
      </w:r>
      <w:r w:rsidR="00DC0A8E" w:rsidRPr="00051186">
        <w:rPr>
          <w:i/>
          <w:iCs/>
          <w:color w:val="000000"/>
          <w:szCs w:val="20"/>
        </w:rPr>
        <w:t>Cannabis</w:t>
      </w:r>
      <w:r w:rsidR="00DC0A8E" w:rsidRPr="00051186">
        <w:rPr>
          <w:color w:val="000000"/>
          <w:szCs w:val="20"/>
        </w:rPr>
        <w:t>-Containing Products</w:t>
      </w:r>
      <w:r w:rsidR="0057522A" w:rsidRPr="00051186">
        <w:rPr>
          <w:color w:val="000000"/>
          <w:szCs w:val="20"/>
        </w:rPr>
        <w:t xml:space="preserve"> but incorporated </w:t>
      </w:r>
      <w:r w:rsidR="0052493D" w:rsidRPr="00051186">
        <w:rPr>
          <w:color w:val="000000"/>
          <w:szCs w:val="20"/>
        </w:rPr>
        <w:t>the item</w:t>
      </w:r>
      <w:r w:rsidR="00DC0A8E" w:rsidRPr="00051186">
        <w:rPr>
          <w:color w:val="000000"/>
          <w:szCs w:val="20"/>
        </w:rPr>
        <w:t xml:space="preserve"> into Section 10 of PAL 22.2.</w:t>
      </w:r>
      <w:r w:rsidR="00F750A3">
        <w:rPr>
          <w:color w:val="000000"/>
          <w:szCs w:val="20"/>
        </w:rPr>
        <w:t xml:space="preserve"> and will be </w:t>
      </w:r>
      <w:r w:rsidR="009A4385">
        <w:rPr>
          <w:color w:val="000000"/>
          <w:szCs w:val="20"/>
        </w:rPr>
        <w:t>a Voting item as part of Block</w:t>
      </w:r>
      <w:r w:rsidR="00654CAA">
        <w:rPr>
          <w:color w:val="000000"/>
          <w:szCs w:val="20"/>
        </w:rPr>
        <w:t xml:space="preserve"> 3</w:t>
      </w:r>
      <w:r w:rsidR="009A4385">
        <w:rPr>
          <w:color w:val="000000"/>
          <w:szCs w:val="20"/>
        </w:rPr>
        <w:t>.</w:t>
      </w:r>
    </w:p>
    <w:p w14:paraId="77CF6504" w14:textId="795496BD" w:rsidR="00053D3F" w:rsidRDefault="0057522A" w:rsidP="00C262D1">
      <w:pPr>
        <w:keepNext/>
        <w:keepLines/>
        <w:rPr>
          <w:color w:val="000000"/>
          <w:szCs w:val="20"/>
        </w:rPr>
      </w:pPr>
      <w:r w:rsidRPr="00051186">
        <w:rPr>
          <w:color w:val="000000"/>
          <w:szCs w:val="20"/>
        </w:rPr>
        <w:t>The Committee</w:t>
      </w:r>
      <w:r w:rsidR="00F52DDA">
        <w:rPr>
          <w:color w:val="000000"/>
          <w:szCs w:val="20"/>
        </w:rPr>
        <w:t xml:space="preserve">, after making </w:t>
      </w:r>
      <w:r w:rsidR="00D7105A">
        <w:rPr>
          <w:color w:val="000000"/>
          <w:szCs w:val="20"/>
        </w:rPr>
        <w:t xml:space="preserve">a couple of </w:t>
      </w:r>
      <w:r w:rsidR="00F52DDA">
        <w:rPr>
          <w:color w:val="000000"/>
          <w:szCs w:val="20"/>
        </w:rPr>
        <w:t xml:space="preserve">changes </w:t>
      </w:r>
      <w:r w:rsidRPr="00051186">
        <w:rPr>
          <w:color w:val="000000"/>
          <w:szCs w:val="20"/>
        </w:rPr>
        <w:t xml:space="preserve"> assigned Voting status to the </w:t>
      </w:r>
      <w:r w:rsidR="00096662" w:rsidRPr="00051186">
        <w:rPr>
          <w:color w:val="000000"/>
          <w:szCs w:val="20"/>
        </w:rPr>
        <w:t xml:space="preserve">Block </w:t>
      </w:r>
      <w:r w:rsidRPr="00051186">
        <w:rPr>
          <w:color w:val="000000"/>
          <w:szCs w:val="20"/>
        </w:rPr>
        <w:t>items</w:t>
      </w:r>
      <w:r w:rsidR="004D5461" w:rsidRPr="00051186">
        <w:rPr>
          <w:color w:val="000000"/>
          <w:szCs w:val="20"/>
        </w:rPr>
        <w:t xml:space="preserve"> as they are considered fully developed</w:t>
      </w:r>
      <w:r w:rsidR="00096662" w:rsidRPr="00051186">
        <w:rPr>
          <w:color w:val="000000"/>
          <w:szCs w:val="20"/>
        </w:rPr>
        <w:t>.</w:t>
      </w:r>
    </w:p>
    <w:p w14:paraId="2546F477" w14:textId="7DFB7AE5" w:rsidR="00F0774E" w:rsidRPr="00F8660A" w:rsidRDefault="00D7105A" w:rsidP="00F8660A">
      <w:pPr>
        <w:keepNext/>
        <w:keepLines/>
        <w:rPr>
          <w:color w:val="000000"/>
          <w:szCs w:val="20"/>
        </w:rPr>
      </w:pPr>
      <w:r>
        <w:rPr>
          <w:color w:val="000000"/>
          <w:szCs w:val="20"/>
        </w:rPr>
        <w:t xml:space="preserve">Those changes were:  </w:t>
      </w:r>
      <w:r w:rsidR="003C3432">
        <w:rPr>
          <w:color w:val="000000"/>
          <w:szCs w:val="20"/>
        </w:rPr>
        <w:t>Adding</w:t>
      </w:r>
      <w:r w:rsidR="000E548B">
        <w:rPr>
          <w:color w:val="000000"/>
          <w:szCs w:val="20"/>
        </w:rPr>
        <w:t xml:space="preserve"> to</w:t>
      </w:r>
      <w:r w:rsidR="003C3432">
        <w:rPr>
          <w:color w:val="000000"/>
          <w:szCs w:val="20"/>
        </w:rPr>
        <w:t xml:space="preserve"> MOS-22.2</w:t>
      </w:r>
      <w:r w:rsidR="000E548B">
        <w:rPr>
          <w:color w:val="000000"/>
          <w:szCs w:val="20"/>
        </w:rPr>
        <w:t xml:space="preserve"> a “Section 1</w:t>
      </w:r>
      <w:r w:rsidR="00F0774E">
        <w:rPr>
          <w:color w:val="000000"/>
          <w:szCs w:val="20"/>
        </w:rPr>
        <w:t>. Food Items.”</w:t>
      </w:r>
      <w:r w:rsidR="00AC4718">
        <w:rPr>
          <w:color w:val="000000"/>
          <w:szCs w:val="20"/>
        </w:rPr>
        <w:t xml:space="preserve">  The Committee also modified the Section </w:t>
      </w:r>
      <w:r w:rsidR="0061124D">
        <w:rPr>
          <w:color w:val="000000"/>
          <w:szCs w:val="20"/>
        </w:rPr>
        <w:t xml:space="preserve">10. note as </w:t>
      </w:r>
      <w:r w:rsidR="008E748B">
        <w:rPr>
          <w:color w:val="000000"/>
          <w:szCs w:val="20"/>
        </w:rPr>
        <w:t>follows:</w:t>
      </w:r>
      <w:r w:rsidR="0061124D">
        <w:rPr>
          <w:color w:val="000000"/>
          <w:szCs w:val="20"/>
        </w:rPr>
        <w:t xml:space="preserve">  “</w:t>
      </w:r>
      <w:r w:rsidR="00F0774E" w:rsidRPr="00F8660A">
        <w:t>The use of italicized text in the references to</w:t>
      </w:r>
      <w:r w:rsidR="00F0774E" w:rsidRPr="00F8660A">
        <w:rPr>
          <w:i/>
          <w:iCs/>
        </w:rPr>
        <w:t xml:space="preserve"> “Cannabis” </w:t>
      </w:r>
      <w:r w:rsidR="00F0774E" w:rsidRPr="00F8660A">
        <w:t>is only to denote its proper taxonomy</w:t>
      </w:r>
      <w:r w:rsidR="00F0774E" w:rsidRPr="00F8660A">
        <w:rPr>
          <w:i/>
          <w:iCs/>
        </w:rPr>
        <w:t>.</w:t>
      </w:r>
      <w:r w:rsidR="0061124D">
        <w:rPr>
          <w:i/>
          <w:iCs/>
        </w:rPr>
        <w:t>”</w:t>
      </w:r>
    </w:p>
    <w:p w14:paraId="35203C92" w14:textId="4A845AD3" w:rsidR="00F0774E" w:rsidRDefault="0061124D" w:rsidP="008E748B">
      <w:pPr>
        <w:spacing w:after="60"/>
      </w:pPr>
      <w:r w:rsidRPr="00F8660A">
        <w:t xml:space="preserve">Finally, the Committee </w:t>
      </w:r>
      <w:r w:rsidR="008E748B" w:rsidRPr="008E748B">
        <w:t>added:</w:t>
      </w:r>
      <w:r w:rsidR="008E748B" w:rsidRPr="00F8660A">
        <w:t xml:space="preserve"> </w:t>
      </w:r>
      <w:r w:rsidR="008E748B">
        <w:t>“</w:t>
      </w:r>
      <w:r w:rsidR="00F0774E" w:rsidRPr="00F8660A">
        <w:t>Effective date of enforcement January 1, 2025.</w:t>
      </w:r>
      <w:r w:rsidR="008E748B">
        <w:t xml:space="preserve"> </w:t>
      </w:r>
      <w:r w:rsidR="00F0774E" w:rsidRPr="00F8660A">
        <w:rPr>
          <w:color w:val="000000"/>
        </w:rPr>
        <w:t>(Added 20XX)</w:t>
      </w:r>
      <w:r w:rsidR="008E748B">
        <w:rPr>
          <w:color w:val="000000"/>
        </w:rPr>
        <w:t>”</w:t>
      </w:r>
    </w:p>
    <w:p w14:paraId="076CF137" w14:textId="77777777" w:rsidR="008E748B" w:rsidRPr="00F8660A" w:rsidRDefault="008E748B" w:rsidP="00F8660A">
      <w:pPr>
        <w:spacing w:after="60"/>
      </w:pPr>
    </w:p>
    <w:p w14:paraId="288CE8FB" w14:textId="496C0F23" w:rsidR="006A7167" w:rsidRDefault="006A7167" w:rsidP="009C76F0">
      <w:pPr>
        <w:rPr>
          <w:color w:val="000000"/>
          <w:szCs w:val="20"/>
        </w:rPr>
      </w:pPr>
      <w:r>
        <w:rPr>
          <w:color w:val="000000"/>
          <w:szCs w:val="20"/>
        </w:rPr>
        <w:t>The Committee recommends</w:t>
      </w:r>
      <w:r w:rsidR="003F0D35">
        <w:rPr>
          <w:color w:val="000000"/>
          <w:szCs w:val="20"/>
        </w:rPr>
        <w:t xml:space="preserve"> the BOD</w:t>
      </w:r>
      <w:r>
        <w:rPr>
          <w:color w:val="000000"/>
          <w:szCs w:val="20"/>
        </w:rPr>
        <w:t xml:space="preserve">, as </w:t>
      </w:r>
      <w:r w:rsidR="00D87F19">
        <w:rPr>
          <w:color w:val="000000"/>
          <w:szCs w:val="20"/>
        </w:rPr>
        <w:t xml:space="preserve">a </w:t>
      </w:r>
      <w:r>
        <w:rPr>
          <w:color w:val="000000"/>
          <w:szCs w:val="20"/>
        </w:rPr>
        <w:t xml:space="preserve">next step, </w:t>
      </w:r>
      <w:r w:rsidR="00D87F19">
        <w:rPr>
          <w:color w:val="000000"/>
          <w:szCs w:val="20"/>
        </w:rPr>
        <w:t>assign to t</w:t>
      </w:r>
      <w:r w:rsidR="00B372F6">
        <w:rPr>
          <w:color w:val="000000"/>
          <w:szCs w:val="20"/>
        </w:rPr>
        <w:t xml:space="preserve">he Cannabis Task Group </w:t>
      </w:r>
      <w:r w:rsidR="00D87F19">
        <w:rPr>
          <w:color w:val="000000"/>
          <w:szCs w:val="20"/>
        </w:rPr>
        <w:t>the development</w:t>
      </w:r>
      <w:r w:rsidR="00B372F6">
        <w:rPr>
          <w:color w:val="000000"/>
          <w:szCs w:val="20"/>
        </w:rPr>
        <w:t xml:space="preserve"> </w:t>
      </w:r>
      <w:r w:rsidR="006824DC">
        <w:rPr>
          <w:color w:val="000000"/>
          <w:szCs w:val="20"/>
        </w:rPr>
        <w:t xml:space="preserve">of </w:t>
      </w:r>
      <w:r w:rsidR="00B372F6">
        <w:rPr>
          <w:color w:val="000000"/>
          <w:szCs w:val="20"/>
        </w:rPr>
        <w:t>safe</w:t>
      </w:r>
      <w:r w:rsidR="006824DC">
        <w:rPr>
          <w:color w:val="000000"/>
          <w:szCs w:val="20"/>
        </w:rPr>
        <w:t>ty,</w:t>
      </w:r>
      <w:r w:rsidR="00B372F6">
        <w:rPr>
          <w:color w:val="000000"/>
          <w:szCs w:val="20"/>
        </w:rPr>
        <w:t xml:space="preserve"> handling</w:t>
      </w:r>
      <w:r w:rsidR="003F0D35">
        <w:rPr>
          <w:color w:val="000000"/>
          <w:szCs w:val="20"/>
        </w:rPr>
        <w:t>,</w:t>
      </w:r>
      <w:r w:rsidR="006824DC">
        <w:rPr>
          <w:color w:val="000000"/>
          <w:szCs w:val="20"/>
        </w:rPr>
        <w:t xml:space="preserve"> testing procedures,</w:t>
      </w:r>
      <w:r w:rsidR="003F0D35">
        <w:rPr>
          <w:color w:val="000000"/>
          <w:szCs w:val="20"/>
        </w:rPr>
        <w:t xml:space="preserve"> transportation and other </w:t>
      </w:r>
      <w:r w:rsidR="00B372F6">
        <w:rPr>
          <w:color w:val="000000"/>
          <w:szCs w:val="20"/>
        </w:rPr>
        <w:t>protocols for inspecting and handling</w:t>
      </w:r>
      <w:r w:rsidR="003F0D35">
        <w:rPr>
          <w:color w:val="000000"/>
          <w:szCs w:val="20"/>
        </w:rPr>
        <w:t xml:space="preserve"> Cannabis products. </w:t>
      </w:r>
    </w:p>
    <w:p w14:paraId="369717F2" w14:textId="7F127B0F" w:rsidR="006824DC" w:rsidRPr="00051186" w:rsidRDefault="006824DC" w:rsidP="009C76F0">
      <w:pPr>
        <w:rPr>
          <w:color w:val="000000"/>
          <w:szCs w:val="20"/>
        </w:rPr>
      </w:pPr>
      <w:r>
        <w:rPr>
          <w:color w:val="000000"/>
          <w:szCs w:val="20"/>
        </w:rPr>
        <w:t>This recommendation does not impact th</w:t>
      </w:r>
      <w:r w:rsidR="00C11F8F">
        <w:rPr>
          <w:color w:val="000000"/>
          <w:szCs w:val="20"/>
        </w:rPr>
        <w:t>is item as a Voting item.</w:t>
      </w:r>
    </w:p>
    <w:p w14:paraId="55D112D3" w14:textId="467BC85D" w:rsidR="00C262D1" w:rsidRPr="00051186" w:rsidRDefault="00C262D1" w:rsidP="009C76F0">
      <w:pPr>
        <w:rPr>
          <w:color w:val="000000"/>
          <w:szCs w:val="20"/>
          <w:u w:val="single"/>
        </w:rPr>
      </w:pPr>
      <w:r w:rsidRPr="00051186">
        <w:rPr>
          <w:b/>
          <w:szCs w:val="20"/>
        </w:rPr>
        <w:t xml:space="preserve">Regional </w:t>
      </w:r>
      <w:r w:rsidRPr="00C46736">
        <w:rPr>
          <w:b/>
          <w:szCs w:val="20"/>
        </w:rPr>
        <w:t>Associations’ Comments:</w:t>
      </w:r>
    </w:p>
    <w:p w14:paraId="1A678E66" w14:textId="7C31C58D" w:rsidR="00F8374A" w:rsidRDefault="00C262D1" w:rsidP="00F8374A">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 xml:space="preserve">Mr. Charles Rutherford, Chair NCWM Cannabis Task Group, wanted to remind jurisdictions that did not vote on this item that it is important both to jurisdictions that need Cannabis </w:t>
      </w:r>
      <w:r w:rsidR="00051186">
        <w:rPr>
          <w:rFonts w:eastAsia="Times New Roman"/>
          <w:szCs w:val="24"/>
        </w:rPr>
        <w:t>regulations,</w:t>
      </w:r>
      <w:r w:rsidR="00F8374A">
        <w:rPr>
          <w:rFonts w:eastAsia="Times New Roman"/>
          <w:szCs w:val="24"/>
        </w:rPr>
        <w:t xml:space="preserve"> and the item also includes Hemp regulations that are needed by many states.</w:t>
      </w:r>
    </w:p>
    <w:p w14:paraId="11CEAB43" w14:textId="77777777" w:rsidR="00F8374A" w:rsidRDefault="00F8374A" w:rsidP="00F8374A">
      <w:pPr>
        <w:keepNext/>
        <w:keepLines/>
        <w:spacing w:after="0"/>
        <w:rPr>
          <w:rFonts w:eastAsia="Times New Roman"/>
          <w:szCs w:val="24"/>
        </w:rPr>
      </w:pPr>
      <w:r>
        <w:rPr>
          <w:rFonts w:eastAsia="Times New Roman"/>
          <w:szCs w:val="24"/>
        </w:rPr>
        <w:t>Mr. Kurt Floren, LA County, supports this item moving forward with an editorial change:</w:t>
      </w:r>
    </w:p>
    <w:p w14:paraId="6DCFE008" w14:textId="77777777" w:rsidR="00051186" w:rsidRDefault="00051186" w:rsidP="00F8374A">
      <w:pPr>
        <w:keepNext/>
        <w:keepLines/>
        <w:spacing w:after="0"/>
        <w:rPr>
          <w:rFonts w:eastAsia="Times New Roman"/>
          <w:szCs w:val="24"/>
        </w:rPr>
      </w:pPr>
    </w:p>
    <w:p w14:paraId="408CD267" w14:textId="6A417B17" w:rsidR="00F8374A" w:rsidRPr="00945A06" w:rsidRDefault="00F8374A" w:rsidP="00F8374A">
      <w:pPr>
        <w:keepNext/>
        <w:keepLines/>
        <w:spacing w:after="0"/>
        <w:rPr>
          <w:rFonts w:eastAsia="Times New Roman"/>
          <w:b/>
          <w:bCs/>
          <w:szCs w:val="24"/>
        </w:rPr>
      </w:pPr>
      <w:r w:rsidRPr="00945A06">
        <w:rPr>
          <w:rFonts w:eastAsia="Times New Roman"/>
          <w:b/>
          <w:bCs/>
          <w:szCs w:val="24"/>
        </w:rPr>
        <w:t>PAL-22.</w:t>
      </w:r>
      <w:r w:rsidR="00321E34" w:rsidRPr="00945A06">
        <w:rPr>
          <w:rFonts w:eastAsia="Times New Roman"/>
          <w:b/>
          <w:bCs/>
          <w:szCs w:val="24"/>
        </w:rPr>
        <w:t>2; 10.XX</w:t>
      </w:r>
      <w:r w:rsidRPr="00945A06">
        <w:rPr>
          <w:rFonts w:eastAsia="Times New Roman"/>
          <w:b/>
          <w:bCs/>
          <w:szCs w:val="24"/>
        </w:rPr>
        <w:t xml:space="preserve"> (b)</w:t>
      </w:r>
    </w:p>
    <w:p w14:paraId="75708192" w14:textId="77777777" w:rsidR="00F8374A" w:rsidRPr="00945A06" w:rsidRDefault="00F8374A" w:rsidP="00F8374A">
      <w:pPr>
        <w:keepNext/>
        <w:keepLines/>
        <w:spacing w:after="0"/>
        <w:rPr>
          <w:rFonts w:eastAsia="Times New Roman"/>
          <w:b/>
          <w:bCs/>
          <w:szCs w:val="24"/>
          <w:u w:val="single"/>
        </w:rPr>
      </w:pPr>
      <w:r w:rsidRPr="00945A06">
        <w:rPr>
          <w:rFonts w:eastAsia="Times New Roman"/>
          <w:b/>
          <w:bCs/>
          <w:szCs w:val="24"/>
          <w:u w:val="single"/>
        </w:rPr>
        <w:t xml:space="preserve">(2) the </w:t>
      </w:r>
      <w:r w:rsidRPr="00945A06">
        <w:rPr>
          <w:rFonts w:eastAsia="Times New Roman"/>
          <w:b/>
          <w:bCs/>
          <w:szCs w:val="24"/>
          <w:u w:val="double"/>
        </w:rPr>
        <w:t>cannabinoid</w:t>
      </w:r>
      <w:r w:rsidRPr="00945A06">
        <w:rPr>
          <w:rFonts w:eastAsia="Times New Roman"/>
          <w:b/>
          <w:bCs/>
          <w:szCs w:val="24"/>
          <w:u w:val="single"/>
        </w:rPr>
        <w:t xml:space="preserve"> quantity declaration shall be in milligrams</w:t>
      </w:r>
    </w:p>
    <w:p w14:paraId="3B16B376" w14:textId="77777777" w:rsidR="00051186" w:rsidRDefault="00051186" w:rsidP="00F8374A">
      <w:pPr>
        <w:keepNext/>
        <w:keepLines/>
        <w:spacing w:after="0"/>
        <w:rPr>
          <w:rFonts w:eastAsia="Times New Roman"/>
          <w:szCs w:val="24"/>
        </w:rPr>
      </w:pPr>
    </w:p>
    <w:p w14:paraId="7827BB2B" w14:textId="3CDB108D" w:rsidR="00F8374A" w:rsidRDefault="00F8374A" w:rsidP="00F8374A">
      <w:pPr>
        <w:keepNext/>
        <w:keepLines/>
        <w:spacing w:after="0"/>
        <w:rPr>
          <w:rFonts w:eastAsia="Times New Roman"/>
          <w:szCs w:val="24"/>
        </w:rPr>
      </w:pPr>
      <w:r>
        <w:rPr>
          <w:rFonts w:eastAsia="Times New Roman"/>
          <w:szCs w:val="24"/>
        </w:rPr>
        <w:t>Mr. Kevin Schnepp, CDFA DMS, supported the item moving forward as a voting item with Kurt’s edit.</w:t>
      </w:r>
    </w:p>
    <w:p w14:paraId="274447A6" w14:textId="77777777" w:rsidR="00F8374A" w:rsidRDefault="00F8374A" w:rsidP="00F8374A">
      <w:pPr>
        <w:keepNext/>
        <w:keepLines/>
        <w:spacing w:after="0"/>
        <w:rPr>
          <w:rFonts w:eastAsia="Times New Roman"/>
          <w:szCs w:val="24"/>
        </w:rPr>
      </w:pPr>
    </w:p>
    <w:p w14:paraId="50CC0DA8" w14:textId="017D7BDB" w:rsidR="00C262D1" w:rsidRPr="00C46736" w:rsidRDefault="00F8374A" w:rsidP="00F8374A">
      <w:pPr>
        <w:rPr>
          <w:szCs w:val="20"/>
        </w:rPr>
      </w:pPr>
      <w:r>
        <w:rPr>
          <w:rFonts w:eastAsia="Times New Roman"/>
          <w:szCs w:val="24"/>
        </w:rPr>
        <w:t>Based on the testimony heard, the WWMA L&amp;R Committee recommends this item for Voting status.</w:t>
      </w:r>
    </w:p>
    <w:p w14:paraId="228E5202" w14:textId="77777777" w:rsidR="000D1BEC" w:rsidRDefault="00C262D1" w:rsidP="000D1BEC">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Charlie Rutherford (NCWM Cannabis Task Group) and Dr. Matthew Curran (Florida) spoke in support of this as a voting item.</w:t>
      </w:r>
    </w:p>
    <w:p w14:paraId="48ECE028" w14:textId="77777777" w:rsidR="000D1BEC" w:rsidRDefault="000D1BEC" w:rsidP="000D1BEC">
      <w:r>
        <w:t>Lisa Warfield (NIST OWM) spoke on the topic of packaging and labeling for cannabis and the format to be used in handbooks, regarding italicization in the PDP on the product labeling and whether it’s use has been clearly defined.  She believes cannabis has a known standard of identity and does not need to be added to the handbooks.  She does not believe that a method of sale is needed for this commodity.</w:t>
      </w:r>
    </w:p>
    <w:p w14:paraId="426038AC" w14:textId="77777777" w:rsidR="000D1BEC" w:rsidRDefault="000D1BEC" w:rsidP="009B3D81">
      <w:pPr>
        <w:keepNext/>
        <w:keepLines/>
      </w:pPr>
      <w:r>
        <w:lastRenderedPageBreak/>
        <w:t>Dr. Matthew Curran (Florida) expressed concern over the use of the italicization and terminology, stating that potential legal and taxonomic concerns which could result from not having a required formatting of the labeling.  He states the committee needs to decide.  He also thinks that method of sale and moisture content should be accounted for.</w:t>
      </w:r>
    </w:p>
    <w:p w14:paraId="006AE5AC" w14:textId="77777777" w:rsidR="000D1BEC" w:rsidRDefault="000D1BEC" w:rsidP="009B3D81">
      <w:pPr>
        <w:keepNext/>
        <w:keepLines/>
        <w:spacing w:after="0"/>
        <w:rPr>
          <w:rFonts w:eastAsia="Times New Roman"/>
          <w:szCs w:val="24"/>
        </w:rPr>
      </w:pPr>
      <w:r>
        <w:rPr>
          <w:rFonts w:eastAsia="Times New Roman"/>
          <w:szCs w:val="24"/>
        </w:rPr>
        <w:t>This is a carryover item that did not pass at the last National meeting and was returned to the Committee.  No changes have been made since the last vote.</w:t>
      </w:r>
    </w:p>
    <w:p w14:paraId="1FF99A07" w14:textId="77777777" w:rsidR="000D1BEC" w:rsidRDefault="000D1BEC" w:rsidP="000D1BEC">
      <w:pPr>
        <w:keepNext/>
        <w:keepLines/>
        <w:spacing w:after="0"/>
        <w:rPr>
          <w:rFonts w:eastAsia="Times New Roman"/>
          <w:szCs w:val="24"/>
        </w:rPr>
      </w:pPr>
      <w:r>
        <w:rPr>
          <w:rFonts w:eastAsia="Times New Roman"/>
          <w:szCs w:val="24"/>
        </w:rPr>
        <w:br/>
        <w:t xml:space="preserve">The Committee wants the National L&amp;R Committee to consider if an implementation date for recommended labeling changes is needed. </w:t>
      </w:r>
    </w:p>
    <w:p w14:paraId="4596CE45" w14:textId="77777777" w:rsidR="000D1BEC" w:rsidRDefault="000D1BEC" w:rsidP="000D1BEC">
      <w:pPr>
        <w:keepNext/>
        <w:keepLines/>
        <w:spacing w:after="0"/>
        <w:rPr>
          <w:rFonts w:eastAsia="Times New Roman"/>
          <w:szCs w:val="24"/>
        </w:rPr>
      </w:pPr>
    </w:p>
    <w:p w14:paraId="3F34BA2D" w14:textId="3ED5D226" w:rsidR="00C262D1" w:rsidRDefault="000D1BEC" w:rsidP="000D1BEC">
      <w:pPr>
        <w:keepNext/>
        <w:keepLines/>
        <w:spacing w:after="0"/>
        <w:rPr>
          <w:rFonts w:eastAsia="Times New Roman"/>
          <w:szCs w:val="24"/>
        </w:rPr>
      </w:pPr>
      <w:r>
        <w:rPr>
          <w:rFonts w:eastAsia="Times New Roman"/>
          <w:szCs w:val="24"/>
        </w:rPr>
        <w:t>The Committee recommends this as a Voting item on the NCWM agenda.</w:t>
      </w:r>
    </w:p>
    <w:p w14:paraId="2BEBD6D8" w14:textId="77777777" w:rsidR="000D1BEC" w:rsidRPr="000D1BEC" w:rsidRDefault="000D1BEC" w:rsidP="000D1BEC">
      <w:pPr>
        <w:keepNext/>
        <w:keepLines/>
        <w:spacing w:after="0"/>
        <w:rPr>
          <w:rFonts w:eastAsia="Times New Roman"/>
          <w:szCs w:val="24"/>
        </w:rPr>
      </w:pPr>
    </w:p>
    <w:p w14:paraId="64D72983" w14:textId="6F9F873A" w:rsidR="00C262D1" w:rsidRDefault="00C262D1" w:rsidP="00226777">
      <w:pPr>
        <w:pStyle w:val="TableParagraph"/>
        <w:ind w:right="94"/>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Doug Musick, Kansas asked if on line 31 on page 122, the third time the word “cannabis” is used it should be italicized. Craig Van</w:t>
      </w:r>
      <w:r w:rsidR="00876E44">
        <w:rPr>
          <w:sz w:val="20"/>
        </w:rPr>
        <w:t xml:space="preserve"> </w:t>
      </w:r>
      <w:r w:rsidR="00226777">
        <w:rPr>
          <w:sz w:val="20"/>
        </w:rPr>
        <w:t>Buren, Michigan agreed the word cannabis should be italicized and is editorial in nature. He further commented the item has not changed since the previous vote, it is fully developed, and ready for voting status. Doug Rathbun, Illinois supports the item moving forward with voting status. Charlie Rutherford, ASTM/ NCWM Cannabis Task Group commented he agrees with the editorial changes for cannabis being italicized. He hopes whether states have legalized cannabis for medicinal or recreational use they will make an effort to be informed and participate in voting for these items, as they also include hemp. Also for states that have not yet legalized</w:t>
      </w:r>
      <w:r w:rsidR="00226777">
        <w:rPr>
          <w:spacing w:val="-1"/>
          <w:sz w:val="20"/>
        </w:rPr>
        <w:t xml:space="preserve"> </w:t>
      </w:r>
      <w:r w:rsidR="00226777">
        <w:rPr>
          <w:sz w:val="20"/>
        </w:rPr>
        <w:t>cannabis,</w:t>
      </w:r>
      <w:r w:rsidR="00226777">
        <w:rPr>
          <w:spacing w:val="-2"/>
          <w:sz w:val="20"/>
        </w:rPr>
        <w:t xml:space="preserve"> </w:t>
      </w:r>
      <w:r w:rsidR="00226777">
        <w:rPr>
          <w:sz w:val="20"/>
        </w:rPr>
        <w:t>this</w:t>
      </w:r>
      <w:r w:rsidR="00226777">
        <w:rPr>
          <w:spacing w:val="-1"/>
          <w:sz w:val="20"/>
        </w:rPr>
        <w:t xml:space="preserve"> </w:t>
      </w:r>
      <w:r w:rsidR="00226777">
        <w:rPr>
          <w:sz w:val="20"/>
        </w:rPr>
        <w:t>model</w:t>
      </w:r>
      <w:r w:rsidR="00226777">
        <w:rPr>
          <w:spacing w:val="-2"/>
          <w:sz w:val="20"/>
        </w:rPr>
        <w:t xml:space="preserve"> </w:t>
      </w:r>
      <w:r w:rsidR="00226777">
        <w:rPr>
          <w:sz w:val="20"/>
        </w:rPr>
        <w:t>language would be</w:t>
      </w:r>
      <w:r w:rsidR="00226777">
        <w:rPr>
          <w:spacing w:val="-1"/>
          <w:sz w:val="20"/>
        </w:rPr>
        <w:t xml:space="preserve"> </w:t>
      </w:r>
      <w:r w:rsidR="00226777">
        <w:rPr>
          <w:sz w:val="20"/>
        </w:rPr>
        <w:t>established prior</w:t>
      </w:r>
      <w:r w:rsidR="00226777">
        <w:rPr>
          <w:spacing w:val="-1"/>
          <w:sz w:val="20"/>
        </w:rPr>
        <w:t xml:space="preserve"> </w:t>
      </w:r>
      <w:r w:rsidR="00226777">
        <w:rPr>
          <w:sz w:val="20"/>
        </w:rPr>
        <w:t>to</w:t>
      </w:r>
      <w:r w:rsidR="00226777">
        <w:rPr>
          <w:spacing w:val="-1"/>
          <w:sz w:val="20"/>
        </w:rPr>
        <w:t xml:space="preserve"> </w:t>
      </w:r>
      <w:r w:rsidR="00226777">
        <w:rPr>
          <w:sz w:val="20"/>
        </w:rPr>
        <w:t>future</w:t>
      </w:r>
      <w:r w:rsidR="00226777">
        <w:rPr>
          <w:spacing w:val="-1"/>
          <w:sz w:val="20"/>
        </w:rPr>
        <w:t xml:space="preserve"> </w:t>
      </w:r>
      <w:r w:rsidR="00226777">
        <w:rPr>
          <w:sz w:val="20"/>
        </w:rPr>
        <w:t>legalization.</w:t>
      </w:r>
      <w:r w:rsidR="00226777">
        <w:rPr>
          <w:spacing w:val="-1"/>
          <w:sz w:val="20"/>
        </w:rPr>
        <w:t xml:space="preserve"> </w:t>
      </w:r>
      <w:r w:rsidR="00226777">
        <w:rPr>
          <w:sz w:val="20"/>
        </w:rPr>
        <w:t>Based on</w:t>
      </w:r>
      <w:r w:rsidR="00226777">
        <w:rPr>
          <w:spacing w:val="-1"/>
          <w:sz w:val="20"/>
        </w:rPr>
        <w:t xml:space="preserve"> </w:t>
      </w:r>
      <w:r w:rsidR="00226777">
        <w:rPr>
          <w:sz w:val="20"/>
        </w:rPr>
        <w:t>testimony</w:t>
      </w:r>
      <w:r w:rsidR="00226777">
        <w:rPr>
          <w:spacing w:val="-1"/>
          <w:sz w:val="20"/>
        </w:rPr>
        <w:t xml:space="preserve"> </w:t>
      </w:r>
      <w:r w:rsidR="00226777">
        <w:rPr>
          <w:spacing w:val="-5"/>
          <w:sz w:val="20"/>
        </w:rPr>
        <w:t xml:space="preserve">and </w:t>
      </w:r>
      <w:r w:rsidR="00226777">
        <w:rPr>
          <w:sz w:val="20"/>
        </w:rPr>
        <w:t>previous</w:t>
      </w:r>
      <w:r w:rsidR="00226777">
        <w:rPr>
          <w:spacing w:val="-5"/>
          <w:sz w:val="20"/>
        </w:rPr>
        <w:t xml:space="preserve"> </w:t>
      </w:r>
      <w:r w:rsidR="00226777">
        <w:rPr>
          <w:sz w:val="20"/>
        </w:rPr>
        <w:t>vetting</w:t>
      </w:r>
      <w:r w:rsidR="00226777">
        <w:rPr>
          <w:spacing w:val="-3"/>
          <w:sz w:val="20"/>
        </w:rPr>
        <w:t xml:space="preserve"> </w:t>
      </w:r>
      <w:r w:rsidR="00226777">
        <w:rPr>
          <w:sz w:val="20"/>
        </w:rPr>
        <w:t>and</w:t>
      </w:r>
      <w:r w:rsidR="00226777">
        <w:rPr>
          <w:spacing w:val="-3"/>
          <w:sz w:val="20"/>
        </w:rPr>
        <w:t xml:space="preserve"> </w:t>
      </w:r>
      <w:r w:rsidR="00226777">
        <w:rPr>
          <w:sz w:val="20"/>
        </w:rPr>
        <w:t>development</w:t>
      </w:r>
      <w:r w:rsidR="00226777">
        <w:rPr>
          <w:spacing w:val="-5"/>
          <w:sz w:val="20"/>
        </w:rPr>
        <w:t xml:space="preserve"> </w:t>
      </w:r>
      <w:r w:rsidR="00226777">
        <w:rPr>
          <w:sz w:val="20"/>
        </w:rPr>
        <w:t>of</w:t>
      </w:r>
      <w:r w:rsidR="00226777">
        <w:rPr>
          <w:spacing w:val="-4"/>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the</w:t>
      </w:r>
      <w:r w:rsidR="00226777">
        <w:rPr>
          <w:spacing w:val="-4"/>
          <w:sz w:val="20"/>
        </w:rPr>
        <w:t xml:space="preserve"> </w:t>
      </w:r>
      <w:r w:rsidR="00226777">
        <w:rPr>
          <w:sz w:val="20"/>
        </w:rPr>
        <w:t>Committee</w:t>
      </w:r>
      <w:r w:rsidR="00226777">
        <w:rPr>
          <w:spacing w:val="-4"/>
          <w:sz w:val="20"/>
        </w:rPr>
        <w:t xml:space="preserve"> </w:t>
      </w:r>
      <w:r w:rsidR="00226777">
        <w:rPr>
          <w:sz w:val="20"/>
        </w:rPr>
        <w:t>concurs</w:t>
      </w:r>
      <w:r w:rsidR="00226777">
        <w:rPr>
          <w:spacing w:val="-5"/>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is</w:t>
      </w:r>
      <w:r w:rsidR="00226777">
        <w:rPr>
          <w:spacing w:val="-3"/>
          <w:sz w:val="20"/>
        </w:rPr>
        <w:t xml:space="preserve"> </w:t>
      </w:r>
      <w:r w:rsidR="00226777">
        <w:rPr>
          <w:sz w:val="20"/>
        </w:rPr>
        <w:t>fully</w:t>
      </w:r>
      <w:r w:rsidR="00226777">
        <w:rPr>
          <w:spacing w:val="-4"/>
          <w:sz w:val="20"/>
        </w:rPr>
        <w:t xml:space="preserve"> </w:t>
      </w:r>
      <w:r w:rsidR="00226777">
        <w:rPr>
          <w:sz w:val="20"/>
        </w:rPr>
        <w:t>developed</w:t>
      </w:r>
      <w:r w:rsidR="00226777">
        <w:rPr>
          <w:spacing w:val="-3"/>
          <w:sz w:val="20"/>
        </w:rPr>
        <w:t xml:space="preserve"> </w:t>
      </w:r>
      <w:r w:rsidR="00226777">
        <w:rPr>
          <w:sz w:val="20"/>
        </w:rPr>
        <w:t>and</w:t>
      </w:r>
      <w:r w:rsidR="00226777">
        <w:rPr>
          <w:spacing w:val="-3"/>
          <w:sz w:val="20"/>
        </w:rPr>
        <w:t xml:space="preserve"> </w:t>
      </w:r>
      <w:r w:rsidR="00226777">
        <w:rPr>
          <w:sz w:val="20"/>
        </w:rPr>
        <w:t>is</w:t>
      </w:r>
      <w:r w:rsidR="00226777">
        <w:rPr>
          <w:spacing w:val="-5"/>
          <w:sz w:val="20"/>
        </w:rPr>
        <w:t xml:space="preserve"> </w:t>
      </w:r>
      <w:r w:rsidR="00226777">
        <w:rPr>
          <w:sz w:val="20"/>
        </w:rPr>
        <w:t>ready</w:t>
      </w:r>
      <w:r w:rsidR="00226777">
        <w:rPr>
          <w:spacing w:val="-3"/>
          <w:sz w:val="20"/>
        </w:rPr>
        <w:t xml:space="preserve"> </w:t>
      </w:r>
      <w:r w:rsidR="00226777">
        <w:rPr>
          <w:sz w:val="20"/>
        </w:rPr>
        <w:t>for voting status.</w:t>
      </w:r>
    </w:p>
    <w:p w14:paraId="20B7CD3D" w14:textId="77777777" w:rsidR="00226777" w:rsidRPr="00226777" w:rsidRDefault="00226777" w:rsidP="00226777">
      <w:pPr>
        <w:pStyle w:val="TableParagraph"/>
        <w:ind w:right="94"/>
        <w:jc w:val="both"/>
        <w:rPr>
          <w:sz w:val="20"/>
        </w:rPr>
      </w:pPr>
    </w:p>
    <w:p w14:paraId="630F292C" w14:textId="77777777" w:rsidR="00EA50B5" w:rsidRPr="00EE6FED" w:rsidRDefault="00C262D1" w:rsidP="00EA50B5">
      <w:pPr>
        <w:keepNext/>
        <w:keepLines/>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E6FED">
        <w:rPr>
          <w:szCs w:val="20"/>
        </w:rPr>
        <w:t xml:space="preserve">At the 2022 NEWMA Interim Meeting Chair Sakin commented on the history of these items and believes they are fully developed and ready for voting status. Charlie Rutherford, </w:t>
      </w:r>
      <w:r w:rsidR="00EA50B5" w:rsidRPr="00EE6FED">
        <w:rPr>
          <w:i/>
          <w:szCs w:val="20"/>
        </w:rPr>
        <w:t>Cannabis</w:t>
      </w:r>
      <w:r w:rsidR="00EA50B5" w:rsidRPr="00EE6FED">
        <w:rPr>
          <w:szCs w:val="20"/>
        </w:rPr>
        <w:t xml:space="preserve"> Task Group co-chair and ASTM expressed his appreciation for support of these items and cautioned against delaying passage of these items because they also refer to hemp. He further commented that several states continue to move forward adopting medicinal and recreational uses of cannabis. Lou Sakin, Holliston, MA commented that he has several growers in his area and believes these items needs to move forward as voting items. Lisa Warfield, NIST Technical Advisor provided separate comments on each of the items in the block as follows:</w:t>
      </w:r>
    </w:p>
    <w:p w14:paraId="57AB7492" w14:textId="6D1C0D1A" w:rsidR="00EA50B5" w:rsidRPr="00EE6FED" w:rsidRDefault="00EA50B5" w:rsidP="00EA50B5">
      <w:pPr>
        <w:rPr>
          <w:color w:val="000000"/>
          <w:szCs w:val="20"/>
        </w:rPr>
      </w:pPr>
      <w:r w:rsidRPr="00EE6FED">
        <w:rPr>
          <w:b/>
          <w:bCs/>
          <w:color w:val="000000"/>
          <w:szCs w:val="20"/>
        </w:rPr>
        <w:t xml:space="preserve">B3: PAL-22.1. – Section 2. Definitions, </w:t>
      </w:r>
      <w:r w:rsidR="00113C73" w:rsidRPr="00EE6FED">
        <w:rPr>
          <w:b/>
          <w:bCs/>
          <w:color w:val="000000"/>
          <w:szCs w:val="20"/>
        </w:rPr>
        <w:t>2. XX</w:t>
      </w:r>
      <w:r w:rsidRPr="00EE6FED">
        <w:rPr>
          <w:b/>
          <w:bCs/>
          <w:color w:val="000000"/>
          <w:szCs w:val="20"/>
        </w:rPr>
        <w:t xml:space="preserve"> Cannabis and Cannabis-Containing Products</w:t>
      </w:r>
    </w:p>
    <w:p w14:paraId="1414B623" w14:textId="76F27969" w:rsidR="00EA50B5" w:rsidRPr="00EE6FED" w:rsidRDefault="00EA50B5" w:rsidP="001C1004">
      <w:pPr>
        <w:rPr>
          <w:color w:val="000000"/>
          <w:szCs w:val="20"/>
        </w:rPr>
      </w:pPr>
      <w:r w:rsidRPr="00EE6FED">
        <w:rPr>
          <w:color w:val="000000"/>
          <w:szCs w:val="20"/>
        </w:rPr>
        <w:t>Section 2 Definitions defines terms as they are used in the UPLR; these are not intended to define commodities in the marketplace.  (ex. of definitions: package, non</w:t>
      </w:r>
      <w:r w:rsidR="00C9583F">
        <w:rPr>
          <w:color w:val="000000"/>
          <w:szCs w:val="20"/>
        </w:rPr>
        <w:t>-</w:t>
      </w:r>
      <w:r w:rsidRPr="00EE6FED">
        <w:rPr>
          <w:color w:val="000000"/>
          <w:szCs w:val="20"/>
        </w:rPr>
        <w:t>consumer, consumer, person, principal display). The UPLR does not define products or commodities. This item could set a precedent for defining commodities. “Cannabis” has a known standard of identity; it is not necessary to add a definition to the handbook.</w:t>
      </w:r>
    </w:p>
    <w:p w14:paraId="799C2637" w14:textId="682F96EE" w:rsidR="00EA50B5" w:rsidRPr="00EE6FED" w:rsidRDefault="00EA50B5" w:rsidP="00EA50B5">
      <w:pPr>
        <w:ind w:left="360" w:hanging="360"/>
        <w:rPr>
          <w:color w:val="000000"/>
          <w:szCs w:val="20"/>
        </w:rPr>
      </w:pPr>
      <w:r w:rsidRPr="00EE6FED">
        <w:rPr>
          <w:b/>
          <w:bCs/>
          <w:color w:val="000000"/>
          <w:szCs w:val="20"/>
        </w:rPr>
        <w:t xml:space="preserve">B3: PAL-22.2. – Section 10. Requirements, </w:t>
      </w:r>
      <w:r w:rsidR="00113C73" w:rsidRPr="00EE6FED">
        <w:rPr>
          <w:b/>
          <w:bCs/>
          <w:color w:val="000000"/>
          <w:szCs w:val="20"/>
        </w:rPr>
        <w:t>10. XX</w:t>
      </w:r>
      <w:r w:rsidRPr="00EE6FED">
        <w:rPr>
          <w:b/>
          <w:bCs/>
          <w:color w:val="000000"/>
          <w:szCs w:val="20"/>
        </w:rPr>
        <w:t xml:space="preserve"> Cannabis and Cannabis-Containing Products</w:t>
      </w:r>
    </w:p>
    <w:p w14:paraId="76731373" w14:textId="77777777" w:rsidR="00EA50B5" w:rsidRPr="00EE6FED" w:rsidRDefault="00EA50B5" w:rsidP="00EA50B5">
      <w:pPr>
        <w:rPr>
          <w:color w:val="000000"/>
          <w:szCs w:val="20"/>
        </w:rPr>
      </w:pPr>
      <w:r w:rsidRPr="00EE6FED">
        <w:rPr>
          <w:color w:val="000000"/>
          <w:szCs w:val="20"/>
        </w:rPr>
        <w:t>The FDA has already established criteria for packaged products states product identity locations on package (PDP), net contents, and declaration of responsibility. Determining font style for packaged products would set an unintended precedent for NCWM. OWM has previously noted concerns with “Cannabis” being italicized. It is written in the cannabis regulation in Italics format. As this item is written, it reflects a requirement that the term “Cannabis” appear in italics style on the principal display panel. If adopted, OWM recommends the Committee add the statement to (a)(2); “the term Cannabis shall appear in capitalization and italics style on the principal display panel.” If it is not a requirement the capitalization and italics format must be removed to avoid confusion in labeling requirements.</w:t>
      </w:r>
    </w:p>
    <w:p w14:paraId="10E6F040" w14:textId="19849A65" w:rsidR="00EA50B5" w:rsidRPr="00EE6FED" w:rsidRDefault="00EA50B5" w:rsidP="00EA50B5">
      <w:pPr>
        <w:rPr>
          <w:color w:val="000000"/>
          <w:szCs w:val="20"/>
        </w:rPr>
      </w:pPr>
      <w:r w:rsidRPr="00EE6FED">
        <w:rPr>
          <w:color w:val="000000"/>
          <w:szCs w:val="20"/>
        </w:rPr>
        <w:t>If this change is adopted manufacturers will need time to change their labeling and use up their current labels. She concluded with a reminder that this item pertains to more than cannabis sales and includes such products as clothing, lip balms, and lotions to name a few.</w:t>
      </w:r>
    </w:p>
    <w:p w14:paraId="069B7410" w14:textId="77777777" w:rsidR="00EA50B5" w:rsidRPr="00EE6FED" w:rsidRDefault="00EA50B5" w:rsidP="00EA50B5">
      <w:pPr>
        <w:ind w:left="360" w:hanging="360"/>
        <w:rPr>
          <w:color w:val="000000"/>
          <w:szCs w:val="20"/>
        </w:rPr>
      </w:pPr>
      <w:r w:rsidRPr="00EE6FED">
        <w:rPr>
          <w:b/>
          <w:bCs/>
          <w:color w:val="000000"/>
          <w:szCs w:val="20"/>
        </w:rPr>
        <w:t>B3: MOS-22.2 Section 1.XX Cannabis and Cannabis-Containing Products and 2.XX Cannabis and Cannabis-Containing Products</w:t>
      </w:r>
    </w:p>
    <w:p w14:paraId="2BCE6AA5" w14:textId="4DD11A8E" w:rsidR="00EA50B5" w:rsidRPr="00EA50B5" w:rsidRDefault="00EA50B5" w:rsidP="00EA50B5">
      <w:pPr>
        <w:rPr>
          <w:color w:val="000000"/>
          <w:szCs w:val="20"/>
        </w:rPr>
      </w:pPr>
      <w:r w:rsidRPr="00EE6FED">
        <w:rPr>
          <w:color w:val="000000"/>
          <w:szCs w:val="20"/>
        </w:rPr>
        <w:lastRenderedPageBreak/>
        <w:t xml:space="preserve">OWM does not concur that a method of sale is necessary for this commodity. The Weights and Measures Law, Section 16. Method of Sale already exists and states that commodities in liquid form shall be sold by liquid measure or by weight, and that commodities not in liquid form shall be sold by weight, by measure or by count. It further states that the method of sale shall provide accurate and adequate quantity information that permits the buyer to make price and quantity comparisons. </w:t>
      </w:r>
    </w:p>
    <w:p w14:paraId="09D9138D" w14:textId="537F93D0" w:rsidR="005213F8" w:rsidRDefault="00EA50B5" w:rsidP="00EA50B5">
      <w:pPr>
        <w:rPr>
          <w:szCs w:val="20"/>
        </w:rPr>
      </w:pPr>
      <w:r w:rsidRPr="00EE6FED">
        <w:rPr>
          <w:szCs w:val="20"/>
        </w:rPr>
        <w:t>Mr. Rutherford commented that the most significant issue discussed by Ms. Warfield is waiting to implement labeling requirements. He said there are no pre-printed labels in this marketplace. Mr. Sakin asked if states call products by varied terms. Mr. Rutherford replied that there is no standard terminology, and he believes that the L&amp;R Committee should decide whether or not the word cannabis should or should not be italicized. Walt Remmert, Pennsylvania supports the item with voting status taking into consideration NIST comments. Jason Flint, New Jersey and Jimmy Cassidy, New York concur. The Committee recommends Voting status for this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6A90" w:rsidRPr="00B06A90" w14:paraId="1A00DAEC"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4AFAFE76" w14:textId="77777777" w:rsidR="00B06A90" w:rsidRPr="00B06A90" w:rsidRDefault="00B06A90" w:rsidP="00B06A90">
            <w:pPr>
              <w:spacing w:after="120"/>
              <w:jc w:val="center"/>
              <w:rPr>
                <w:rFonts w:eastAsia="Times New Roman"/>
                <w:b/>
                <w:bCs/>
                <w:szCs w:val="20"/>
              </w:rPr>
            </w:pPr>
            <w:r w:rsidRPr="00B06A90">
              <w:rPr>
                <w:rFonts w:eastAsia="Times New Roman"/>
                <w:b/>
                <w:bCs/>
                <w:szCs w:val="20"/>
              </w:rPr>
              <w:t>CWMA Report: B3: MOS-22.2</w:t>
            </w:r>
          </w:p>
        </w:tc>
      </w:tr>
      <w:tr w:rsidR="00B06A90" w:rsidRPr="00B06A90" w14:paraId="3E82A72B" w14:textId="77777777" w:rsidTr="0012583F">
        <w:tc>
          <w:tcPr>
            <w:tcW w:w="9350" w:type="dxa"/>
            <w:tcBorders>
              <w:top w:val="single" w:sz="24" w:space="0" w:color="auto"/>
              <w:left w:val="single" w:sz="4" w:space="0" w:color="auto"/>
              <w:bottom w:val="single" w:sz="4" w:space="0" w:color="auto"/>
              <w:right w:val="single" w:sz="4" w:space="0" w:color="auto"/>
            </w:tcBorders>
          </w:tcPr>
          <w:p w14:paraId="2DDB5259" w14:textId="77777777" w:rsidR="00B06A90" w:rsidRPr="00B06A90" w:rsidRDefault="00B06A90" w:rsidP="00B06A90">
            <w:pPr>
              <w:spacing w:after="0"/>
              <w:jc w:val="left"/>
              <w:rPr>
                <w:rFonts w:eastAsia="Times New Roman"/>
                <w:b/>
                <w:szCs w:val="20"/>
              </w:rPr>
            </w:pPr>
            <w:r w:rsidRPr="00B06A90">
              <w:rPr>
                <w:rFonts w:eastAsia="Times New Roman"/>
                <w:b/>
                <w:szCs w:val="20"/>
              </w:rPr>
              <w:t>Regional recommendation to NCWM on item status:</w:t>
            </w:r>
          </w:p>
          <w:p w14:paraId="51F2E62A" w14:textId="77777777" w:rsidR="00B06A90" w:rsidRPr="00B06A90" w:rsidRDefault="00B06A90" w:rsidP="00B06A90">
            <w:pPr>
              <w:spacing w:after="0"/>
              <w:jc w:val="left"/>
              <w:rPr>
                <w:rFonts w:eastAsia="Times New Roman"/>
                <w:szCs w:val="20"/>
              </w:rPr>
            </w:pPr>
          </w:p>
          <w:p w14:paraId="6E74BE2F" w14:textId="77777777" w:rsidR="00B06A90" w:rsidRPr="00B06A90" w:rsidRDefault="00B06A90" w:rsidP="00B06A90">
            <w:pPr>
              <w:spacing w:after="0"/>
              <w:ind w:left="360"/>
              <w:jc w:val="left"/>
              <w:rPr>
                <w:rFonts w:eastAsia="Times New Roman"/>
                <w:szCs w:val="20"/>
              </w:rPr>
            </w:pPr>
            <w:r w:rsidRPr="00B06A90">
              <w:rPr>
                <w:rFonts w:eastAsia="Times New Roman"/>
                <w:szCs w:val="20"/>
              </w:rPr>
              <w:fldChar w:fldCharType="begin">
                <w:ffData>
                  <w:name w:val=""/>
                  <w:enabled/>
                  <w:calcOnExit w:val="0"/>
                  <w:checkBox>
                    <w:sizeAuto/>
                    <w:default w:val="1"/>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Recommend as a Voting Item on the NCWM agenda</w:t>
            </w:r>
          </w:p>
          <w:p w14:paraId="0FB1049E" w14:textId="77777777" w:rsidR="00B06A90" w:rsidRPr="00B06A90" w:rsidRDefault="00B06A90" w:rsidP="00B06A90">
            <w:pPr>
              <w:spacing w:after="0"/>
              <w:ind w:left="360"/>
              <w:jc w:val="left"/>
              <w:rPr>
                <w:rFonts w:eastAsia="Times New Roman"/>
                <w:szCs w:val="20"/>
              </w:rPr>
            </w:pPr>
            <w:r w:rsidRPr="00B06A90">
              <w:rPr>
                <w:rFonts w:eastAsia="Times New Roman"/>
                <w:szCs w:val="20"/>
              </w:rPr>
              <w:fldChar w:fldCharType="begin">
                <w:ffData>
                  <w:name w:val="Check2"/>
                  <w:enabled/>
                  <w:calcOnExit w:val="0"/>
                  <w:checkBox>
                    <w:sizeAuto/>
                    <w:default w:val="0"/>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Recommend as an Information Item on the NCWM agenda</w:t>
            </w:r>
          </w:p>
          <w:p w14:paraId="150AD879" w14:textId="77777777" w:rsidR="00B06A90" w:rsidRPr="00B06A90" w:rsidRDefault="00B06A90" w:rsidP="00B06A90">
            <w:pPr>
              <w:spacing w:after="0"/>
              <w:ind w:left="630" w:hanging="270"/>
              <w:jc w:val="left"/>
              <w:rPr>
                <w:rFonts w:eastAsia="Times New Roman"/>
                <w:szCs w:val="20"/>
              </w:rPr>
            </w:pPr>
            <w:r w:rsidRPr="00B06A90">
              <w:rPr>
                <w:rFonts w:eastAsia="Times New Roman"/>
                <w:szCs w:val="20"/>
              </w:rPr>
              <w:fldChar w:fldCharType="begin">
                <w:ffData>
                  <w:name w:val="Check2"/>
                  <w:enabled/>
                  <w:calcOnExit w:val="0"/>
                  <w:checkBox>
                    <w:sizeAuto/>
                    <w:default w:val="0"/>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Recommend as an Assigned Item on the NCWM agenda</w:t>
            </w:r>
          </w:p>
          <w:p w14:paraId="5C1F60D6" w14:textId="77777777" w:rsidR="00B06A90" w:rsidRPr="00B06A90" w:rsidRDefault="00B06A90" w:rsidP="00B06A90">
            <w:pPr>
              <w:spacing w:after="0"/>
              <w:ind w:left="720"/>
              <w:jc w:val="left"/>
              <w:rPr>
                <w:rFonts w:eastAsia="Times New Roman"/>
                <w:szCs w:val="20"/>
              </w:rPr>
            </w:pPr>
            <w:r w:rsidRPr="00B06A90">
              <w:rPr>
                <w:rFonts w:eastAsia="Times New Roman"/>
                <w:i/>
                <w:szCs w:val="20"/>
              </w:rPr>
              <w:t>(To be developed by an NCWM Task Group or Subcommittee)</w:t>
            </w:r>
          </w:p>
          <w:p w14:paraId="3AD2EB80" w14:textId="77777777" w:rsidR="00B06A90" w:rsidRPr="00B06A90" w:rsidRDefault="00B06A90" w:rsidP="00B06A90">
            <w:pPr>
              <w:spacing w:after="0"/>
              <w:ind w:left="360"/>
              <w:jc w:val="left"/>
              <w:rPr>
                <w:rFonts w:eastAsia="Times New Roman"/>
                <w:szCs w:val="20"/>
              </w:rPr>
            </w:pPr>
            <w:r w:rsidRPr="00B06A90">
              <w:rPr>
                <w:rFonts w:eastAsia="Times New Roman"/>
                <w:szCs w:val="20"/>
              </w:rPr>
              <w:fldChar w:fldCharType="begin">
                <w:ffData>
                  <w:name w:val="Check3"/>
                  <w:enabled/>
                  <w:calcOnExit w:val="0"/>
                  <w:checkBox>
                    <w:sizeAuto/>
                    <w:default w:val="0"/>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Recommend as a Developing Item on the NCWM agenda</w:t>
            </w:r>
          </w:p>
          <w:p w14:paraId="48A16DB5" w14:textId="77777777" w:rsidR="00B06A90" w:rsidRPr="00B06A90" w:rsidRDefault="00B06A90" w:rsidP="00B06A90">
            <w:pPr>
              <w:spacing w:after="0"/>
              <w:ind w:left="720"/>
              <w:jc w:val="left"/>
              <w:rPr>
                <w:rFonts w:eastAsia="Times New Roman"/>
                <w:szCs w:val="20"/>
              </w:rPr>
            </w:pPr>
            <w:r w:rsidRPr="00B06A90">
              <w:rPr>
                <w:rFonts w:eastAsia="Times New Roman"/>
                <w:i/>
                <w:szCs w:val="20"/>
              </w:rPr>
              <w:t xml:space="preserve">(To be developed by source of the proposal) </w:t>
            </w:r>
          </w:p>
          <w:p w14:paraId="73FA9B48" w14:textId="77777777" w:rsidR="00B06A90" w:rsidRPr="00B06A90" w:rsidRDefault="00B06A90" w:rsidP="00B06A90">
            <w:pPr>
              <w:spacing w:after="0"/>
              <w:ind w:left="630" w:hanging="270"/>
              <w:jc w:val="left"/>
              <w:rPr>
                <w:rFonts w:eastAsia="Times New Roman"/>
                <w:szCs w:val="20"/>
              </w:rPr>
            </w:pPr>
            <w:r w:rsidRPr="00B06A90">
              <w:rPr>
                <w:rFonts w:eastAsia="Times New Roman"/>
                <w:szCs w:val="20"/>
              </w:rPr>
              <w:fldChar w:fldCharType="begin">
                <w:ffData>
                  <w:name w:val="Check4"/>
                  <w:enabled/>
                  <w:calcOnExit w:val="0"/>
                  <w:checkBox>
                    <w:sizeAuto/>
                    <w:default w:val="0"/>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Recommend Withdrawal of the Item from the NCWM agenda</w:t>
            </w:r>
          </w:p>
          <w:p w14:paraId="702413E3" w14:textId="77777777" w:rsidR="00B06A90" w:rsidRPr="00B06A90" w:rsidRDefault="00B06A90" w:rsidP="00B06A90">
            <w:pPr>
              <w:spacing w:after="0"/>
              <w:ind w:left="990" w:hanging="270"/>
              <w:jc w:val="left"/>
              <w:rPr>
                <w:rFonts w:eastAsia="Times New Roman"/>
                <w:i/>
                <w:szCs w:val="20"/>
              </w:rPr>
            </w:pPr>
            <w:r w:rsidRPr="00B06A90">
              <w:rPr>
                <w:rFonts w:eastAsia="Times New Roman"/>
                <w:i/>
                <w:szCs w:val="20"/>
              </w:rPr>
              <w:t>(In the case of new proposals, do not forward this item to NCWM)</w:t>
            </w:r>
          </w:p>
          <w:p w14:paraId="331BD9AF" w14:textId="77777777" w:rsidR="00B06A90" w:rsidRPr="00B06A90" w:rsidRDefault="00B06A90" w:rsidP="00B06A90">
            <w:pPr>
              <w:spacing w:after="0"/>
              <w:ind w:left="360"/>
              <w:jc w:val="left"/>
              <w:rPr>
                <w:rFonts w:eastAsia="Times New Roman"/>
                <w:szCs w:val="20"/>
              </w:rPr>
            </w:pPr>
            <w:r w:rsidRPr="00B06A90">
              <w:rPr>
                <w:rFonts w:eastAsia="Times New Roman"/>
                <w:szCs w:val="20"/>
              </w:rPr>
              <w:fldChar w:fldCharType="begin">
                <w:ffData>
                  <w:name w:val="Check4"/>
                  <w:enabled/>
                  <w:calcOnExit w:val="0"/>
                  <w:checkBox>
                    <w:sizeAuto/>
                    <w:default w:val="0"/>
                  </w:checkBox>
                </w:ffData>
              </w:fldChar>
            </w:r>
            <w:r w:rsidRPr="00B06A9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06A90">
              <w:rPr>
                <w:rFonts w:eastAsia="Times New Roman"/>
                <w:szCs w:val="20"/>
              </w:rPr>
              <w:fldChar w:fldCharType="end"/>
            </w:r>
            <w:r w:rsidRPr="00B06A90">
              <w:rPr>
                <w:rFonts w:eastAsia="Times New Roman"/>
                <w:szCs w:val="20"/>
              </w:rPr>
              <w:t xml:space="preserve"> No recommendation from the region to NCWM</w:t>
            </w:r>
          </w:p>
          <w:p w14:paraId="4E7AEFE8" w14:textId="77777777" w:rsidR="00B06A90" w:rsidRPr="00B06A90" w:rsidRDefault="00B06A90" w:rsidP="00B06A90">
            <w:pPr>
              <w:spacing w:after="0"/>
              <w:ind w:left="360"/>
              <w:jc w:val="left"/>
              <w:rPr>
                <w:rFonts w:eastAsia="Times New Roman"/>
                <w:i/>
                <w:szCs w:val="20"/>
              </w:rPr>
            </w:pPr>
            <w:r w:rsidRPr="00B06A90">
              <w:rPr>
                <w:rFonts w:eastAsia="Times New Roman"/>
                <w:i/>
                <w:szCs w:val="20"/>
              </w:rPr>
              <w:t xml:space="preserve">       (If this is a new proposal, it will not be forwarded to the national committee by this region)</w:t>
            </w:r>
          </w:p>
          <w:p w14:paraId="5D526F3F" w14:textId="77777777" w:rsidR="00B06A90" w:rsidRPr="00B06A90" w:rsidRDefault="00B06A90" w:rsidP="00B06A90">
            <w:pPr>
              <w:spacing w:after="0"/>
              <w:ind w:left="360"/>
              <w:jc w:val="left"/>
              <w:rPr>
                <w:rFonts w:eastAsia="Times New Roman"/>
                <w:szCs w:val="20"/>
              </w:rPr>
            </w:pPr>
          </w:p>
        </w:tc>
      </w:tr>
      <w:tr w:rsidR="00B06A90" w:rsidRPr="00B06A90" w14:paraId="6F42D422"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3553E9F3" w14:textId="77777777" w:rsidR="00B06A90" w:rsidRPr="00B06A90" w:rsidRDefault="00B06A90" w:rsidP="00B06A90">
            <w:pPr>
              <w:spacing w:after="0"/>
              <w:jc w:val="left"/>
              <w:rPr>
                <w:rFonts w:eastAsia="Times New Roman"/>
                <w:b/>
                <w:szCs w:val="20"/>
              </w:rPr>
            </w:pPr>
            <w:r w:rsidRPr="00B06A90">
              <w:rPr>
                <w:rFonts w:eastAsia="Times New Roman"/>
                <w:b/>
                <w:szCs w:val="20"/>
              </w:rPr>
              <w:t xml:space="preserve">Comments and justification for the regional recommendation to NCWM: </w:t>
            </w:r>
            <w:r w:rsidRPr="00B06A90">
              <w:rPr>
                <w:rFonts w:eastAsia="Times New Roman"/>
                <w:i/>
                <w:szCs w:val="20"/>
              </w:rPr>
              <w:t>(This will appear in NCWM reports)</w:t>
            </w:r>
          </w:p>
        </w:tc>
      </w:tr>
      <w:tr w:rsidR="00B06A90" w:rsidRPr="00B06A90" w14:paraId="0123D69A" w14:textId="77777777" w:rsidTr="0012583F">
        <w:tc>
          <w:tcPr>
            <w:tcW w:w="9350" w:type="dxa"/>
            <w:tcBorders>
              <w:top w:val="single" w:sz="4" w:space="0" w:color="auto"/>
              <w:left w:val="single" w:sz="4" w:space="0" w:color="auto"/>
              <w:bottom w:val="single" w:sz="4" w:space="0" w:color="auto"/>
              <w:right w:val="single" w:sz="4" w:space="0" w:color="auto"/>
            </w:tcBorders>
          </w:tcPr>
          <w:p w14:paraId="71D119C7" w14:textId="77777777" w:rsidR="00B06A90" w:rsidRPr="00B06A90" w:rsidRDefault="00B06A90" w:rsidP="00B06A90">
            <w:pPr>
              <w:spacing w:after="0"/>
              <w:jc w:val="left"/>
              <w:rPr>
                <w:rFonts w:eastAsia="Times New Roman"/>
                <w:szCs w:val="20"/>
              </w:rPr>
            </w:pPr>
            <w:r w:rsidRPr="00B06A90">
              <w:rPr>
                <w:rFonts w:eastAsia="Times New Roman"/>
                <w:szCs w:val="20"/>
              </w:rPr>
              <w:t>No comments were heard. The Committee believes the item is fully developed and ready for voting status.</w:t>
            </w:r>
          </w:p>
          <w:p w14:paraId="7DD6EA30" w14:textId="77777777" w:rsidR="00B06A90" w:rsidRPr="00B06A90" w:rsidRDefault="00B06A90" w:rsidP="00B06A90">
            <w:pPr>
              <w:spacing w:after="0"/>
              <w:jc w:val="left"/>
              <w:rPr>
                <w:rFonts w:eastAsia="Times New Roman"/>
                <w:szCs w:val="20"/>
              </w:rPr>
            </w:pPr>
          </w:p>
          <w:p w14:paraId="38E3403B" w14:textId="77777777" w:rsidR="00B06A90" w:rsidRPr="00B06A90" w:rsidRDefault="00B06A90" w:rsidP="00B06A90">
            <w:pPr>
              <w:spacing w:after="0"/>
              <w:jc w:val="left"/>
              <w:rPr>
                <w:rFonts w:eastAsia="Times New Roman"/>
                <w:szCs w:val="20"/>
              </w:rPr>
            </w:pPr>
          </w:p>
        </w:tc>
      </w:tr>
    </w:tbl>
    <w:p w14:paraId="7615B390" w14:textId="77777777" w:rsidR="006019D7" w:rsidRDefault="006019D7" w:rsidP="00EA50B5">
      <w:pPr>
        <w:rPr>
          <w:szCs w:val="20"/>
        </w:rPr>
      </w:pPr>
    </w:p>
    <w:p w14:paraId="7ADE65B2" w14:textId="474EC631" w:rsidR="005213F8" w:rsidRDefault="005213F8" w:rsidP="005213F8">
      <w:pPr>
        <w:pStyle w:val="Heading1"/>
      </w:pPr>
      <w:bookmarkStart w:id="207" w:name="_Toc129414020"/>
      <w:r w:rsidRPr="00281428">
        <w:t xml:space="preserve">ITEM Block </w:t>
      </w:r>
      <w:r>
        <w:t xml:space="preserve">4 </w:t>
      </w:r>
      <w:r w:rsidRPr="00281428">
        <w:t>(B</w:t>
      </w:r>
      <w:r w:rsidR="00FF677D">
        <w:t>4</w:t>
      </w:r>
      <w:r w:rsidRPr="00281428">
        <w:t>)</w:t>
      </w:r>
      <w:r w:rsidR="00922EF0">
        <w:t xml:space="preserve">    </w:t>
      </w:r>
      <w:r w:rsidRPr="00281428">
        <w:tab/>
      </w:r>
      <w:r w:rsidR="00FF677D">
        <w:t>E-Commerce</w:t>
      </w:r>
      <w:bookmarkEnd w:id="207"/>
    </w:p>
    <w:p w14:paraId="4C3DDA37" w14:textId="1A0C251E" w:rsidR="005C5E38" w:rsidRPr="00281428" w:rsidRDefault="00922EF0" w:rsidP="005C5E38">
      <w:pPr>
        <w:pStyle w:val="ItemHeading"/>
        <w:tabs>
          <w:tab w:val="clear" w:pos="900"/>
          <w:tab w:val="left" w:pos="1710"/>
        </w:tabs>
        <w:ind w:left="2160" w:hanging="2160"/>
      </w:pPr>
      <w:bookmarkStart w:id="208" w:name="_Toc129414021"/>
      <w:r>
        <w:t xml:space="preserve">B4: </w:t>
      </w:r>
      <w:r w:rsidR="005C5E38">
        <w:t>WAM-23.1</w:t>
      </w:r>
      <w:r w:rsidR="005C5E38" w:rsidRPr="00281428">
        <w:tab/>
      </w:r>
      <w:r w:rsidR="005C5E38">
        <w:t>V</w:t>
      </w:r>
      <w:r w:rsidR="005C5E38">
        <w:tab/>
      </w:r>
      <w:r w:rsidR="005C5E38" w:rsidRPr="00281428">
        <w:t xml:space="preserve">Section </w:t>
      </w:r>
      <w:r w:rsidR="005C5E38">
        <w:t>11. Powers and Duties of the Director</w:t>
      </w:r>
      <w:bookmarkEnd w:id="208"/>
      <w:r w:rsidR="005C5E38">
        <w:t xml:space="preserve"> </w:t>
      </w:r>
    </w:p>
    <w:p w14:paraId="7BE96038" w14:textId="77777777" w:rsidR="005C5E38" w:rsidRPr="00281428" w:rsidRDefault="005C5E38" w:rsidP="005C5E38">
      <w:pPr>
        <w:keepNext/>
        <w:keepLines/>
        <w:spacing w:after="0"/>
        <w:rPr>
          <w:b/>
          <w:szCs w:val="20"/>
        </w:rPr>
      </w:pPr>
      <w:r w:rsidRPr="00281428">
        <w:rPr>
          <w:b/>
          <w:szCs w:val="20"/>
        </w:rPr>
        <w:t>Source:</w:t>
      </w:r>
    </w:p>
    <w:p w14:paraId="431D484B" w14:textId="77777777" w:rsidR="005C5E38" w:rsidRPr="00281428" w:rsidRDefault="005C5E38" w:rsidP="005C5E38">
      <w:pPr>
        <w:keepNext/>
        <w:keepLines/>
        <w:rPr>
          <w:bCs/>
          <w:szCs w:val="20"/>
        </w:rPr>
      </w:pPr>
      <w:r>
        <w:rPr>
          <w:bCs/>
          <w:szCs w:val="20"/>
        </w:rPr>
        <w:t>NCWM Packaging and Labeling Subcommittee</w:t>
      </w:r>
    </w:p>
    <w:p w14:paraId="556B3A24" w14:textId="77777777" w:rsidR="005C5E38" w:rsidRPr="00281428" w:rsidRDefault="005C5E38" w:rsidP="005C5E38">
      <w:pPr>
        <w:keepNext/>
        <w:keepLines/>
        <w:spacing w:after="0"/>
        <w:rPr>
          <w:b/>
        </w:rPr>
      </w:pPr>
      <w:r w:rsidRPr="00281428">
        <w:rPr>
          <w:b/>
          <w:szCs w:val="20"/>
        </w:rPr>
        <w:t>Purpose:</w:t>
      </w:r>
    </w:p>
    <w:p w14:paraId="0DA24934" w14:textId="77777777" w:rsidR="005C5E38" w:rsidRPr="00281428" w:rsidRDefault="005C5E38" w:rsidP="005C5E38">
      <w:pPr>
        <w:keepNext/>
        <w:keepLines/>
        <w:jc w:val="left"/>
        <w:rPr>
          <w:szCs w:val="20"/>
        </w:rPr>
      </w:pPr>
      <w:r>
        <w:rPr>
          <w:szCs w:val="20"/>
        </w:rPr>
        <w:t>Add e-commerce compliance to the powers and duties of the Director</w:t>
      </w:r>
      <w:r w:rsidRPr="00281428">
        <w:rPr>
          <w:szCs w:val="20"/>
        </w:rPr>
        <w:t>.</w:t>
      </w:r>
    </w:p>
    <w:p w14:paraId="25DF065E" w14:textId="77777777" w:rsidR="005C5E38" w:rsidRPr="00281428" w:rsidRDefault="005C5E38" w:rsidP="005C5E38">
      <w:pPr>
        <w:keepNext/>
        <w:keepLines/>
        <w:spacing w:after="0"/>
        <w:rPr>
          <w:b/>
          <w:bCs/>
        </w:rPr>
      </w:pPr>
      <w:r w:rsidRPr="00281428">
        <w:rPr>
          <w:b/>
          <w:bCs/>
        </w:rPr>
        <w:t>Item Under Consideration:</w:t>
      </w:r>
    </w:p>
    <w:p w14:paraId="7803F9A5" w14:textId="77777777" w:rsidR="005C5E38" w:rsidRDefault="005C5E38" w:rsidP="005C5E38">
      <w:pPr>
        <w:keepNext/>
        <w:keepLines/>
        <w:rPr>
          <w:szCs w:val="20"/>
        </w:rPr>
      </w:pPr>
      <w:r w:rsidRPr="00281428">
        <w:rPr>
          <w:szCs w:val="20"/>
        </w:rPr>
        <w:t xml:space="preserve">Amend Handbook 130, Uniform </w:t>
      </w:r>
      <w:r>
        <w:rPr>
          <w:szCs w:val="20"/>
        </w:rPr>
        <w:t>Weights and Measures Law</w:t>
      </w:r>
      <w:r w:rsidRPr="00281428">
        <w:rPr>
          <w:szCs w:val="20"/>
        </w:rPr>
        <w:t>, as follows:</w:t>
      </w:r>
    </w:p>
    <w:p w14:paraId="59196C9E" w14:textId="77777777" w:rsidR="00EA3062" w:rsidRPr="00EA3062" w:rsidRDefault="00EA3062" w:rsidP="00EA3062">
      <w:pPr>
        <w:jc w:val="left"/>
        <w:rPr>
          <w:rFonts w:eastAsia="Times New Roman"/>
          <w:b/>
          <w:bCs/>
          <w:sz w:val="22"/>
        </w:rPr>
      </w:pPr>
      <w:r w:rsidRPr="00EA3062">
        <w:rPr>
          <w:rFonts w:eastAsia="Times New Roman"/>
          <w:b/>
          <w:bCs/>
          <w:sz w:val="22"/>
        </w:rPr>
        <w:t xml:space="preserve">Section 11.  Powers and Duties of the Director </w:t>
      </w:r>
    </w:p>
    <w:p w14:paraId="3F68E1BC" w14:textId="77777777" w:rsidR="00EA3062" w:rsidRPr="00EA3062" w:rsidRDefault="00EA3062" w:rsidP="00EA3062">
      <w:pPr>
        <w:ind w:left="360" w:hanging="360"/>
        <w:rPr>
          <w:rFonts w:eastAsia="Times New Roman"/>
          <w:szCs w:val="20"/>
        </w:rPr>
      </w:pPr>
      <w:r w:rsidRPr="00EA3062">
        <w:rPr>
          <w:rFonts w:eastAsia="Times New Roman"/>
          <w:szCs w:val="20"/>
        </w:rPr>
        <w:t>The Director shall:</w:t>
      </w:r>
    </w:p>
    <w:p w14:paraId="35A8B833" w14:textId="77777777" w:rsidR="00EA3062" w:rsidRPr="00EA3062" w:rsidRDefault="00EA3062" w:rsidP="00EA3062">
      <w:pPr>
        <w:ind w:left="450" w:hanging="360"/>
        <w:rPr>
          <w:rFonts w:eastAsia="Times New Roman"/>
          <w:szCs w:val="20"/>
        </w:rPr>
      </w:pPr>
      <w:r w:rsidRPr="00EA3062">
        <w:rPr>
          <w:rFonts w:eastAsia="Times New Roman"/>
          <w:szCs w:val="20"/>
        </w:rPr>
        <w:t>. . .</w:t>
      </w:r>
    </w:p>
    <w:p w14:paraId="4BF333BA" w14:textId="1CC1130A" w:rsidR="00EA3062" w:rsidRPr="00040B1E" w:rsidRDefault="00EA3062" w:rsidP="00040B1E">
      <w:pPr>
        <w:spacing w:after="480"/>
        <w:ind w:left="720" w:hanging="360"/>
        <w:rPr>
          <w:b/>
          <w:bCs/>
          <w:szCs w:val="20"/>
          <w:u w:val="single"/>
        </w:rPr>
      </w:pPr>
      <w:r w:rsidRPr="00EA3062">
        <w:rPr>
          <w:rFonts w:eastAsia="Times New Roman"/>
          <w:b/>
          <w:bCs/>
          <w:szCs w:val="20"/>
          <w:u w:val="single"/>
        </w:rPr>
        <w:lastRenderedPageBreak/>
        <w:t>(s)</w:t>
      </w:r>
      <w:r w:rsidRPr="00EA3062">
        <w:rPr>
          <w:rFonts w:eastAsia="Times New Roman"/>
          <w:b/>
          <w:bCs/>
          <w:szCs w:val="20"/>
          <w:u w:val="single"/>
        </w:rPr>
        <w:tab/>
        <w:t>have the authority to employ recognized procedures and regulations designated within the Uniform E-Commerce Regulation.</w:t>
      </w:r>
    </w:p>
    <w:p w14:paraId="47111E9F" w14:textId="77777777" w:rsidR="005C5E38" w:rsidRDefault="005C5E38" w:rsidP="005C5E38">
      <w:pPr>
        <w:keepNext/>
        <w:spacing w:after="0"/>
      </w:pPr>
      <w:r w:rsidRPr="00E025F9">
        <w:rPr>
          <w:b/>
        </w:rPr>
        <w:t>Previous Action:</w:t>
      </w:r>
    </w:p>
    <w:p w14:paraId="76D0A6C8" w14:textId="77777777" w:rsidR="005C5E38" w:rsidRDefault="005C5E38" w:rsidP="005C5E38">
      <w:pPr>
        <w:spacing w:after="0"/>
        <w:ind w:left="360"/>
      </w:pPr>
      <w:r>
        <w:t>2023: New Item</w:t>
      </w:r>
      <w:r>
        <w:tab/>
      </w:r>
    </w:p>
    <w:p w14:paraId="3D9B2B83" w14:textId="77777777" w:rsidR="005C5E38" w:rsidRDefault="005C5E38" w:rsidP="005C5E38">
      <w:pPr>
        <w:spacing w:after="0"/>
      </w:pPr>
    </w:p>
    <w:p w14:paraId="04E106F4" w14:textId="77777777" w:rsidR="005C5E38" w:rsidRPr="00AB010B" w:rsidRDefault="005C5E38" w:rsidP="005C5E38">
      <w:pPr>
        <w:spacing w:after="0"/>
        <w:rPr>
          <w:b/>
        </w:rPr>
      </w:pPr>
      <w:r w:rsidRPr="00AB010B">
        <w:rPr>
          <w:b/>
        </w:rPr>
        <w:t>Original Justification:</w:t>
      </w:r>
    </w:p>
    <w:p w14:paraId="47D46142" w14:textId="77777777" w:rsidR="005C5E38" w:rsidRDefault="005C5E38" w:rsidP="005C5E38">
      <w:pPr>
        <w:rPr>
          <w:szCs w:val="20"/>
        </w:rPr>
      </w:pPr>
      <w:r>
        <w:rPr>
          <w:szCs w:val="20"/>
        </w:rPr>
        <w:t>It has been suggested that if the e-commerce regulation is adopted for inclusion in NIST Handbook 130, expanding the powers and duties of the Director in the model Weights and Measures Law would be useful.</w:t>
      </w:r>
    </w:p>
    <w:p w14:paraId="39A3F7AB" w14:textId="77777777" w:rsidR="005C5E38" w:rsidRDefault="005C5E38" w:rsidP="005C5E38">
      <w:pPr>
        <w:rPr>
          <w:szCs w:val="20"/>
        </w:rPr>
      </w:pPr>
      <w:r>
        <w:rPr>
          <w:szCs w:val="20"/>
        </w:rPr>
        <w:t>The most likely arguments against adoption of this proposal center on whether individual programs feel this section of the model law is too restrictive in defining the scope of a weights and measures program or if the membership concludes the E-commerce regulation is better published as a stand-alone NCWM standard.</w:t>
      </w:r>
    </w:p>
    <w:p w14:paraId="62613B07" w14:textId="77777777" w:rsidR="005C5E38" w:rsidRPr="0075034F" w:rsidRDefault="005C5E38" w:rsidP="005C5E38">
      <w:r>
        <w:rPr>
          <w:b/>
          <w:bCs/>
          <w:szCs w:val="20"/>
        </w:rPr>
        <w:t xml:space="preserve">Requested Status by Submitter: </w:t>
      </w:r>
      <w:r>
        <w:rPr>
          <w:szCs w:val="20"/>
        </w:rPr>
        <w:t>Voting Item</w:t>
      </w:r>
    </w:p>
    <w:p w14:paraId="47226890" w14:textId="77777777" w:rsidR="005C5E38" w:rsidRPr="002A7C3B" w:rsidRDefault="005C5E38" w:rsidP="005C5E38">
      <w:pPr>
        <w:keepNext/>
        <w:rPr>
          <w:b/>
        </w:rPr>
      </w:pPr>
      <w:r w:rsidRPr="0075034F" w:rsidDel="008F45AE">
        <w:rPr>
          <w:b/>
          <w:bCs/>
        </w:rPr>
        <w:t xml:space="preserve"> </w:t>
      </w:r>
      <w:r w:rsidRPr="0075034F">
        <w:rPr>
          <w:b/>
          <w:bCs/>
        </w:rPr>
        <w:t>Comments</w:t>
      </w:r>
      <w:r w:rsidRPr="002A7C3B">
        <w:rPr>
          <w:b/>
        </w:rPr>
        <w:t xml:space="preserve"> in Favor:</w:t>
      </w:r>
    </w:p>
    <w:p w14:paraId="0E12412B" w14:textId="77777777" w:rsidR="005C5E38" w:rsidRDefault="005C5E38" w:rsidP="005C5E38">
      <w:pPr>
        <w:keepNext/>
        <w:spacing w:after="0"/>
        <w:ind w:left="720"/>
        <w:rPr>
          <w:b/>
        </w:rPr>
      </w:pPr>
      <w:r w:rsidRPr="002A7C3B">
        <w:rPr>
          <w:b/>
        </w:rPr>
        <w:t>Regulatory:</w:t>
      </w:r>
    </w:p>
    <w:p w14:paraId="6D5AD4D4" w14:textId="77777777" w:rsidR="005C5E38" w:rsidRPr="000A40FA" w:rsidRDefault="005C5E38" w:rsidP="005C5E38">
      <w:pPr>
        <w:pStyle w:val="ListParagraph"/>
        <w:keepNext/>
        <w:numPr>
          <w:ilvl w:val="0"/>
          <w:numId w:val="98"/>
        </w:numPr>
        <w:rPr>
          <w:b/>
        </w:rPr>
      </w:pPr>
      <w:r>
        <w:rPr>
          <w:bCs/>
        </w:rPr>
        <w:t>The Committee heard from several regulators that the item was fully developed and should be a Voting item.  It was also recommended that the item be blocked with OTH-22.1 E-commerce regulation.</w:t>
      </w:r>
    </w:p>
    <w:p w14:paraId="50A3AA6C" w14:textId="77777777" w:rsidR="005C5E38" w:rsidRPr="0053251E" w:rsidRDefault="005C5E38" w:rsidP="005C5E38">
      <w:pPr>
        <w:pStyle w:val="ListParagraph"/>
        <w:spacing w:after="0" w:line="259" w:lineRule="auto"/>
        <w:contextualSpacing/>
        <w:jc w:val="left"/>
        <w:rPr>
          <w:b/>
        </w:rPr>
      </w:pPr>
      <w:r w:rsidRPr="0053251E">
        <w:rPr>
          <w:b/>
        </w:rPr>
        <w:t>Industry:</w:t>
      </w:r>
    </w:p>
    <w:p w14:paraId="31CDD02B" w14:textId="6B13C4EE" w:rsidR="005C5E38" w:rsidRPr="002A7C3B" w:rsidRDefault="005C5E38" w:rsidP="005C5E38">
      <w:pPr>
        <w:pStyle w:val="ListParagraph"/>
        <w:numPr>
          <w:ilvl w:val="0"/>
          <w:numId w:val="27"/>
        </w:numPr>
        <w:spacing w:after="0" w:line="259" w:lineRule="auto"/>
        <w:contextualSpacing/>
        <w:jc w:val="left"/>
      </w:pPr>
      <w:r>
        <w:t>Chairman</w:t>
      </w:r>
      <w:r w:rsidR="00C15C8A">
        <w:t xml:space="preserve"> Chris</w:t>
      </w:r>
      <w:r>
        <w:t xml:space="preserve"> Guay of PALS supported the item as a Voting item and the blocking of it with OTH-22.1.  He did acknowledge that some Weights and Measures Directors do not think it is necessary.</w:t>
      </w:r>
    </w:p>
    <w:p w14:paraId="3FB7E0C8" w14:textId="77777777" w:rsidR="005C5E38" w:rsidRPr="002A7C3B" w:rsidRDefault="005C5E38" w:rsidP="005C5E38">
      <w:pPr>
        <w:spacing w:before="240" w:after="0"/>
        <w:ind w:left="720"/>
        <w:rPr>
          <w:b/>
        </w:rPr>
      </w:pPr>
      <w:r w:rsidRPr="002A7C3B">
        <w:rPr>
          <w:b/>
        </w:rPr>
        <w:t>Advisory:</w:t>
      </w:r>
    </w:p>
    <w:p w14:paraId="0C37265C" w14:textId="27CCB726" w:rsidR="005C5E38" w:rsidRPr="002A7C3B" w:rsidRDefault="00C15C8A" w:rsidP="005C5E38">
      <w:pPr>
        <w:pStyle w:val="ListParagraph"/>
        <w:numPr>
          <w:ilvl w:val="0"/>
          <w:numId w:val="58"/>
        </w:numPr>
        <w:spacing w:after="0" w:line="259" w:lineRule="auto"/>
        <w:contextualSpacing/>
        <w:jc w:val="left"/>
      </w:pPr>
      <w:r>
        <w:t xml:space="preserve">Mr. </w:t>
      </w:r>
      <w:r w:rsidR="005C5E38">
        <w:t xml:space="preserve">David Sefcik, NIST OWM spoke from the floor to say that the item is fully developed and that he agreed with Mr. Guay that it would need to be blocked with the ecommerce regulation.  </w:t>
      </w:r>
    </w:p>
    <w:p w14:paraId="3AC758C3" w14:textId="77777777" w:rsidR="005C5E38" w:rsidRPr="002A7C3B" w:rsidRDefault="005C5E38" w:rsidP="005C5E38">
      <w:pPr>
        <w:keepNext/>
        <w:spacing w:before="240"/>
        <w:rPr>
          <w:b/>
        </w:rPr>
      </w:pPr>
      <w:r>
        <w:rPr>
          <w:b/>
        </w:rPr>
        <w:t>Comments</w:t>
      </w:r>
      <w:r w:rsidRPr="002A7C3B">
        <w:rPr>
          <w:b/>
        </w:rPr>
        <w:t xml:space="preserve"> Against:</w:t>
      </w:r>
    </w:p>
    <w:p w14:paraId="0CA4F34E" w14:textId="77777777" w:rsidR="005C5E38" w:rsidRDefault="005C5E38" w:rsidP="005C5E38">
      <w:pPr>
        <w:keepNext/>
        <w:spacing w:after="0"/>
        <w:ind w:left="720"/>
        <w:rPr>
          <w:b/>
        </w:rPr>
      </w:pPr>
      <w:r w:rsidRPr="002A7C3B">
        <w:rPr>
          <w:b/>
        </w:rPr>
        <w:t>Regulatory:</w:t>
      </w:r>
    </w:p>
    <w:p w14:paraId="2F16AF3C" w14:textId="39873DD0" w:rsidR="005C5E38" w:rsidRPr="000A40FA" w:rsidRDefault="005C5E38" w:rsidP="005C5E38">
      <w:pPr>
        <w:pStyle w:val="ListParagraph"/>
        <w:keepNext/>
        <w:numPr>
          <w:ilvl w:val="0"/>
          <w:numId w:val="58"/>
        </w:numPr>
        <w:rPr>
          <w:b/>
        </w:rPr>
      </w:pPr>
      <w:r>
        <w:rPr>
          <w:bCs/>
        </w:rPr>
        <w:t xml:space="preserve">The Committee heard from </w:t>
      </w:r>
      <w:r w:rsidR="00C15C8A">
        <w:rPr>
          <w:bCs/>
        </w:rPr>
        <w:t xml:space="preserve">Mr. </w:t>
      </w:r>
      <w:r>
        <w:rPr>
          <w:bCs/>
        </w:rPr>
        <w:t>Tim Chesser, Arkansas that the item was unnecessary and already covered in individual state laws. Mr. Chesser also expressed concern about the lack of stakeholder feedback.</w:t>
      </w:r>
    </w:p>
    <w:p w14:paraId="144D579B" w14:textId="3A338D9F" w:rsidR="005C5E38" w:rsidRPr="000A40FA" w:rsidRDefault="00C15C8A" w:rsidP="005C5E38">
      <w:pPr>
        <w:pStyle w:val="ListParagraph"/>
        <w:keepNext/>
        <w:numPr>
          <w:ilvl w:val="0"/>
          <w:numId w:val="58"/>
        </w:numPr>
        <w:rPr>
          <w:b/>
        </w:rPr>
      </w:pPr>
      <w:r>
        <w:rPr>
          <w:bCs/>
        </w:rPr>
        <w:t xml:space="preserve">Mr. </w:t>
      </w:r>
      <w:r w:rsidR="005C5E38" w:rsidRPr="007E63BE">
        <w:rPr>
          <w:bCs/>
        </w:rPr>
        <w:t xml:space="preserve">Hal Prince, Florida also </w:t>
      </w:r>
      <w:r w:rsidR="005C5E38" w:rsidRPr="000A40FA">
        <w:rPr>
          <w:bCs/>
        </w:rPr>
        <w:t>stated it was un</w:t>
      </w:r>
      <w:r w:rsidR="005C5E38">
        <w:rPr>
          <w:bCs/>
        </w:rPr>
        <w:t>necessary. He recommended withdrawing the item.</w:t>
      </w:r>
    </w:p>
    <w:p w14:paraId="7626A1BC" w14:textId="77777777" w:rsidR="005C5E38" w:rsidRPr="0053251E" w:rsidRDefault="005C5E38" w:rsidP="005C5E38">
      <w:pPr>
        <w:pStyle w:val="ListParagraph"/>
        <w:spacing w:after="0" w:line="259" w:lineRule="auto"/>
        <w:contextualSpacing/>
        <w:jc w:val="left"/>
        <w:rPr>
          <w:b/>
        </w:rPr>
      </w:pPr>
      <w:r w:rsidRPr="0053251E">
        <w:rPr>
          <w:b/>
        </w:rPr>
        <w:t>Industry:</w:t>
      </w:r>
    </w:p>
    <w:p w14:paraId="43178DA0" w14:textId="77777777" w:rsidR="005C5E38" w:rsidRPr="002A7C3B" w:rsidRDefault="005C5E38" w:rsidP="005C5E38">
      <w:pPr>
        <w:pStyle w:val="ListParagraph"/>
        <w:numPr>
          <w:ilvl w:val="0"/>
          <w:numId w:val="27"/>
        </w:numPr>
        <w:spacing w:after="0" w:line="259" w:lineRule="auto"/>
        <w:contextualSpacing/>
        <w:jc w:val="left"/>
      </w:pPr>
      <w:r>
        <w:t>None</w:t>
      </w:r>
    </w:p>
    <w:p w14:paraId="79A1155A" w14:textId="77777777" w:rsidR="005C5E38" w:rsidRPr="002A7C3B" w:rsidRDefault="005C5E38" w:rsidP="005C5E38">
      <w:pPr>
        <w:spacing w:before="240" w:after="0"/>
        <w:ind w:left="720"/>
        <w:rPr>
          <w:b/>
        </w:rPr>
      </w:pPr>
      <w:r w:rsidRPr="002A7C3B">
        <w:rPr>
          <w:b/>
        </w:rPr>
        <w:t>Advisory:</w:t>
      </w:r>
    </w:p>
    <w:p w14:paraId="33BD22EB" w14:textId="77777777" w:rsidR="005C5E38" w:rsidRDefault="005C5E38" w:rsidP="005C5E38">
      <w:pPr>
        <w:pStyle w:val="ListParagraph"/>
        <w:numPr>
          <w:ilvl w:val="0"/>
          <w:numId w:val="58"/>
        </w:numPr>
        <w:spacing w:after="0" w:line="259" w:lineRule="auto"/>
        <w:contextualSpacing/>
        <w:jc w:val="left"/>
      </w:pPr>
      <w:r>
        <w:t>None</w:t>
      </w:r>
    </w:p>
    <w:p w14:paraId="79F169B5" w14:textId="77777777" w:rsidR="005C5E38" w:rsidRPr="002A7C3B" w:rsidRDefault="005C5E38" w:rsidP="005C5E38">
      <w:pPr>
        <w:spacing w:before="240"/>
        <w:rPr>
          <w:b/>
        </w:rPr>
      </w:pPr>
      <w:r>
        <w:rPr>
          <w:b/>
        </w:rPr>
        <w:t>Neutral Comments</w:t>
      </w:r>
      <w:r w:rsidRPr="002A7C3B">
        <w:rPr>
          <w:b/>
        </w:rPr>
        <w:t>:</w:t>
      </w:r>
    </w:p>
    <w:p w14:paraId="3D714AE0" w14:textId="77777777" w:rsidR="005C5E38" w:rsidRDefault="005C5E38" w:rsidP="005C5E38">
      <w:pPr>
        <w:keepNext/>
        <w:spacing w:after="0"/>
        <w:ind w:left="720"/>
        <w:rPr>
          <w:b/>
        </w:rPr>
      </w:pPr>
      <w:r w:rsidRPr="002A7C3B">
        <w:rPr>
          <w:b/>
        </w:rPr>
        <w:t>Regulatory:</w:t>
      </w:r>
    </w:p>
    <w:p w14:paraId="3E52529C" w14:textId="77777777" w:rsidR="005C5E38" w:rsidRPr="00F81F4A" w:rsidRDefault="005C5E38" w:rsidP="005C5E38">
      <w:pPr>
        <w:pStyle w:val="ListParagraph"/>
        <w:keepNext/>
        <w:numPr>
          <w:ilvl w:val="0"/>
          <w:numId w:val="58"/>
        </w:numPr>
        <w:rPr>
          <w:bCs/>
        </w:rPr>
      </w:pPr>
      <w:r w:rsidRPr="00F81F4A">
        <w:rPr>
          <w:bCs/>
        </w:rPr>
        <w:t>None</w:t>
      </w:r>
    </w:p>
    <w:p w14:paraId="7737FF56" w14:textId="77777777" w:rsidR="005C5E38" w:rsidRPr="0053251E" w:rsidRDefault="005C5E38" w:rsidP="005C5E38">
      <w:pPr>
        <w:pStyle w:val="ListParagraph"/>
        <w:spacing w:after="0" w:line="259" w:lineRule="auto"/>
        <w:contextualSpacing/>
        <w:jc w:val="left"/>
        <w:rPr>
          <w:b/>
        </w:rPr>
      </w:pPr>
      <w:r w:rsidRPr="0053251E">
        <w:rPr>
          <w:b/>
        </w:rPr>
        <w:t>Industry:</w:t>
      </w:r>
    </w:p>
    <w:p w14:paraId="3A4B9030" w14:textId="77777777" w:rsidR="005C5E38" w:rsidRPr="002A7C3B" w:rsidRDefault="005C5E38" w:rsidP="005C5E38">
      <w:pPr>
        <w:pStyle w:val="ListParagraph"/>
        <w:numPr>
          <w:ilvl w:val="0"/>
          <w:numId w:val="27"/>
        </w:numPr>
        <w:spacing w:after="0" w:line="259" w:lineRule="auto"/>
        <w:contextualSpacing/>
        <w:jc w:val="left"/>
      </w:pPr>
      <w:r>
        <w:t>None</w:t>
      </w:r>
    </w:p>
    <w:p w14:paraId="7FE74458" w14:textId="77777777" w:rsidR="005C5E38" w:rsidRPr="002A7C3B" w:rsidRDefault="005C5E38" w:rsidP="005C5E38">
      <w:pPr>
        <w:spacing w:before="240" w:after="0"/>
        <w:ind w:left="720"/>
        <w:rPr>
          <w:b/>
        </w:rPr>
      </w:pPr>
      <w:r w:rsidRPr="002A7C3B">
        <w:rPr>
          <w:b/>
        </w:rPr>
        <w:lastRenderedPageBreak/>
        <w:t>Advisory:</w:t>
      </w:r>
    </w:p>
    <w:p w14:paraId="6635EC09" w14:textId="77777777" w:rsidR="005C5E38" w:rsidRPr="000A40FA" w:rsidRDefault="005C5E38" w:rsidP="005C5E38">
      <w:pPr>
        <w:pStyle w:val="ListParagraph"/>
        <w:numPr>
          <w:ilvl w:val="0"/>
          <w:numId w:val="27"/>
        </w:numPr>
        <w:rPr>
          <w:bCs/>
        </w:rPr>
      </w:pPr>
      <w:r w:rsidRPr="000A40FA">
        <w:rPr>
          <w:bCs/>
        </w:rPr>
        <w:t>None</w:t>
      </w:r>
    </w:p>
    <w:p w14:paraId="3DAD1014" w14:textId="77777777" w:rsidR="005C5E38" w:rsidRDefault="005C5E38" w:rsidP="005C5E38">
      <w:pPr>
        <w:spacing w:after="0"/>
        <w:rPr>
          <w:b/>
        </w:rPr>
      </w:pPr>
      <w:r w:rsidRPr="002A7C3B">
        <w:rPr>
          <w:b/>
        </w:rPr>
        <w:t>Item Develop</w:t>
      </w:r>
      <w:r w:rsidRPr="00E025F9">
        <w:rPr>
          <w:b/>
        </w:rPr>
        <w:t>ment:</w:t>
      </w:r>
    </w:p>
    <w:p w14:paraId="334E9DF1" w14:textId="77777777" w:rsidR="005C5E38" w:rsidRDefault="005C5E38" w:rsidP="005C5E38">
      <w:pPr>
        <w:spacing w:after="0"/>
        <w:rPr>
          <w:bCs/>
        </w:rPr>
      </w:pPr>
    </w:p>
    <w:p w14:paraId="06981724" w14:textId="77777777" w:rsidR="007A234C" w:rsidRDefault="007A234C" w:rsidP="007A234C">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13BC7B6D" w14:textId="77777777" w:rsidR="007A234C" w:rsidRDefault="007A234C" w:rsidP="007A234C">
      <w:r>
        <w:t>The Committee also considered adding an effective date to the proposal to address this concern but determined it would be better for PALS to reach out to retailers first and then consider the need for an effective date based on the feedback received.</w:t>
      </w:r>
    </w:p>
    <w:p w14:paraId="40D7B2AE" w14:textId="77777777" w:rsidR="007A234C" w:rsidRPr="00987E7E" w:rsidRDefault="007A234C" w:rsidP="007A234C">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2DEE8BE3" w14:textId="77777777" w:rsidR="007A234C" w:rsidRDefault="007A234C" w:rsidP="007A234C">
      <w:pPr>
        <w:rPr>
          <w:b/>
        </w:rPr>
      </w:pPr>
      <w:r>
        <w:t>Additional recommendations include:</w:t>
      </w:r>
    </w:p>
    <w:p w14:paraId="337952AA" w14:textId="72DAF117" w:rsidR="007A234C" w:rsidRPr="00987E7E" w:rsidRDefault="007A234C" w:rsidP="007A234C">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FF716A" w:rsidRPr="00987E7E">
        <w:rPr>
          <w:color w:val="222222"/>
        </w:rPr>
        <w:t>work.</w:t>
      </w:r>
    </w:p>
    <w:p w14:paraId="50651D5F"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5224A8A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reach out to other federal agencies with authority to regulate online retailers</w:t>
      </w:r>
    </w:p>
    <w:p w14:paraId="6366815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6E7C66F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conduct mock inspections of these e-commerce websites to help develop the item</w:t>
      </w:r>
    </w:p>
    <w:p w14:paraId="35878180"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prepare a presentation which illustrates how to apply the requirements</w:t>
      </w:r>
    </w:p>
    <w:p w14:paraId="2A7FEEEE"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consider making the suggested amendments to section 5 “Unit Pricing Requirements for Products Offered for Sale on an E-commerce Site” outlined in the OWM analysis supporting documentation</w:t>
      </w:r>
    </w:p>
    <w:p w14:paraId="08FDFBB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develop an EPO, develop a best practice guide for web design, develop a presentation on how to apply the requirements for E-commerce websites and add a section for unit pricing requirements</w:t>
      </w:r>
    </w:p>
    <w:p w14:paraId="12AECB31"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consider adding an effective date to provide sufficient time for online retailers to prepare for regulation</w:t>
      </w:r>
    </w:p>
    <w:p w14:paraId="2240146B" w14:textId="77777777" w:rsidR="00486A3A" w:rsidRDefault="00486A3A" w:rsidP="005C5E38">
      <w:pPr>
        <w:spacing w:after="0"/>
        <w:rPr>
          <w:szCs w:val="20"/>
        </w:rPr>
      </w:pPr>
    </w:p>
    <w:p w14:paraId="6A0DF5BF" w14:textId="00E31242" w:rsidR="005C5E38" w:rsidRDefault="005C5E38" w:rsidP="005C5E38">
      <w:pPr>
        <w:spacing w:after="0"/>
        <w:rPr>
          <w:szCs w:val="20"/>
        </w:rPr>
      </w:pPr>
      <w:r w:rsidRPr="00040B1E">
        <w:rPr>
          <w:szCs w:val="20"/>
          <w:u w:val="single"/>
        </w:rPr>
        <w:t>NCWM 2023 Interim Meeting:</w:t>
      </w:r>
      <w:r>
        <w:rPr>
          <w:szCs w:val="20"/>
        </w:rPr>
        <w:t xml:space="preserve">  The Committee concurred that the item was fully developed and assigned Voting status to the item and blocked it with OTH-22.1 E-commerce regulation.  The Committee did consider the comments that this item was unnecessary but put it forward for a vote because more states favored it, it is only a model law and because it is fully developed.</w:t>
      </w:r>
    </w:p>
    <w:p w14:paraId="3499A05E" w14:textId="77777777" w:rsidR="005C5E38" w:rsidRDefault="005C5E38" w:rsidP="005C5E38">
      <w:pPr>
        <w:spacing w:after="0"/>
        <w:rPr>
          <w:szCs w:val="20"/>
        </w:rPr>
      </w:pPr>
    </w:p>
    <w:p w14:paraId="04A9F2EB" w14:textId="6878132A" w:rsidR="005C5E38" w:rsidRPr="00C46736" w:rsidRDefault="005C5E38" w:rsidP="005C5E38">
      <w:pPr>
        <w:keepNext/>
        <w:keepLines/>
        <w:rPr>
          <w:szCs w:val="20"/>
        </w:rPr>
      </w:pPr>
      <w:r w:rsidRPr="00C46736">
        <w:rPr>
          <w:b/>
          <w:szCs w:val="20"/>
        </w:rPr>
        <w:t>Regional Associations’ Comments:</w:t>
      </w:r>
    </w:p>
    <w:p w14:paraId="06D8E0C4" w14:textId="77777777" w:rsidR="005C5E38" w:rsidRDefault="005C5E38" w:rsidP="005C5E38">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Mr. Floren, Los Angeles County, CA questioned whether this item was necessary, but supports it moving forward if needed to support other e-commerce proposals. Mr. Kevin Schnepp, CDFA/DMS, supports this item moving forward.</w:t>
      </w:r>
    </w:p>
    <w:p w14:paraId="493365F1" w14:textId="77777777" w:rsidR="005C5E38" w:rsidRDefault="005C5E38" w:rsidP="005C5E38">
      <w:pPr>
        <w:spacing w:after="0"/>
        <w:rPr>
          <w:rFonts w:eastAsia="Times New Roman"/>
          <w:szCs w:val="24"/>
        </w:rPr>
      </w:pPr>
    </w:p>
    <w:p w14:paraId="53DAA4DE" w14:textId="77777777" w:rsidR="005C5E38" w:rsidRPr="00C46736" w:rsidRDefault="005C5E38" w:rsidP="005C5E38">
      <w:pPr>
        <w:rPr>
          <w:szCs w:val="20"/>
        </w:rPr>
      </w:pPr>
      <w:r>
        <w:rPr>
          <w:rFonts w:eastAsia="Times New Roman"/>
          <w:szCs w:val="24"/>
        </w:rPr>
        <w:t>The WWMA L&amp;R Committee recommends Voting status based on the comments heard.</w:t>
      </w:r>
    </w:p>
    <w:p w14:paraId="05F3BC15" w14:textId="77777777" w:rsidR="005C5E38" w:rsidRDefault="005C5E38" w:rsidP="005C5E3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t xml:space="preserve">Tim Chesser (Arkansas) expressed that he was puzzled, he felt all of this was already covered in Handbook 130 in the Weights and Measures Law. He said all this was already addressed in Arkansas.  He doesn’t believe that a whole section dedicated to e-commerce is needed.  </w:t>
      </w:r>
    </w:p>
    <w:p w14:paraId="72832687" w14:textId="77777777" w:rsidR="005C5E38" w:rsidRDefault="005C5E38" w:rsidP="005C5E38">
      <w:r>
        <w:t>Lisa Warfield (NIST OWM) commented an additional item OTH 22.1 is under consideration which aligns with the item.  Ms. Warfield agrees with Tim that this isn’t needed and is more reactionary to another item that was recently adopted in the handbooks. She suggested that if it goes through, make it align with OTH 22.1 (package and labeling in the e commerce).</w:t>
      </w:r>
    </w:p>
    <w:p w14:paraId="2C69EC06" w14:textId="77777777" w:rsidR="005C5E38" w:rsidRPr="00390AE4" w:rsidRDefault="005C5E38" w:rsidP="005C5E38">
      <w:r>
        <w:lastRenderedPageBreak/>
        <w:t>Committee considers this item is fully developed and recommends this moving forward with a voting status contingent upon item OTH-22.1. The Committee considers that these two items should move forward as a block and that the titles of the regulations would need to be aligned.</w:t>
      </w:r>
    </w:p>
    <w:p w14:paraId="76907A11" w14:textId="77777777" w:rsidR="005C5E38" w:rsidRPr="00C46736" w:rsidRDefault="005C5E38" w:rsidP="005C5E38">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t>Chris Guay, CGGT and Chair of PALS commented this item should be subsection “s” rather than subsection “r” and notified Don Onwiler that it should be corrected prior to subsequent regional fall meetings. He indicated he believes</w:t>
      </w:r>
      <w:r>
        <w:rPr>
          <w:spacing w:val="-4"/>
        </w:rPr>
        <w:t xml:space="preserve"> </w:t>
      </w:r>
      <w:r>
        <w:t>this</w:t>
      </w:r>
      <w:r>
        <w:rPr>
          <w:spacing w:val="-4"/>
        </w:rPr>
        <w:t xml:space="preserve"> </w:t>
      </w:r>
      <w:r>
        <w:t>item</w:t>
      </w:r>
      <w:r>
        <w:rPr>
          <w:spacing w:val="-2"/>
        </w:rPr>
        <w:t xml:space="preserve"> </w:t>
      </w:r>
      <w:r>
        <w:t>is</w:t>
      </w:r>
      <w:r>
        <w:rPr>
          <w:spacing w:val="-4"/>
        </w:rPr>
        <w:t xml:space="preserve"> </w:t>
      </w:r>
      <w:r>
        <w:t>fully</w:t>
      </w:r>
      <w:r>
        <w:rPr>
          <w:spacing w:val="-3"/>
        </w:rPr>
        <w:t xml:space="preserve"> </w:t>
      </w:r>
      <w:r>
        <w:t>developed</w:t>
      </w:r>
      <w:r>
        <w:rPr>
          <w:spacing w:val="-2"/>
        </w:rPr>
        <w:t xml:space="preserve"> </w:t>
      </w:r>
      <w:r>
        <w:t>and</w:t>
      </w:r>
      <w:r>
        <w:rPr>
          <w:spacing w:val="-2"/>
        </w:rPr>
        <w:t xml:space="preserve"> </w:t>
      </w:r>
      <w:r>
        <w:t>ready</w:t>
      </w:r>
      <w:r>
        <w:rPr>
          <w:spacing w:val="-2"/>
        </w:rPr>
        <w:t xml:space="preserve"> </w:t>
      </w:r>
      <w:r>
        <w:t>for</w:t>
      </w:r>
      <w:r>
        <w:rPr>
          <w:spacing w:val="-3"/>
        </w:rPr>
        <w:t xml:space="preserve"> </w:t>
      </w:r>
      <w:r>
        <w:t>voting</w:t>
      </w:r>
      <w:r>
        <w:rPr>
          <w:spacing w:val="-4"/>
        </w:rPr>
        <w:t xml:space="preserve"> </w:t>
      </w:r>
      <w:r>
        <w:t>provided</w:t>
      </w:r>
      <w:r>
        <w:rPr>
          <w:spacing w:val="-2"/>
        </w:rPr>
        <w:t xml:space="preserve"> </w:t>
      </w:r>
      <w:r>
        <w:t>the</w:t>
      </w:r>
      <w:r>
        <w:rPr>
          <w:spacing w:val="-3"/>
        </w:rPr>
        <w:t xml:space="preserve"> </w:t>
      </w:r>
      <w:r>
        <w:t>additional</w:t>
      </w:r>
      <w:r>
        <w:rPr>
          <w:spacing w:val="-3"/>
        </w:rPr>
        <w:t xml:space="preserve"> </w:t>
      </w:r>
      <w:r>
        <w:t>e-commerce</w:t>
      </w:r>
      <w:r>
        <w:rPr>
          <w:spacing w:val="-3"/>
        </w:rPr>
        <w:t xml:space="preserve"> </w:t>
      </w:r>
      <w:r>
        <w:t>agenda</w:t>
      </w:r>
      <w:r>
        <w:rPr>
          <w:spacing w:val="-3"/>
        </w:rPr>
        <w:t xml:space="preserve"> </w:t>
      </w:r>
      <w:r>
        <w:t>item</w:t>
      </w:r>
      <w:r>
        <w:rPr>
          <w:spacing w:val="-5"/>
        </w:rPr>
        <w:t xml:space="preserve"> </w:t>
      </w:r>
      <w:r>
        <w:t>passes. Based on testimony and hearing no objections, the Committee believes this item is fully developed and ready for voting status.</w:t>
      </w:r>
    </w:p>
    <w:p w14:paraId="1FA7E0DA" w14:textId="77777777" w:rsidR="005C5E38" w:rsidRDefault="005C5E38" w:rsidP="005C5E38">
      <w:pPr>
        <w:keepNext/>
        <w:keepLines/>
      </w:pPr>
      <w:r w:rsidRPr="00C46736">
        <w:rPr>
          <w:szCs w:val="20"/>
          <w:u w:val="single"/>
        </w:rPr>
        <w:t xml:space="preserve">NEWMA 2022 </w:t>
      </w:r>
      <w:r>
        <w:rPr>
          <w:szCs w:val="20"/>
          <w:u w:val="single"/>
        </w:rPr>
        <w:t>Interim</w:t>
      </w:r>
      <w:r w:rsidRPr="00C46736">
        <w:rPr>
          <w:szCs w:val="20"/>
          <w:u w:val="single"/>
        </w:rPr>
        <w:t xml:space="preserve"> Meeting:</w:t>
      </w:r>
      <w:r>
        <w:rPr>
          <w:szCs w:val="20"/>
        </w:rPr>
        <w:t xml:space="preserve"> </w:t>
      </w:r>
      <w:r>
        <w:t>During the 2022 BEWMA Interim Meeting Lisa Warfield, NIST OWM commented that this is a new item and believes it should be assigned to PALS since it encompasses more than labeling (ex. Pricing, unit pricing and graphic illustrations). She further commented that states need to determine if there is a need to modify this section. She concluded her remarks by asking the committee to consider blocking this item with agenda item OTH-22 so they can move together. She also asked that the committee reconsider changing the title of this item to be consistent with OTH-22. The Committee recommends this item be moved to OTHER ITEMS and considered with OTH 22 .and be Assigned to PALS.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7468" w:rsidRPr="00477468" w14:paraId="1746DAEF"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26D011C8" w14:textId="77777777" w:rsidR="00477468" w:rsidRPr="00477468" w:rsidRDefault="00477468" w:rsidP="00B06A90">
            <w:pPr>
              <w:keepNext/>
              <w:keepLines/>
              <w:spacing w:after="120"/>
              <w:jc w:val="center"/>
              <w:rPr>
                <w:rFonts w:eastAsia="Times New Roman"/>
                <w:b/>
                <w:bCs/>
                <w:szCs w:val="20"/>
              </w:rPr>
            </w:pPr>
            <w:r w:rsidRPr="00477468">
              <w:rPr>
                <w:rFonts w:eastAsia="Times New Roman"/>
                <w:b/>
                <w:bCs/>
                <w:szCs w:val="20"/>
              </w:rPr>
              <w:t>CWMA Report: B4: WAM-23.1</w:t>
            </w:r>
          </w:p>
        </w:tc>
      </w:tr>
      <w:tr w:rsidR="00477468" w:rsidRPr="00477468" w14:paraId="6C2EFAE5" w14:textId="77777777" w:rsidTr="0012583F">
        <w:tc>
          <w:tcPr>
            <w:tcW w:w="9350" w:type="dxa"/>
            <w:tcBorders>
              <w:top w:val="single" w:sz="24" w:space="0" w:color="auto"/>
              <w:left w:val="single" w:sz="4" w:space="0" w:color="auto"/>
              <w:bottom w:val="single" w:sz="4" w:space="0" w:color="auto"/>
              <w:right w:val="single" w:sz="4" w:space="0" w:color="auto"/>
            </w:tcBorders>
          </w:tcPr>
          <w:p w14:paraId="1449BBEC" w14:textId="77777777" w:rsidR="00477468" w:rsidRPr="00477468" w:rsidRDefault="00477468" w:rsidP="00B06A90">
            <w:pPr>
              <w:keepNext/>
              <w:keepLines/>
              <w:spacing w:after="0"/>
              <w:jc w:val="left"/>
              <w:rPr>
                <w:rFonts w:eastAsia="Times New Roman"/>
                <w:b/>
                <w:szCs w:val="20"/>
              </w:rPr>
            </w:pPr>
            <w:r w:rsidRPr="00477468">
              <w:rPr>
                <w:rFonts w:eastAsia="Times New Roman"/>
                <w:b/>
                <w:szCs w:val="20"/>
              </w:rPr>
              <w:t>Regional recommendation to NCWM on item status:</w:t>
            </w:r>
          </w:p>
          <w:p w14:paraId="6BBB0FF1" w14:textId="77777777" w:rsidR="00477468" w:rsidRPr="00477468" w:rsidRDefault="00477468" w:rsidP="00B06A90">
            <w:pPr>
              <w:keepNext/>
              <w:keepLines/>
              <w:spacing w:after="0"/>
              <w:jc w:val="left"/>
              <w:rPr>
                <w:rFonts w:eastAsia="Times New Roman"/>
                <w:szCs w:val="20"/>
              </w:rPr>
            </w:pPr>
          </w:p>
          <w:p w14:paraId="025F8E22" w14:textId="77777777" w:rsidR="00477468" w:rsidRPr="00477468" w:rsidRDefault="00477468" w:rsidP="00B06A90">
            <w:pPr>
              <w:keepNext/>
              <w:keepLines/>
              <w:spacing w:after="0"/>
              <w:ind w:left="360"/>
              <w:jc w:val="left"/>
              <w:rPr>
                <w:rFonts w:eastAsia="Times New Roman"/>
                <w:szCs w:val="20"/>
              </w:rPr>
            </w:pPr>
            <w:r w:rsidRPr="00477468">
              <w:rPr>
                <w:rFonts w:eastAsia="Times New Roman"/>
                <w:szCs w:val="20"/>
              </w:rPr>
              <w:fldChar w:fldCharType="begin">
                <w:ffData>
                  <w:name w:val=""/>
                  <w:enabled/>
                  <w:calcOnExit w:val="0"/>
                  <w:checkBox>
                    <w:sizeAuto/>
                    <w:default w:val="1"/>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Recommend as a Voting Item on the NCWM agenda</w:t>
            </w:r>
          </w:p>
          <w:p w14:paraId="26DC7250" w14:textId="77777777" w:rsidR="00477468" w:rsidRPr="00477468" w:rsidRDefault="00477468" w:rsidP="00B06A90">
            <w:pPr>
              <w:keepNext/>
              <w:keepLines/>
              <w:spacing w:after="0"/>
              <w:ind w:left="360"/>
              <w:jc w:val="left"/>
              <w:rPr>
                <w:rFonts w:eastAsia="Times New Roman"/>
                <w:szCs w:val="20"/>
              </w:rPr>
            </w:pPr>
            <w:r w:rsidRPr="00477468">
              <w:rPr>
                <w:rFonts w:eastAsia="Times New Roman"/>
                <w:szCs w:val="20"/>
              </w:rPr>
              <w:fldChar w:fldCharType="begin">
                <w:ffData>
                  <w:name w:val="Check2"/>
                  <w:enabled/>
                  <w:calcOnExit w:val="0"/>
                  <w:checkBox>
                    <w:sizeAuto/>
                    <w:default w:val="0"/>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Recommend as an Information Item on the NCWM agenda</w:t>
            </w:r>
          </w:p>
          <w:p w14:paraId="721A373C" w14:textId="77777777" w:rsidR="00477468" w:rsidRPr="00477468" w:rsidRDefault="00477468" w:rsidP="00B06A90">
            <w:pPr>
              <w:keepNext/>
              <w:keepLines/>
              <w:spacing w:after="0"/>
              <w:ind w:left="630" w:hanging="270"/>
              <w:jc w:val="left"/>
              <w:rPr>
                <w:rFonts w:eastAsia="Times New Roman"/>
                <w:szCs w:val="20"/>
              </w:rPr>
            </w:pPr>
            <w:r w:rsidRPr="00477468">
              <w:rPr>
                <w:rFonts w:eastAsia="Times New Roman"/>
                <w:szCs w:val="20"/>
              </w:rPr>
              <w:fldChar w:fldCharType="begin">
                <w:ffData>
                  <w:name w:val="Check2"/>
                  <w:enabled/>
                  <w:calcOnExit w:val="0"/>
                  <w:checkBox>
                    <w:sizeAuto/>
                    <w:default w:val="0"/>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Recommend as an Assigned Item on the NCWM agenda</w:t>
            </w:r>
          </w:p>
          <w:p w14:paraId="72C5F746" w14:textId="77777777" w:rsidR="00477468" w:rsidRPr="00477468" w:rsidRDefault="00477468" w:rsidP="00B06A90">
            <w:pPr>
              <w:keepNext/>
              <w:keepLines/>
              <w:spacing w:after="0"/>
              <w:ind w:left="720"/>
              <w:jc w:val="left"/>
              <w:rPr>
                <w:rFonts w:eastAsia="Times New Roman"/>
                <w:szCs w:val="20"/>
              </w:rPr>
            </w:pPr>
            <w:r w:rsidRPr="00477468">
              <w:rPr>
                <w:rFonts w:eastAsia="Times New Roman"/>
                <w:i/>
                <w:szCs w:val="20"/>
              </w:rPr>
              <w:t>(To be developed by an NCWM Task Group or Subcommittee)</w:t>
            </w:r>
          </w:p>
          <w:p w14:paraId="2FAC29A6" w14:textId="77777777" w:rsidR="00477468" w:rsidRPr="00477468" w:rsidRDefault="00477468" w:rsidP="00B06A90">
            <w:pPr>
              <w:keepNext/>
              <w:keepLines/>
              <w:spacing w:after="0"/>
              <w:ind w:left="360"/>
              <w:jc w:val="left"/>
              <w:rPr>
                <w:rFonts w:eastAsia="Times New Roman"/>
                <w:szCs w:val="20"/>
              </w:rPr>
            </w:pPr>
            <w:r w:rsidRPr="00477468">
              <w:rPr>
                <w:rFonts w:eastAsia="Times New Roman"/>
                <w:szCs w:val="20"/>
              </w:rPr>
              <w:fldChar w:fldCharType="begin">
                <w:ffData>
                  <w:name w:val="Check3"/>
                  <w:enabled/>
                  <w:calcOnExit w:val="0"/>
                  <w:checkBox>
                    <w:sizeAuto/>
                    <w:default w:val="0"/>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Recommend as a Developing Item on the NCWM agenda</w:t>
            </w:r>
          </w:p>
          <w:p w14:paraId="7AC68A76" w14:textId="77777777" w:rsidR="00477468" w:rsidRPr="00477468" w:rsidRDefault="00477468" w:rsidP="00B06A90">
            <w:pPr>
              <w:keepNext/>
              <w:keepLines/>
              <w:spacing w:after="0"/>
              <w:ind w:left="720"/>
              <w:jc w:val="left"/>
              <w:rPr>
                <w:rFonts w:eastAsia="Times New Roman"/>
                <w:szCs w:val="20"/>
              </w:rPr>
            </w:pPr>
            <w:r w:rsidRPr="00477468">
              <w:rPr>
                <w:rFonts w:eastAsia="Times New Roman"/>
                <w:i/>
                <w:szCs w:val="20"/>
              </w:rPr>
              <w:t xml:space="preserve">(To be developed by source of the proposal) </w:t>
            </w:r>
          </w:p>
          <w:p w14:paraId="2DBAC3CF" w14:textId="77777777" w:rsidR="00477468" w:rsidRPr="00477468" w:rsidRDefault="00477468" w:rsidP="00B06A90">
            <w:pPr>
              <w:keepNext/>
              <w:keepLines/>
              <w:spacing w:after="0"/>
              <w:ind w:left="630" w:hanging="270"/>
              <w:jc w:val="left"/>
              <w:rPr>
                <w:rFonts w:eastAsia="Times New Roman"/>
                <w:szCs w:val="20"/>
              </w:rPr>
            </w:pPr>
            <w:r w:rsidRPr="00477468">
              <w:rPr>
                <w:rFonts w:eastAsia="Times New Roman"/>
                <w:szCs w:val="20"/>
              </w:rPr>
              <w:fldChar w:fldCharType="begin">
                <w:ffData>
                  <w:name w:val="Check4"/>
                  <w:enabled/>
                  <w:calcOnExit w:val="0"/>
                  <w:checkBox>
                    <w:sizeAuto/>
                    <w:default w:val="0"/>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Recommend Withdrawal of the Item from the NCWM agenda</w:t>
            </w:r>
          </w:p>
          <w:p w14:paraId="70F6A840" w14:textId="77777777" w:rsidR="00477468" w:rsidRPr="00477468" w:rsidRDefault="00477468" w:rsidP="00B06A90">
            <w:pPr>
              <w:keepNext/>
              <w:keepLines/>
              <w:spacing w:after="0"/>
              <w:ind w:left="990" w:hanging="270"/>
              <w:jc w:val="left"/>
              <w:rPr>
                <w:rFonts w:eastAsia="Times New Roman"/>
                <w:i/>
                <w:szCs w:val="20"/>
              </w:rPr>
            </w:pPr>
            <w:r w:rsidRPr="00477468">
              <w:rPr>
                <w:rFonts w:eastAsia="Times New Roman"/>
                <w:i/>
                <w:szCs w:val="20"/>
              </w:rPr>
              <w:t>(In the case of new proposals, do not forward this item to NCWM)</w:t>
            </w:r>
          </w:p>
          <w:p w14:paraId="41A1871A" w14:textId="77777777" w:rsidR="00477468" w:rsidRPr="00477468" w:rsidRDefault="00477468" w:rsidP="00B06A90">
            <w:pPr>
              <w:keepNext/>
              <w:keepLines/>
              <w:spacing w:after="0"/>
              <w:ind w:left="360"/>
              <w:jc w:val="left"/>
              <w:rPr>
                <w:rFonts w:eastAsia="Times New Roman"/>
                <w:szCs w:val="20"/>
              </w:rPr>
            </w:pPr>
            <w:r w:rsidRPr="00477468">
              <w:rPr>
                <w:rFonts w:eastAsia="Times New Roman"/>
                <w:szCs w:val="20"/>
              </w:rPr>
              <w:fldChar w:fldCharType="begin">
                <w:ffData>
                  <w:name w:val="Check4"/>
                  <w:enabled/>
                  <w:calcOnExit w:val="0"/>
                  <w:checkBox>
                    <w:sizeAuto/>
                    <w:default w:val="0"/>
                  </w:checkBox>
                </w:ffData>
              </w:fldChar>
            </w:r>
            <w:r w:rsidRPr="00477468">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477468">
              <w:rPr>
                <w:rFonts w:eastAsia="Times New Roman"/>
                <w:szCs w:val="20"/>
              </w:rPr>
              <w:fldChar w:fldCharType="end"/>
            </w:r>
            <w:r w:rsidRPr="00477468">
              <w:rPr>
                <w:rFonts w:eastAsia="Times New Roman"/>
                <w:szCs w:val="20"/>
              </w:rPr>
              <w:t xml:space="preserve"> No recommendation from the region to NCWM</w:t>
            </w:r>
          </w:p>
          <w:p w14:paraId="6CC8C0FE" w14:textId="77777777" w:rsidR="00477468" w:rsidRPr="00477468" w:rsidRDefault="00477468" w:rsidP="00B06A90">
            <w:pPr>
              <w:keepNext/>
              <w:keepLines/>
              <w:spacing w:after="0"/>
              <w:ind w:left="360"/>
              <w:jc w:val="left"/>
              <w:rPr>
                <w:rFonts w:eastAsia="Times New Roman"/>
                <w:i/>
                <w:szCs w:val="20"/>
              </w:rPr>
            </w:pPr>
            <w:r w:rsidRPr="00477468">
              <w:rPr>
                <w:rFonts w:eastAsia="Times New Roman"/>
                <w:i/>
                <w:szCs w:val="20"/>
              </w:rPr>
              <w:t xml:space="preserve">       (If this is a new proposal, it will not be forwarded to the national committee by this region)</w:t>
            </w:r>
          </w:p>
          <w:p w14:paraId="6CA0B43A" w14:textId="77777777" w:rsidR="00477468" w:rsidRPr="00477468" w:rsidRDefault="00477468" w:rsidP="00B06A90">
            <w:pPr>
              <w:keepNext/>
              <w:keepLines/>
              <w:spacing w:after="0"/>
              <w:ind w:left="360"/>
              <w:jc w:val="left"/>
              <w:rPr>
                <w:rFonts w:eastAsia="Times New Roman"/>
                <w:szCs w:val="20"/>
              </w:rPr>
            </w:pPr>
          </w:p>
        </w:tc>
      </w:tr>
      <w:tr w:rsidR="00477468" w:rsidRPr="00477468" w14:paraId="25EC3545"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615C1DB3" w14:textId="77777777" w:rsidR="00477468" w:rsidRPr="00477468" w:rsidRDefault="00477468" w:rsidP="00B06A90">
            <w:pPr>
              <w:keepNext/>
              <w:keepLines/>
              <w:spacing w:after="0"/>
              <w:jc w:val="left"/>
              <w:rPr>
                <w:rFonts w:eastAsia="Times New Roman"/>
                <w:b/>
                <w:szCs w:val="20"/>
              </w:rPr>
            </w:pPr>
            <w:r w:rsidRPr="00477468">
              <w:rPr>
                <w:rFonts w:eastAsia="Times New Roman"/>
                <w:b/>
                <w:szCs w:val="20"/>
              </w:rPr>
              <w:t xml:space="preserve">Comments and justification for the regional recommendation to NCWM: </w:t>
            </w:r>
            <w:r w:rsidRPr="00477468">
              <w:rPr>
                <w:rFonts w:eastAsia="Times New Roman"/>
                <w:i/>
                <w:szCs w:val="20"/>
              </w:rPr>
              <w:t>(This will appear in NCWM reports)</w:t>
            </w:r>
          </w:p>
        </w:tc>
      </w:tr>
      <w:tr w:rsidR="00477468" w:rsidRPr="00477468" w14:paraId="51773763" w14:textId="77777777" w:rsidTr="0012583F">
        <w:tc>
          <w:tcPr>
            <w:tcW w:w="9350" w:type="dxa"/>
            <w:tcBorders>
              <w:top w:val="single" w:sz="4" w:space="0" w:color="auto"/>
              <w:left w:val="single" w:sz="4" w:space="0" w:color="auto"/>
              <w:bottom w:val="single" w:sz="4" w:space="0" w:color="auto"/>
              <w:right w:val="single" w:sz="4" w:space="0" w:color="auto"/>
            </w:tcBorders>
          </w:tcPr>
          <w:p w14:paraId="71C4585A" w14:textId="77777777" w:rsidR="00477468" w:rsidRPr="00477468" w:rsidRDefault="00477468" w:rsidP="00B06A90">
            <w:pPr>
              <w:keepNext/>
              <w:keepLines/>
              <w:spacing w:after="0"/>
              <w:jc w:val="left"/>
              <w:rPr>
                <w:rFonts w:eastAsia="Times New Roman"/>
                <w:szCs w:val="20"/>
              </w:rPr>
            </w:pPr>
            <w:r w:rsidRPr="00477468">
              <w:rPr>
                <w:rFonts w:eastAsia="Times New Roman"/>
                <w:szCs w:val="20"/>
              </w:rPr>
              <w:t>No comments were heard. The Committee believes the item is fully developed and ready for voting status.</w:t>
            </w:r>
          </w:p>
          <w:p w14:paraId="147E6F0E" w14:textId="77777777" w:rsidR="00477468" w:rsidRPr="00477468" w:rsidRDefault="00477468" w:rsidP="00B06A90">
            <w:pPr>
              <w:keepNext/>
              <w:keepLines/>
              <w:spacing w:after="0"/>
              <w:rPr>
                <w:rFonts w:ascii="Calibri" w:eastAsia="Times New Roman" w:hAnsi="Calibri" w:cs="Calibri"/>
                <w:color w:val="000000"/>
                <w:szCs w:val="20"/>
              </w:rPr>
            </w:pPr>
          </w:p>
        </w:tc>
      </w:tr>
    </w:tbl>
    <w:p w14:paraId="1EB25273" w14:textId="77777777" w:rsidR="00477468" w:rsidRPr="00D07D83" w:rsidRDefault="00477468" w:rsidP="005C5E38">
      <w:pPr>
        <w:keepNext/>
        <w:keepLines/>
      </w:pPr>
    </w:p>
    <w:p w14:paraId="3FB4CFEC" w14:textId="53E5D4C9" w:rsidR="00AC5C62" w:rsidRPr="00281428" w:rsidRDefault="00AC5C62" w:rsidP="00AC5C62">
      <w:pPr>
        <w:pStyle w:val="ItemHeading"/>
        <w:keepNext w:val="0"/>
        <w:keepLines w:val="0"/>
        <w:tabs>
          <w:tab w:val="clear" w:pos="900"/>
          <w:tab w:val="left" w:pos="1710"/>
        </w:tabs>
        <w:ind w:left="2160" w:hanging="2160"/>
      </w:pPr>
      <w:bookmarkStart w:id="209" w:name="_Toc129414022"/>
      <w:r>
        <w:t xml:space="preserve">B4: </w:t>
      </w:r>
      <w:r w:rsidRPr="00281428">
        <w:t>OTH-</w:t>
      </w:r>
      <w:r>
        <w:t>22</w:t>
      </w:r>
      <w:r w:rsidRPr="00281428">
        <w:t>.1</w:t>
      </w:r>
      <w:r w:rsidRPr="00281428">
        <w:tab/>
      </w:r>
      <w:r>
        <w:t>V</w:t>
      </w:r>
      <w:r w:rsidRPr="00281428">
        <w:tab/>
      </w:r>
      <w:r>
        <w:t xml:space="preserve">Uniform </w:t>
      </w:r>
      <w:r w:rsidR="009D7FC8">
        <w:t xml:space="preserve">E-Commerce </w:t>
      </w:r>
      <w:r>
        <w:t>Regulation</w:t>
      </w:r>
      <w:bookmarkEnd w:id="209"/>
      <w:r>
        <w:t xml:space="preserve"> </w:t>
      </w:r>
    </w:p>
    <w:p w14:paraId="16996302" w14:textId="77777777" w:rsidR="00AC5C62" w:rsidRPr="00363CBA" w:rsidRDefault="00AC5C62" w:rsidP="00AC5C62">
      <w:pPr>
        <w:rPr>
          <w:b/>
          <w:szCs w:val="20"/>
        </w:rPr>
      </w:pPr>
      <w:r w:rsidRPr="00363CBA">
        <w:rPr>
          <w:b/>
          <w:szCs w:val="20"/>
        </w:rPr>
        <w:t>Source:</w:t>
      </w:r>
    </w:p>
    <w:p w14:paraId="15780824" w14:textId="77777777" w:rsidR="00AC5C62" w:rsidRPr="00732788" w:rsidRDefault="00AC5C62" w:rsidP="00AC5C62">
      <w:pPr>
        <w:rPr>
          <w:szCs w:val="20"/>
        </w:rPr>
      </w:pPr>
      <w:r w:rsidRPr="00363CBA">
        <w:rPr>
          <w:szCs w:val="20"/>
        </w:rPr>
        <w:t xml:space="preserve">NCWM </w:t>
      </w:r>
      <w:r>
        <w:rPr>
          <w:szCs w:val="20"/>
        </w:rPr>
        <w:t>Packaging</w:t>
      </w:r>
      <w:r w:rsidRPr="00363CBA">
        <w:rPr>
          <w:szCs w:val="20"/>
        </w:rPr>
        <w:t xml:space="preserve"> and </w:t>
      </w:r>
      <w:r>
        <w:rPr>
          <w:szCs w:val="20"/>
        </w:rPr>
        <w:t>Labeling</w:t>
      </w:r>
      <w:r w:rsidRPr="00363CBA">
        <w:rPr>
          <w:szCs w:val="20"/>
        </w:rPr>
        <w:t xml:space="preserve"> Subcommittee (</w:t>
      </w:r>
      <w:r>
        <w:rPr>
          <w:szCs w:val="20"/>
        </w:rPr>
        <w:t>P</w:t>
      </w:r>
      <w:r w:rsidRPr="00363CBA">
        <w:rPr>
          <w:szCs w:val="20"/>
        </w:rPr>
        <w:t>ALS)</w:t>
      </w:r>
    </w:p>
    <w:p w14:paraId="38DCFA56" w14:textId="77777777" w:rsidR="00AC5C62" w:rsidRPr="00363CBA" w:rsidRDefault="00AC5C62" w:rsidP="007D5360">
      <w:pPr>
        <w:keepNext/>
        <w:rPr>
          <w:szCs w:val="20"/>
        </w:rPr>
      </w:pPr>
      <w:r w:rsidRPr="00363CBA">
        <w:rPr>
          <w:b/>
          <w:szCs w:val="20"/>
        </w:rPr>
        <w:t>Purpose:</w:t>
      </w:r>
    </w:p>
    <w:p w14:paraId="107C83FF" w14:textId="0A6133F4" w:rsidR="00AC5C62" w:rsidRPr="00732788" w:rsidRDefault="00AC5C62" w:rsidP="007D5360">
      <w:pPr>
        <w:keepNext/>
        <w:rPr>
          <w:szCs w:val="20"/>
        </w:rPr>
      </w:pPr>
      <w:r w:rsidRPr="00363CBA">
        <w:rPr>
          <w:szCs w:val="20"/>
        </w:rPr>
        <w:t xml:space="preserve">Provide an update of the activities of </w:t>
      </w:r>
      <w:r>
        <w:rPr>
          <w:szCs w:val="20"/>
        </w:rPr>
        <w:t>PALS</w:t>
      </w:r>
      <w:r w:rsidRPr="00363CBA">
        <w:rPr>
          <w:szCs w:val="20"/>
        </w:rPr>
        <w:t xml:space="preserve"> which works on direction from and reports to the L&amp;</w:t>
      </w:r>
      <w:r w:rsidR="007D5360" w:rsidRPr="00363CBA">
        <w:rPr>
          <w:szCs w:val="20"/>
        </w:rPr>
        <w:t>R</w:t>
      </w:r>
      <w:r w:rsidR="007D5360">
        <w:rPr>
          <w:szCs w:val="20"/>
        </w:rPr>
        <w:t xml:space="preserve">. </w:t>
      </w:r>
      <w:r>
        <w:rPr>
          <w:szCs w:val="20"/>
        </w:rPr>
        <w:t>This is to propose a new regulation for Handbook 130 covering sites and products which are sold through e-commerce</w:t>
      </w:r>
      <w:r w:rsidRPr="00363CBA">
        <w:rPr>
          <w:szCs w:val="20"/>
        </w:rPr>
        <w:t>.</w:t>
      </w:r>
    </w:p>
    <w:p w14:paraId="13E07D72" w14:textId="77777777" w:rsidR="00AC5C62" w:rsidRDefault="00AC5C62" w:rsidP="00AC5C62">
      <w:pPr>
        <w:rPr>
          <w:b/>
          <w:szCs w:val="20"/>
        </w:rPr>
      </w:pPr>
      <w:r w:rsidRPr="00363CBA">
        <w:rPr>
          <w:b/>
          <w:szCs w:val="20"/>
        </w:rPr>
        <w:t>Item Under Consideration:</w:t>
      </w:r>
    </w:p>
    <w:p w14:paraId="402D2330" w14:textId="2BB268E2" w:rsidR="00D8309C" w:rsidRDefault="00AC5C62" w:rsidP="00FE0A63">
      <w:pPr>
        <w:rPr>
          <w:bCs/>
          <w:szCs w:val="20"/>
        </w:rPr>
      </w:pPr>
      <w:r w:rsidRPr="008C0B73">
        <w:rPr>
          <w:bCs/>
          <w:szCs w:val="20"/>
        </w:rPr>
        <w:t>Adopt a Handbook 130</w:t>
      </w:r>
      <w:r>
        <w:rPr>
          <w:bCs/>
          <w:szCs w:val="20"/>
        </w:rPr>
        <w:t>,</w:t>
      </w:r>
      <w:r w:rsidRPr="008C0B73">
        <w:rPr>
          <w:bCs/>
          <w:szCs w:val="20"/>
        </w:rPr>
        <w:t xml:space="preserve"> Uniform Regulation for E-commerce Products, as follows: </w:t>
      </w:r>
    </w:p>
    <w:p w14:paraId="458E2237" w14:textId="77777777" w:rsidR="001D2109" w:rsidRPr="001D2109" w:rsidRDefault="001D2109" w:rsidP="001D2109">
      <w:pPr>
        <w:jc w:val="left"/>
        <w:rPr>
          <w:rFonts w:eastAsia="Times New Roman"/>
          <w:b/>
          <w:bCs/>
          <w:sz w:val="24"/>
          <w:szCs w:val="24"/>
          <w:u w:val="single"/>
        </w:rPr>
      </w:pPr>
      <w:r w:rsidRPr="001D2109">
        <w:rPr>
          <w:rFonts w:eastAsiaTheme="minorHAnsi"/>
          <w:b/>
          <w:bCs/>
          <w:sz w:val="24"/>
          <w:szCs w:val="24"/>
          <w:u w:val="single"/>
        </w:rPr>
        <w:lastRenderedPageBreak/>
        <w:t xml:space="preserve">Uniform E-commerce Regulation </w:t>
      </w:r>
    </w:p>
    <w:p w14:paraId="78C38167" w14:textId="77777777" w:rsidR="001D2109" w:rsidRPr="001D2109" w:rsidRDefault="001D2109" w:rsidP="001D2109">
      <w:pPr>
        <w:numPr>
          <w:ilvl w:val="0"/>
          <w:numId w:val="111"/>
        </w:numPr>
        <w:ind w:left="360"/>
        <w:jc w:val="left"/>
        <w:outlineLvl w:val="5"/>
        <w:rPr>
          <w:rFonts w:eastAsia="Times New Roman"/>
          <w:b/>
          <w:bCs/>
          <w:szCs w:val="20"/>
          <w:u w:val="single"/>
        </w:rPr>
      </w:pPr>
      <w:r w:rsidRPr="001D2109">
        <w:rPr>
          <w:rFonts w:eastAsia="Times New Roman"/>
          <w:b/>
          <w:bCs/>
          <w:szCs w:val="20"/>
          <w:u w:val="single"/>
        </w:rPr>
        <w:t>Background</w:t>
      </w:r>
    </w:p>
    <w:p w14:paraId="7F483C0F"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The Uniform E-commerce Regulation was adopted during the 1XXth Annual Meeting of the National Conference on Weights and Measures (NCWM) in 202X.  </w:t>
      </w:r>
    </w:p>
    <w:p w14:paraId="1134FE2B"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NCWM adopted a model e-commerce regulation to assist those states authorized to adopt such a regulation under provisions of their weights and measures laws.  The customer benefit of having clear and consistent price, quantity and identity information during an e-commerce transaction should be greater confidence that a product purchased is actually the product they intended to purchase.  The manufacturer benefit of this e-commerce regulation is clear expectations of what information is required to be provided on e-commerce sites offering products for sale and product information accompanying product delivery.    </w:t>
      </w:r>
    </w:p>
    <w:p w14:paraId="39076EB2" w14:textId="77777777" w:rsidR="001D2109" w:rsidRPr="001D2109" w:rsidRDefault="001D2109" w:rsidP="001D2109">
      <w:pPr>
        <w:rPr>
          <w:rFonts w:eastAsiaTheme="minorHAnsi"/>
          <w:b/>
          <w:bCs/>
          <w:szCs w:val="20"/>
          <w:u w:val="single"/>
        </w:rPr>
      </w:pPr>
      <w:r w:rsidRPr="001D2109">
        <w:rPr>
          <w:rFonts w:eastAsiaTheme="minorHAnsi"/>
          <w:b/>
          <w:bCs/>
          <w:szCs w:val="20"/>
          <w:u w:val="single"/>
        </w:rPr>
        <w:t>Nothing contained in this regulation should be construed to supersede any labeling requirement specified in federal law.</w:t>
      </w:r>
    </w:p>
    <w:p w14:paraId="6D2E698B" w14:textId="77777777" w:rsidR="001D2109" w:rsidRPr="001D2109" w:rsidRDefault="001D2109" w:rsidP="001D2109">
      <w:pPr>
        <w:spacing w:before="240"/>
        <w:ind w:left="360" w:hanging="360"/>
        <w:outlineLvl w:val="5"/>
        <w:rPr>
          <w:rFonts w:eastAsia="Times New Roman"/>
          <w:b/>
          <w:bCs/>
          <w:sz w:val="22"/>
          <w:u w:val="single"/>
        </w:rPr>
      </w:pPr>
      <w:bookmarkStart w:id="210" w:name="_Toc173377997"/>
      <w:bookmarkStart w:id="211" w:name="_Toc173379237"/>
      <w:bookmarkStart w:id="212" w:name="_Toc173381115"/>
      <w:bookmarkStart w:id="213" w:name="_Toc173383076"/>
      <w:bookmarkStart w:id="214" w:name="_Toc173384789"/>
      <w:bookmarkStart w:id="215" w:name="_Toc173385320"/>
      <w:bookmarkStart w:id="216" w:name="_Toc173386353"/>
      <w:bookmarkStart w:id="217" w:name="_Toc173393124"/>
      <w:bookmarkStart w:id="218" w:name="_Toc173393999"/>
      <w:bookmarkStart w:id="219" w:name="_Toc173408618"/>
      <w:bookmarkStart w:id="220" w:name="_Toc173472685"/>
      <w:bookmarkStart w:id="221" w:name="_Toc173752209"/>
      <w:bookmarkStart w:id="222" w:name="_Toc173770908"/>
      <w:bookmarkStart w:id="223" w:name="_Toc174456613"/>
      <w:bookmarkStart w:id="224" w:name="_Toc174458414"/>
      <w:r w:rsidRPr="001D2109">
        <w:rPr>
          <w:rFonts w:eastAsia="Times New Roman"/>
          <w:b/>
          <w:bCs/>
          <w:sz w:val="22"/>
          <w:u w:val="single"/>
        </w:rPr>
        <w:t>2.</w:t>
      </w:r>
      <w:r w:rsidRPr="001D2109">
        <w:rPr>
          <w:rFonts w:eastAsia="Times New Roman"/>
          <w:b/>
          <w:bCs/>
          <w:sz w:val="22"/>
          <w:u w:val="single"/>
        </w:rPr>
        <w:tab/>
        <w:t>Status of Promulgation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1D2109">
        <w:rPr>
          <w:rFonts w:eastAsia="Times New Roman"/>
          <w:b/>
          <w:bCs/>
          <w:sz w:val="22"/>
          <w:u w:val="single"/>
        </w:rPr>
        <w:t xml:space="preserve"> </w:t>
      </w:r>
    </w:p>
    <w:p w14:paraId="2893F342" w14:textId="77777777" w:rsidR="001D2109" w:rsidRPr="001D2109" w:rsidRDefault="001D2109" w:rsidP="001D2109">
      <w:pPr>
        <w:rPr>
          <w:rFonts w:eastAsia="Times New Roman"/>
          <w:b/>
          <w:bCs/>
          <w:szCs w:val="20"/>
          <w:u w:val="single"/>
        </w:rPr>
      </w:pPr>
      <w:bookmarkStart w:id="225" w:name="_Toc490663516"/>
      <w:bookmarkStart w:id="226" w:name="_Toc490731442"/>
      <w:r w:rsidRPr="001D2109">
        <w:rPr>
          <w:rFonts w:eastAsia="Times New Roman"/>
          <w:b/>
          <w:bCs/>
          <w:szCs w:val="20"/>
          <w:u w:val="single"/>
        </w:rPr>
        <w:t xml:space="preserve">The table beginning on page 6 shows the status of adoption of the </w:t>
      </w:r>
      <w:r w:rsidRPr="001D2109">
        <w:rPr>
          <w:rFonts w:eastAsiaTheme="minorHAnsi"/>
          <w:b/>
          <w:bCs/>
          <w:szCs w:val="20"/>
          <w:u w:val="single"/>
        </w:rPr>
        <w:t>Uniform E-commerce Regulation</w:t>
      </w:r>
      <w:r w:rsidRPr="001D2109">
        <w:rPr>
          <w:rFonts w:eastAsia="Times New Roman"/>
          <w:b/>
          <w:bCs/>
          <w:szCs w:val="20"/>
          <w:u w:val="single"/>
        </w:rPr>
        <w:t xml:space="preserve">. </w:t>
      </w:r>
      <w:bookmarkEnd w:id="225"/>
      <w:bookmarkEnd w:id="226"/>
    </w:p>
    <w:p w14:paraId="4EE7E4E5" w14:textId="77777777" w:rsidR="001D2109" w:rsidRPr="001D2109" w:rsidRDefault="001D2109" w:rsidP="00E62413">
      <w:pPr>
        <w:rPr>
          <w:szCs w:val="20"/>
        </w:rPr>
      </w:pPr>
      <w:r w:rsidRPr="001D2109">
        <w:rPr>
          <w:b/>
          <w:bCs/>
          <w:szCs w:val="20"/>
          <w:u w:val="single"/>
        </w:rPr>
        <w:t>This regulation shall become effective and subject to enforcement on January 1, 2025.</w:t>
      </w:r>
    </w:p>
    <w:p w14:paraId="31450EB1" w14:textId="77777777" w:rsidR="001D2109" w:rsidRPr="001D2109" w:rsidRDefault="001D2109" w:rsidP="001D2109">
      <w:pPr>
        <w:keepNext/>
        <w:tabs>
          <w:tab w:val="left" w:pos="360"/>
        </w:tabs>
        <w:spacing w:before="240"/>
        <w:outlineLvl w:val="5"/>
        <w:rPr>
          <w:rFonts w:eastAsiaTheme="minorHAnsi"/>
          <w:b/>
          <w:bCs/>
          <w:sz w:val="22"/>
          <w:u w:val="single"/>
        </w:rPr>
      </w:pPr>
      <w:bookmarkStart w:id="227" w:name="_Toc173377998"/>
      <w:bookmarkStart w:id="228" w:name="_Toc173379238"/>
      <w:bookmarkStart w:id="229" w:name="_Toc173381116"/>
      <w:bookmarkStart w:id="230" w:name="_Toc173383077"/>
      <w:bookmarkStart w:id="231" w:name="_Toc173384790"/>
      <w:bookmarkStart w:id="232" w:name="_Toc173385321"/>
      <w:bookmarkStart w:id="233" w:name="_Toc173386354"/>
      <w:bookmarkStart w:id="234" w:name="_Toc173408619"/>
      <w:bookmarkStart w:id="235" w:name="_Toc173472686"/>
      <w:bookmarkStart w:id="236" w:name="_Toc173770909"/>
      <w:bookmarkStart w:id="237" w:name="_Toc174458415"/>
      <w:bookmarkStart w:id="238" w:name="_Toc523833945"/>
      <w:bookmarkStart w:id="239" w:name="_Toc523840441"/>
      <w:bookmarkStart w:id="240" w:name="_Toc524447892"/>
      <w:r w:rsidRPr="001D2109">
        <w:rPr>
          <w:rFonts w:eastAsiaTheme="minorHAnsi"/>
          <w:b/>
          <w:bCs/>
          <w:sz w:val="22"/>
          <w:u w:val="single"/>
        </w:rPr>
        <w:t>Preamble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1516C8D" w14:textId="77777777" w:rsidR="001D2109" w:rsidRPr="001D2109" w:rsidRDefault="001D2109" w:rsidP="00E62413">
      <w:pPr>
        <w:keepNext/>
        <w:keepLines/>
        <w:rPr>
          <w:rFonts w:eastAsiaTheme="minorHAnsi"/>
          <w:b/>
          <w:bCs/>
          <w:szCs w:val="20"/>
          <w:u w:val="single"/>
        </w:rPr>
      </w:pPr>
      <w:r w:rsidRPr="001D2109">
        <w:rPr>
          <w:rFonts w:eastAsiaTheme="minorHAnsi"/>
          <w:b/>
          <w:bCs/>
          <w:szCs w:val="20"/>
          <w:u w:val="single"/>
        </w:rPr>
        <w:t>The purpose of this regulation is to provide accurate and adequate identity and net quantity information for products sold via e-commerce to help facilitate purchaser confidence in e-commerce purchases.  This regulation establishes requirements for e-commerce sites offering products for purchase, product labeling for products sold via e-commerce and for receipts which detail the identity, quantity and price the consumer paid upon product delivery.  This regulation applies to product identity, net quantity, responsible parties and price information and is not intended to apply to other product labeling or quality requirements.</w:t>
      </w:r>
    </w:p>
    <w:p w14:paraId="6BBE254D" w14:textId="77777777" w:rsidR="001D2109" w:rsidRPr="001D2109" w:rsidRDefault="001D2109" w:rsidP="001D2109">
      <w:pPr>
        <w:keepNext/>
        <w:tabs>
          <w:tab w:val="left" w:pos="360"/>
        </w:tabs>
        <w:spacing w:before="240"/>
        <w:outlineLvl w:val="5"/>
        <w:rPr>
          <w:rFonts w:eastAsiaTheme="minorHAnsi"/>
          <w:b/>
          <w:bCs/>
          <w:sz w:val="24"/>
          <w:szCs w:val="24"/>
          <w:u w:val="single"/>
        </w:rPr>
      </w:pPr>
      <w:bookmarkStart w:id="241" w:name="_Toc173377999"/>
      <w:bookmarkStart w:id="242" w:name="_Toc173379239"/>
      <w:bookmarkStart w:id="243" w:name="_Toc173381117"/>
      <w:bookmarkStart w:id="244" w:name="_Toc173383078"/>
      <w:bookmarkStart w:id="245" w:name="_Toc173384791"/>
      <w:bookmarkStart w:id="246" w:name="_Toc173385322"/>
      <w:bookmarkStart w:id="247" w:name="_Toc173386355"/>
      <w:bookmarkStart w:id="248" w:name="_Toc173408620"/>
      <w:bookmarkStart w:id="249" w:name="_Toc173472687"/>
      <w:bookmarkStart w:id="250" w:name="_Toc173770910"/>
      <w:bookmarkStart w:id="251" w:name="_Toc174458416"/>
      <w:bookmarkStart w:id="252" w:name="_Toc523833946"/>
      <w:bookmarkStart w:id="253" w:name="_Toc523840442"/>
      <w:bookmarkStart w:id="254" w:name="_Toc524447893"/>
      <w:r w:rsidRPr="001D2109">
        <w:rPr>
          <w:rFonts w:eastAsiaTheme="minorHAnsi"/>
          <w:b/>
          <w:bCs/>
          <w:sz w:val="24"/>
          <w:szCs w:val="24"/>
          <w:u w:val="single"/>
        </w:rPr>
        <w:t>Section 1.  Application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8A9F122"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apply to products and transactions which occur when purchasers are not present to purchase a consumer or non-consumer product in person.  </w:t>
      </w:r>
    </w:p>
    <w:p w14:paraId="2A94906D"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specifically establishes requirements for web-based sales (including smartphone and computer applications) and other sites/programs which offer products for sale and permit customers to make purchases without being physically present to inspect and select individual products and commodities in-person.  This regulation also applies to any product information which shall accompany the transactions including labeling and receipts.   </w:t>
      </w:r>
    </w:p>
    <w:p w14:paraId="20756ECE"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not apply to:  </w:t>
      </w:r>
    </w:p>
    <w:p w14:paraId="54289A12"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inner wrappings not intended to be individually sold to the customer</w:t>
      </w:r>
    </w:p>
    <w:p w14:paraId="34AB7816"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shipping containers or wrapping used solely for the transportation of any commodities or products</w:t>
      </w:r>
    </w:p>
    <w:p w14:paraId="312AABC6"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commodities  </w:t>
      </w:r>
    </w:p>
    <w:p w14:paraId="4D0CA538"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lastRenderedPageBreak/>
        <w:t>auxiliary containers or outer wrappings used to deliver packages of such commodities to retail customers if such containers or wrappings bear no printed matter pertaining to any particular commodity.</w:t>
      </w:r>
    </w:p>
    <w:p w14:paraId="792B2A76" w14:textId="77777777" w:rsidR="001D2109" w:rsidRPr="001D2109" w:rsidRDefault="001D2109" w:rsidP="001D2109">
      <w:pPr>
        <w:tabs>
          <w:tab w:val="left" w:pos="360"/>
        </w:tabs>
        <w:spacing w:before="240"/>
        <w:outlineLvl w:val="5"/>
        <w:rPr>
          <w:rFonts w:eastAsiaTheme="minorHAnsi"/>
          <w:b/>
          <w:bCs/>
          <w:sz w:val="24"/>
          <w:szCs w:val="24"/>
          <w:u w:val="single"/>
        </w:rPr>
      </w:pPr>
      <w:bookmarkStart w:id="255" w:name="_Toc173378000"/>
      <w:bookmarkStart w:id="256" w:name="_Toc173379240"/>
      <w:bookmarkStart w:id="257" w:name="_Toc173381118"/>
      <w:bookmarkStart w:id="258" w:name="_Toc173383079"/>
      <w:bookmarkStart w:id="259" w:name="_Toc173384792"/>
      <w:bookmarkStart w:id="260" w:name="_Toc173385323"/>
      <w:bookmarkStart w:id="261" w:name="_Toc173386356"/>
      <w:bookmarkStart w:id="262" w:name="_Toc173408621"/>
      <w:bookmarkStart w:id="263" w:name="_Toc173472688"/>
      <w:bookmarkStart w:id="264" w:name="_Toc173770911"/>
      <w:bookmarkStart w:id="265" w:name="_Toc523833947"/>
      <w:bookmarkStart w:id="266" w:name="_Toc523840443"/>
      <w:bookmarkStart w:id="267" w:name="_Toc524447894"/>
      <w:r w:rsidRPr="001D2109">
        <w:rPr>
          <w:rFonts w:eastAsiaTheme="minorHAnsi"/>
          <w:b/>
          <w:bCs/>
          <w:sz w:val="24"/>
          <w:szCs w:val="24"/>
          <w:u w:val="single"/>
        </w:rPr>
        <w:t>Section 2.  Definitions</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0808D7E6" w14:textId="77777777" w:rsidR="001D2109" w:rsidRPr="001D2109" w:rsidRDefault="001D2109" w:rsidP="001D2109">
      <w:pPr>
        <w:tabs>
          <w:tab w:val="left" w:pos="360"/>
        </w:tabs>
        <w:outlineLvl w:val="5"/>
        <w:rPr>
          <w:rFonts w:eastAsiaTheme="minorHAnsi"/>
          <w:b/>
          <w:bCs/>
          <w:szCs w:val="20"/>
          <w:u w:val="single"/>
        </w:rPr>
      </w:pPr>
      <w:r w:rsidRPr="001D2109">
        <w:rPr>
          <w:rFonts w:eastAsiaTheme="minorHAnsi"/>
          <w:b/>
          <w:bCs/>
          <w:szCs w:val="20"/>
          <w:u w:val="single"/>
        </w:rPr>
        <w:t xml:space="preserve">The following definitions apply to this regulation:  </w:t>
      </w:r>
    </w:p>
    <w:p w14:paraId="564F3CBD" w14:textId="7777777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2.1.</w:t>
      </w:r>
      <w:r w:rsidRPr="001D2109">
        <w:rPr>
          <w:rFonts w:eastAsiaTheme="minorHAnsi"/>
          <w:b/>
          <w:bCs/>
          <w:szCs w:val="20"/>
          <w:u w:val="single"/>
        </w:rPr>
        <w:tab/>
        <w:t xml:space="preserve">Product -- An article, commodity or substance that is manufactured, grown, harvested, mined or refined for sale.  </w:t>
      </w:r>
    </w:p>
    <w:p w14:paraId="38DA029E" w14:textId="172C08C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2.2.</w:t>
      </w:r>
      <w:r w:rsidRPr="001D2109">
        <w:rPr>
          <w:rFonts w:eastAsiaTheme="minorHAnsi"/>
          <w:b/>
          <w:bCs/>
          <w:szCs w:val="20"/>
          <w:u w:val="single"/>
        </w:rPr>
        <w:tab/>
        <w:t xml:space="preserve">Consumer Product – A product sold or offered for sale in packaged or bulk form which is intended for personal use in a home or </w:t>
      </w:r>
      <w:r w:rsidR="00B423A9" w:rsidRPr="001D2109">
        <w:rPr>
          <w:rFonts w:eastAsiaTheme="minorHAnsi"/>
          <w:b/>
          <w:bCs/>
          <w:szCs w:val="20"/>
          <w:u w:val="single"/>
        </w:rPr>
        <w:t>residence.</w:t>
      </w:r>
      <w:r w:rsidRPr="001D2109">
        <w:rPr>
          <w:rFonts w:eastAsiaTheme="minorHAnsi"/>
          <w:b/>
          <w:bCs/>
          <w:szCs w:val="20"/>
          <w:u w:val="single"/>
        </w:rPr>
        <w:t xml:space="preserve"> </w:t>
      </w:r>
    </w:p>
    <w:p w14:paraId="1EA326B7" w14:textId="77777777" w:rsidR="001D2109" w:rsidRPr="001D2109" w:rsidRDefault="001D2109" w:rsidP="001D2109">
      <w:pPr>
        <w:tabs>
          <w:tab w:val="left" w:pos="540"/>
        </w:tabs>
        <w:rPr>
          <w:rFonts w:eastAsiaTheme="minorHAnsi"/>
          <w:b/>
          <w:szCs w:val="20"/>
          <w:u w:val="single"/>
        </w:rPr>
      </w:pPr>
      <w:r w:rsidRPr="001D2109">
        <w:rPr>
          <w:rFonts w:eastAsiaTheme="minorHAnsi"/>
          <w:b/>
          <w:bCs/>
          <w:szCs w:val="20"/>
          <w:u w:val="single"/>
        </w:rPr>
        <w:t>2.3.</w:t>
      </w:r>
      <w:r w:rsidRPr="001D2109">
        <w:rPr>
          <w:rFonts w:eastAsiaTheme="minorHAnsi"/>
          <w:szCs w:val="20"/>
          <w:u w:val="single"/>
        </w:rPr>
        <w:tab/>
      </w:r>
      <w:r w:rsidRPr="001D2109">
        <w:rPr>
          <w:b/>
          <w:bCs/>
          <w:szCs w:val="20"/>
          <w:u w:val="single"/>
        </w:rPr>
        <w:t xml:space="preserve">Non-Consumer Product -- </w:t>
      </w:r>
      <w:r w:rsidRPr="001D2109">
        <w:rPr>
          <w:rFonts w:eastAsiaTheme="minorHAnsi"/>
          <w:b/>
          <w:szCs w:val="20"/>
          <w:u w:val="single"/>
        </w:rPr>
        <w:t xml:space="preserve">A product sold or offered for sale which is intended for use by a business or institution customer for industrial use or wholesale distribution.  </w:t>
      </w:r>
    </w:p>
    <w:p w14:paraId="7411009C"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2.4.</w:t>
      </w:r>
      <w:r w:rsidRPr="001D2109">
        <w:rPr>
          <w:rFonts w:eastAsiaTheme="minorHAnsi"/>
          <w:b/>
          <w:szCs w:val="20"/>
          <w:u w:val="single"/>
        </w:rPr>
        <w:tab/>
        <w:t xml:space="preserve">Online Marketplace – Any person or entity who operates an electronically accessed platform that includes features that allow for, facilitate, or enable sellers to engage in the sale, purchase, payment, storage, shipping or delivery of a product within the U.S., is used by sellers for such purposes, and has a contractual or similar relationship with its users governing their use of that platform to sell and purchase products.  </w:t>
      </w:r>
    </w:p>
    <w:p w14:paraId="4B516179" w14:textId="77777777" w:rsidR="001D2109" w:rsidRPr="001D2109" w:rsidRDefault="001D2109" w:rsidP="001D2109">
      <w:pPr>
        <w:tabs>
          <w:tab w:val="left" w:pos="475"/>
          <w:tab w:val="left" w:pos="540"/>
        </w:tabs>
        <w:rPr>
          <w:bCs/>
          <w:szCs w:val="20"/>
        </w:rPr>
      </w:pPr>
      <w:bookmarkStart w:id="268" w:name="_Toc523833948"/>
      <w:bookmarkStart w:id="269" w:name="_Toc523840444"/>
      <w:bookmarkStart w:id="270" w:name="_Toc524447895"/>
      <w:bookmarkStart w:id="271" w:name="_Toc173408622"/>
      <w:bookmarkStart w:id="272" w:name="_Toc173471402"/>
      <w:bookmarkStart w:id="273" w:name="_Toc173472689"/>
      <w:bookmarkStart w:id="274" w:name="_Toc173474050"/>
      <w:bookmarkStart w:id="275" w:name="_Toc173770912"/>
      <w:bookmarkStart w:id="276" w:name="_Toc173771692"/>
      <w:r w:rsidRPr="001D2109">
        <w:rPr>
          <w:b/>
          <w:bCs/>
          <w:szCs w:val="20"/>
          <w:u w:val="single"/>
        </w:rPr>
        <w:t>2.5.</w:t>
      </w:r>
      <w:r w:rsidRPr="001D2109">
        <w:rPr>
          <w:b/>
          <w:bCs/>
          <w:szCs w:val="20"/>
          <w:u w:val="single"/>
        </w:rPr>
        <w:tab/>
        <w:t>E-commerce – The process of offering for sale, transacting sales, and delivery of consumer product(s) or non-consumer product(s) when the purchaser is not physically present at the point of purchase.  E-commerce includes on-line sales made using websites and phone applications, catalog sales and sales transacted via online marketplaces by 3</w:t>
      </w:r>
      <w:r w:rsidRPr="001D2109">
        <w:rPr>
          <w:b/>
          <w:bCs/>
          <w:szCs w:val="20"/>
          <w:u w:val="single"/>
          <w:vertAlign w:val="superscript"/>
        </w:rPr>
        <w:t>rd</w:t>
      </w:r>
      <w:r w:rsidRPr="001D2109">
        <w:rPr>
          <w:b/>
          <w:bCs/>
          <w:szCs w:val="20"/>
          <w:u w:val="single"/>
        </w:rPr>
        <w:t xml:space="preserve"> parties when the purchaser is not physically present.     </w:t>
      </w:r>
    </w:p>
    <w:p w14:paraId="0C154217" w14:textId="77777777" w:rsidR="001D2109" w:rsidRPr="001D2109" w:rsidRDefault="001D2109" w:rsidP="001D2109">
      <w:pPr>
        <w:tabs>
          <w:tab w:val="left" w:pos="475"/>
          <w:tab w:val="left" w:pos="540"/>
        </w:tabs>
        <w:rPr>
          <w:b/>
          <w:bCs/>
          <w:szCs w:val="20"/>
          <w:u w:val="single"/>
        </w:rPr>
      </w:pPr>
      <w:r w:rsidRPr="001D2109">
        <w:rPr>
          <w:b/>
          <w:bCs/>
          <w:szCs w:val="20"/>
          <w:u w:val="single"/>
        </w:rPr>
        <w:t>2.6.</w:t>
      </w:r>
      <w:r w:rsidRPr="001D2109">
        <w:rPr>
          <w:b/>
          <w:bCs/>
          <w:szCs w:val="20"/>
          <w:u w:val="single"/>
        </w:rPr>
        <w:tab/>
        <w:t xml:space="preserve">E-commerce Product – A consumer product or non-consumer product offered for sale through e-commerce.   </w:t>
      </w:r>
    </w:p>
    <w:p w14:paraId="26952BBF" w14:textId="77777777" w:rsidR="001D2109" w:rsidRPr="001D2109" w:rsidRDefault="001D2109" w:rsidP="001D2109">
      <w:pPr>
        <w:tabs>
          <w:tab w:val="left" w:pos="475"/>
          <w:tab w:val="left" w:pos="540"/>
        </w:tabs>
        <w:rPr>
          <w:rFonts w:eastAsiaTheme="minorHAnsi"/>
          <w:szCs w:val="20"/>
        </w:rPr>
      </w:pPr>
      <w:r w:rsidRPr="001D2109">
        <w:rPr>
          <w:rFonts w:eastAsiaTheme="minorHAnsi"/>
          <w:b/>
          <w:bCs/>
          <w:szCs w:val="20"/>
          <w:u w:val="single"/>
        </w:rPr>
        <w:t>2.7.</w:t>
      </w:r>
      <w:r w:rsidRPr="001D2109">
        <w:rPr>
          <w:rFonts w:eastAsiaTheme="minorHAnsi"/>
          <w:b/>
          <w:bCs/>
          <w:szCs w:val="20"/>
          <w:u w:val="single"/>
        </w:rPr>
        <w:tab/>
        <w:t xml:space="preserve">E-commerce Site – The site, program or interface through which customers make product purchases by means of e-commerce .   An e-commerce site may be a manufacturer website, a retail website, an online marketplace, a delivery service site, a phone application or other interface in which the customer is physically not present to inspect and select products.     </w:t>
      </w:r>
    </w:p>
    <w:p w14:paraId="43BC0B7D"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2.8.</w:t>
      </w:r>
      <w:r w:rsidRPr="001D2109">
        <w:rPr>
          <w:rFonts w:eastAsiaTheme="minorHAnsi"/>
          <w:b/>
          <w:bCs/>
          <w:szCs w:val="20"/>
          <w:u w:val="single"/>
        </w:rPr>
        <w:tab/>
        <w:t xml:space="preserve">Customer – A person or entity purchasing an e-commerce product for their own use, the use of another person, or a business.  </w:t>
      </w:r>
    </w:p>
    <w:p w14:paraId="201190BB"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2.9</w:t>
      </w:r>
      <w:r w:rsidRPr="001D2109">
        <w:rPr>
          <w:rFonts w:eastAsiaTheme="minorHAnsi"/>
          <w:b/>
          <w:szCs w:val="20"/>
          <w:u w:val="single"/>
        </w:rPr>
        <w:tab/>
        <w:t>Person – The term “person” means either singular or plural and shall include any individual, partnership, company, corporation, association, or society engaged in e-commerce activity.</w:t>
      </w:r>
    </w:p>
    <w:p w14:paraId="5CEA1300"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2.10.</w:t>
      </w:r>
      <w:r w:rsidRPr="001D2109">
        <w:rPr>
          <w:rFonts w:eastAsiaTheme="minorHAnsi"/>
          <w:b/>
          <w:bCs/>
          <w:szCs w:val="20"/>
          <w:u w:val="single"/>
        </w:rPr>
        <w:tab/>
        <w:t>Package. – Except as excluded by Section 1, the term “package,” whether standard package or random package, means any consumer product or non-consumer product which is:</w:t>
      </w:r>
    </w:p>
    <w:p w14:paraId="1AE7C244"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(a)</w:t>
      </w:r>
      <w:r w:rsidRPr="001D2109">
        <w:rPr>
          <w:rFonts w:eastAsiaTheme="minorHAnsi"/>
          <w:b/>
          <w:bCs/>
          <w:szCs w:val="20"/>
          <w:u w:val="single"/>
        </w:rPr>
        <w:tab/>
        <w:t xml:space="preserve">enclosed in a container or wrapped in any manner in advance of wholesale or retail sale; or </w:t>
      </w:r>
    </w:p>
    <w:p w14:paraId="48146752"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(b)</w:t>
      </w:r>
      <w:r w:rsidRPr="001D2109">
        <w:rPr>
          <w:rFonts w:eastAsiaTheme="minorHAnsi"/>
          <w:b/>
          <w:bCs/>
          <w:szCs w:val="20"/>
          <w:u w:val="single"/>
        </w:rPr>
        <w:tab/>
        <w:t xml:space="preserve">whose weight, measure or count has been determined in advance of wholesale or retail sale.  </w:t>
      </w:r>
    </w:p>
    <w:p w14:paraId="51CC8C9B" w14:textId="77777777" w:rsidR="001D2109" w:rsidRPr="001D2109" w:rsidRDefault="001D2109" w:rsidP="001D2109">
      <w:pPr>
        <w:tabs>
          <w:tab w:val="left" w:pos="540"/>
        </w:tabs>
        <w:rPr>
          <w:rFonts w:eastAsiaTheme="minorHAnsi"/>
          <w:b/>
          <w:bCs/>
          <w:szCs w:val="20"/>
          <w:u w:val="single"/>
        </w:rPr>
      </w:pPr>
      <w:r w:rsidRPr="001D2109">
        <w:rPr>
          <w:b/>
          <w:bCs/>
          <w:szCs w:val="20"/>
          <w:u w:val="single"/>
        </w:rPr>
        <w:t>2.11.</w:t>
      </w:r>
      <w:r w:rsidRPr="001D2109">
        <w:rPr>
          <w:b/>
          <w:bCs/>
          <w:szCs w:val="20"/>
          <w:u w:val="single"/>
        </w:rPr>
        <w:tab/>
        <w:t xml:space="preserve">E-commerce Package </w:t>
      </w:r>
      <w:bookmarkEnd w:id="268"/>
      <w:bookmarkEnd w:id="269"/>
      <w:bookmarkEnd w:id="270"/>
      <w:r w:rsidRPr="001D2109">
        <w:rPr>
          <w:rFonts w:eastAsiaTheme="minorHAnsi"/>
          <w:b/>
          <w:bCs/>
          <w:szCs w:val="20"/>
          <w:u w:val="single"/>
        </w:rPr>
        <w:t>– Any consumer product or non-consumer product with a defined net quantity  which is sold through e-commerce and is:</w:t>
      </w:r>
      <w:bookmarkEnd w:id="271"/>
      <w:bookmarkEnd w:id="272"/>
      <w:bookmarkEnd w:id="273"/>
      <w:bookmarkEnd w:id="274"/>
      <w:bookmarkEnd w:id="275"/>
      <w:bookmarkEnd w:id="276"/>
    </w:p>
    <w:p w14:paraId="2F3AEBA7"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enclosed in a container or wrapped in any manner in advance of on-line sale; or</w:t>
      </w:r>
    </w:p>
    <w:p w14:paraId="026F3B3D"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not enclosed prior to on-line sale and wrapped or packaged for shipment or delivery after sale, or</w:t>
      </w:r>
    </w:p>
    <w:p w14:paraId="00405746"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lastRenderedPageBreak/>
        <w:t>not enclosed prior to on-line sale and does not require wrapping or packaging for delivery after sale.</w:t>
      </w:r>
    </w:p>
    <w:p w14:paraId="3F60D02E"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2.12.</w:t>
      </w:r>
      <w:r w:rsidRPr="001D2109">
        <w:rPr>
          <w:rFonts w:eastAsiaTheme="minorHAnsi"/>
          <w:b/>
          <w:szCs w:val="20"/>
          <w:u w:val="single"/>
        </w:rPr>
        <w:tab/>
        <w:t xml:space="preserve">E-commerce Standard Package – Any package sold or offered for sale via e-commerce where lots or shipments for delivery of the package of the same product have identical net content declarations.  </w:t>
      </w:r>
    </w:p>
    <w:p w14:paraId="001F4495"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2.13.</w:t>
      </w:r>
      <w:r w:rsidRPr="001D2109">
        <w:rPr>
          <w:rFonts w:eastAsiaTheme="minorHAnsi"/>
          <w:b/>
          <w:szCs w:val="20"/>
          <w:u w:val="single"/>
        </w:rPr>
        <w:tab/>
        <w:t xml:space="preserve">E-commerce Random Package – Any package sold or offered for sale via e-commerce where lots or shipments for delivery of the package of the same product have varying net content declarations.    </w:t>
      </w:r>
    </w:p>
    <w:p w14:paraId="4A96C379"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2.14.</w:t>
      </w:r>
      <w:r w:rsidRPr="001D2109">
        <w:rPr>
          <w:rFonts w:eastAsiaTheme="minorHAnsi"/>
          <w:b/>
          <w:szCs w:val="20"/>
          <w:u w:val="single"/>
        </w:rPr>
        <w:tab/>
        <w:t xml:space="preserve">Sale from Bulk. – The term “sale from bulk” means the sale of products are not pre-packaged and where  the quantity is determined at the time of sale. </w:t>
      </w:r>
    </w:p>
    <w:p w14:paraId="14D5CD68" w14:textId="77777777" w:rsidR="001D2109" w:rsidRPr="001D2109" w:rsidRDefault="001D2109" w:rsidP="001D2109">
      <w:pPr>
        <w:tabs>
          <w:tab w:val="left" w:pos="540"/>
        </w:tabs>
        <w:rPr>
          <w:rFonts w:eastAsiaTheme="minorHAnsi"/>
          <w:b/>
          <w:szCs w:val="20"/>
          <w:u w:val="single"/>
        </w:rPr>
      </w:pPr>
      <w:r w:rsidRPr="001D2109">
        <w:rPr>
          <w:b/>
          <w:szCs w:val="20"/>
          <w:u w:val="single"/>
        </w:rPr>
        <w:t>2.15.</w:t>
      </w:r>
      <w:r w:rsidRPr="001D2109">
        <w:rPr>
          <w:b/>
          <w:szCs w:val="20"/>
          <w:u w:val="single"/>
        </w:rPr>
        <w:tab/>
        <w:t>E-commerce Bulk Product</w:t>
      </w:r>
      <w:r w:rsidRPr="001D2109">
        <w:rPr>
          <w:rFonts w:eastAsiaTheme="minorHAnsi"/>
          <w:b/>
          <w:szCs w:val="20"/>
          <w:u w:val="single"/>
        </w:rPr>
        <w:t xml:space="preserve"> – A product sold or offered for sale via e-commerce where the product is not packaged at time of purchase.  An e-commerce bulk product may or may not be wrapped upon its sale to facilitate shipment or delivery.  </w:t>
      </w:r>
    </w:p>
    <w:p w14:paraId="6935C57A"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2.16.</w:t>
      </w:r>
      <w:r w:rsidRPr="001D2109">
        <w:rPr>
          <w:rFonts w:eastAsiaTheme="minorHAnsi"/>
          <w:b/>
          <w:szCs w:val="20"/>
          <w:u w:val="single"/>
        </w:rPr>
        <w:tab/>
        <w:t xml:space="preserve">E-commerce Non-Consumer Package – Any non-consumer product that is sold or offered for sale which has been packaged prior to sale on an e-commerce site.   </w:t>
      </w:r>
    </w:p>
    <w:p w14:paraId="4EE5CA16" w14:textId="77777777" w:rsidR="001D2109" w:rsidRPr="001D2109" w:rsidRDefault="001D2109" w:rsidP="00E62413">
      <w:pPr>
        <w:keepNext/>
        <w:keepLines/>
        <w:tabs>
          <w:tab w:val="left" w:pos="540"/>
        </w:tabs>
        <w:rPr>
          <w:rFonts w:eastAsiaTheme="minorHAnsi"/>
          <w:b/>
          <w:szCs w:val="20"/>
          <w:u w:val="single"/>
        </w:rPr>
      </w:pPr>
      <w:r w:rsidRPr="001D2109">
        <w:rPr>
          <w:b/>
          <w:szCs w:val="20"/>
          <w:u w:val="single"/>
        </w:rPr>
        <w:t>2.17.</w:t>
      </w:r>
      <w:r w:rsidRPr="001D2109">
        <w:rPr>
          <w:b/>
          <w:szCs w:val="20"/>
          <w:u w:val="single"/>
        </w:rPr>
        <w:tab/>
        <w:t>E-Commerce Package Label.</w:t>
      </w:r>
      <w:r w:rsidRPr="001D2109">
        <w:rPr>
          <w:rFonts w:eastAsiaTheme="minorHAnsi"/>
          <w:b/>
          <w:szCs w:val="20"/>
          <w:u w:val="single"/>
        </w:rPr>
        <w:t xml:space="preserve"> – Any written, printed, or graphic matter affixed to, applied to, attached to, blown into, formed, molded into, embossed on, or contained within a package containing any consumer or non-consumer product for purposes of branding, identifying, or providing information with respect to the product or to the contents of the package.  </w:t>
      </w:r>
    </w:p>
    <w:p w14:paraId="608695FE" w14:textId="77777777" w:rsidR="001D2109" w:rsidRPr="001D2109" w:rsidRDefault="001D2109" w:rsidP="001D2109">
      <w:pPr>
        <w:tabs>
          <w:tab w:val="left" w:pos="540"/>
        </w:tabs>
        <w:rPr>
          <w:rFonts w:eastAsiaTheme="minorHAnsi"/>
          <w:szCs w:val="20"/>
        </w:rPr>
      </w:pPr>
      <w:r w:rsidRPr="001D2109">
        <w:rPr>
          <w:rFonts w:eastAsiaTheme="minorHAnsi"/>
          <w:b/>
          <w:szCs w:val="20"/>
          <w:u w:val="single"/>
        </w:rPr>
        <w:t>2.18.</w:t>
      </w:r>
      <w:r w:rsidRPr="001D2109">
        <w:rPr>
          <w:rFonts w:eastAsiaTheme="minorHAnsi"/>
          <w:b/>
          <w:szCs w:val="20"/>
          <w:u w:val="single"/>
        </w:rPr>
        <w:tab/>
        <w:t>E-commerce Receipt. -- A complete record of a transaction involving the purchase of one or more e-commerce products purchased at the same time from the same E-commerce site.  E-commerce receipts may be either electronic or paper as described in this regulation</w:t>
      </w:r>
      <w:r w:rsidRPr="001D2109">
        <w:rPr>
          <w:rFonts w:eastAsiaTheme="minorHAnsi"/>
          <w:szCs w:val="20"/>
        </w:rPr>
        <w:t>.</w:t>
      </w:r>
    </w:p>
    <w:p w14:paraId="26350F9C" w14:textId="77777777" w:rsidR="001D2109" w:rsidRPr="001D2109" w:rsidRDefault="001D2109" w:rsidP="001D2109">
      <w:pPr>
        <w:tabs>
          <w:tab w:val="left" w:pos="540"/>
        </w:tabs>
        <w:rPr>
          <w:rFonts w:eastAsiaTheme="minorHAnsi"/>
          <w:b/>
          <w:szCs w:val="20"/>
          <w:u w:val="single"/>
        </w:rPr>
      </w:pPr>
      <w:r w:rsidRPr="001D2109">
        <w:rPr>
          <w:b/>
          <w:szCs w:val="20"/>
          <w:u w:val="single"/>
        </w:rPr>
        <w:t>2.19.</w:t>
      </w:r>
      <w:r w:rsidRPr="001D2109">
        <w:rPr>
          <w:b/>
          <w:szCs w:val="20"/>
          <w:u w:val="single"/>
        </w:rPr>
        <w:tab/>
        <w:t>SI or SI Units</w:t>
      </w:r>
      <w:r w:rsidRPr="001D2109">
        <w:rPr>
          <w:rFonts w:eastAsiaTheme="minorHAnsi"/>
          <w:b/>
          <w:szCs w:val="20"/>
          <w:u w:val="single"/>
        </w:rPr>
        <w:t xml:space="preserve"> – SI or SI Units means the International System of Units as established in 1960 by the General Conference on Weights and Measures (CGPM) and interpreted or modified for the United States by the Secretary of Commerce</w:t>
      </w:r>
    </w:p>
    <w:p w14:paraId="5CA4A172"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2.20.</w:t>
      </w:r>
      <w:r w:rsidRPr="001D2109">
        <w:rPr>
          <w:rFonts w:eastAsiaTheme="minorHAnsi"/>
          <w:b/>
          <w:szCs w:val="20"/>
          <w:u w:val="single"/>
        </w:rPr>
        <w:tab/>
        <w:t xml:space="preserve">U.S. Customary Units – Units based upon the inch, foot, gallon, and the pound commonly used in the United States of America.  U.S. customary units include units for weight, liquid measure, linear measure, area measure, volume measure and dry measure (see NIST Handbook 130, UPLR Section 6. Declaration of Quantity: Consumer Packages for additional information). </w:t>
      </w:r>
    </w:p>
    <w:p w14:paraId="32D28116" w14:textId="77777777" w:rsidR="001D2109" w:rsidRPr="001D2109" w:rsidRDefault="001D2109" w:rsidP="001D2109">
      <w:pPr>
        <w:keepNext/>
        <w:spacing w:before="240"/>
        <w:jc w:val="left"/>
        <w:outlineLvl w:val="5"/>
        <w:rPr>
          <w:rFonts w:eastAsiaTheme="minorHAnsi"/>
          <w:b/>
          <w:bCs/>
          <w:sz w:val="24"/>
          <w:szCs w:val="24"/>
        </w:rPr>
      </w:pPr>
      <w:r w:rsidRPr="001D2109">
        <w:rPr>
          <w:rFonts w:ascii="Times New Roman Bold" w:eastAsiaTheme="minorHAnsi" w:hAnsi="Times New Roman Bold"/>
          <w:b/>
          <w:bCs/>
          <w:sz w:val="24"/>
          <w:szCs w:val="24"/>
          <w:u w:val="single"/>
        </w:rPr>
        <w:t>Section 3.</w:t>
      </w:r>
      <w:r w:rsidRPr="001D2109">
        <w:rPr>
          <w:rFonts w:eastAsiaTheme="minorHAnsi"/>
          <w:b/>
          <w:bCs/>
          <w:sz w:val="24"/>
          <w:szCs w:val="24"/>
        </w:rPr>
        <w:t xml:space="preserve">  </w:t>
      </w:r>
      <w:r w:rsidRPr="001D2109">
        <w:rPr>
          <w:rFonts w:eastAsiaTheme="minorHAnsi"/>
          <w:b/>
          <w:bCs/>
          <w:sz w:val="24"/>
          <w:szCs w:val="24"/>
          <w:u w:val="single"/>
        </w:rPr>
        <w:t xml:space="preserve">Required Declarations for E-commerce Sites Offering Products for Sale </w:t>
      </w:r>
    </w:p>
    <w:p w14:paraId="50AEE755" w14:textId="77777777" w:rsidR="001D2109" w:rsidRPr="001D2109" w:rsidRDefault="001D2109" w:rsidP="001D2109">
      <w:pPr>
        <w:rPr>
          <w:rFonts w:eastAsiaTheme="minorHAnsi"/>
          <w:szCs w:val="20"/>
        </w:rPr>
      </w:pPr>
      <w:r w:rsidRPr="001D2109">
        <w:rPr>
          <w:rFonts w:eastAsiaTheme="minorHAnsi"/>
          <w:b/>
          <w:bCs/>
          <w:szCs w:val="20"/>
          <w:u w:val="single"/>
        </w:rPr>
        <w:t xml:space="preserve">Consumer and Non-Consumer Products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in order to make informed purchase decisions and accurate value comparisons.  To that end, certain price and FPLA-required label information shall be provided to purchasers on the E-commerce site where a product is offered for sale.  The elements of the FPLA information required by this regulation are also present in regulations promulgated by other Federal agencies such as EPA, FTC, and Department of Agriculture.    </w:t>
      </w:r>
    </w:p>
    <w:p w14:paraId="60ED8683" w14:textId="77777777" w:rsidR="001D2109" w:rsidRPr="001D2109" w:rsidRDefault="001D2109" w:rsidP="001D2109">
      <w:pPr>
        <w:tabs>
          <w:tab w:val="left" w:pos="475"/>
        </w:tabs>
        <w:rPr>
          <w:rFonts w:eastAsiaTheme="minorHAnsi"/>
          <w:b/>
          <w:szCs w:val="20"/>
          <w:u w:val="single"/>
        </w:rPr>
      </w:pPr>
      <w:r w:rsidRPr="001D2109">
        <w:rPr>
          <w:b/>
          <w:szCs w:val="20"/>
          <w:u w:val="single"/>
        </w:rPr>
        <w:t>3.1.</w:t>
      </w:r>
      <w:r w:rsidRPr="001D2109">
        <w:rPr>
          <w:b/>
          <w:szCs w:val="20"/>
          <w:u w:val="single"/>
        </w:rPr>
        <w:tab/>
      </w:r>
      <w:r w:rsidRPr="001D2109">
        <w:rPr>
          <w:rFonts w:eastAsiaTheme="minorHAnsi"/>
          <w:b/>
          <w:szCs w:val="20"/>
          <w:u w:val="single"/>
        </w:rPr>
        <w:t>E-commerce Site Requirements for Standard Packages</w:t>
      </w:r>
      <w:r w:rsidRPr="001D2109">
        <w:rPr>
          <w:rFonts w:eastAsiaTheme="minorHAnsi"/>
          <w:b/>
          <w:i/>
          <w:szCs w:val="20"/>
          <w:u w:val="single"/>
        </w:rPr>
        <w:t xml:space="preserve">. – </w:t>
      </w:r>
      <w:r w:rsidRPr="001D2109">
        <w:rPr>
          <w:rFonts w:eastAsiaTheme="minorHAnsi"/>
          <w:b/>
          <w:szCs w:val="20"/>
          <w:u w:val="single"/>
        </w:rPr>
        <w:t>The following shall apply to e-commerce sites on which standard packages are offered for sale:</w:t>
      </w:r>
    </w:p>
    <w:p w14:paraId="134E393E" w14:textId="77777777" w:rsidR="001D2109" w:rsidRPr="001D2109" w:rsidRDefault="001D2109" w:rsidP="001D2109">
      <w:pPr>
        <w:numPr>
          <w:ilvl w:val="0"/>
          <w:numId w:val="112"/>
        </w:numPr>
        <w:shd w:val="clear" w:color="auto" w:fill="FFFFFF" w:themeFill="background1"/>
        <w:jc w:val="left"/>
        <w:rPr>
          <w:rFonts w:eastAsiaTheme="minorHAnsi"/>
          <w:b/>
          <w:szCs w:val="20"/>
          <w:u w:val="single"/>
        </w:rPr>
      </w:pPr>
      <w:r w:rsidRPr="001D2109">
        <w:rPr>
          <w:rFonts w:eastAsiaTheme="minorHAnsi"/>
          <w:b/>
          <w:szCs w:val="20"/>
          <w:u w:val="single"/>
        </w:rPr>
        <w:t xml:space="preserve">Declaration of Identity. – The product declaration of identity shall appear on the e-commerce site in a conspicuous and prominent location.  Wherever applicable, the product brand name or manufacturer/distributor name shall be combined with the declaration of identity.  This information </w:t>
      </w:r>
      <w:r w:rsidRPr="001D2109">
        <w:rPr>
          <w:rFonts w:eastAsiaTheme="minorHAnsi"/>
          <w:b/>
          <w:szCs w:val="20"/>
          <w:u w:val="single"/>
        </w:rPr>
        <w:lastRenderedPageBreak/>
        <w:t>shall be provided separately from and in addition to any picture or image of the product (See Section 7 Declaration of Identity: E-commerce Products for additional information.)</w:t>
      </w:r>
    </w:p>
    <w:p w14:paraId="3AF6B758"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Declaration of Net Quantity. –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for products subject to the Fair Packaging and Labeling Act or as mandated for products under other Federal regulations  (See Section 6. Declaration of Quantity – E-commerce Products for additional information.)  </w:t>
      </w:r>
    </w:p>
    <w:p w14:paraId="25E4912C"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Product Price. – 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4CA21588" w14:textId="77777777" w:rsidR="001D2109" w:rsidRPr="001D2109" w:rsidRDefault="001D2109" w:rsidP="00E62413">
      <w:pPr>
        <w:keepNext/>
        <w:keepLines/>
        <w:numPr>
          <w:ilvl w:val="0"/>
          <w:numId w:val="112"/>
        </w:numPr>
        <w:tabs>
          <w:tab w:val="left" w:pos="475"/>
        </w:tabs>
        <w:jc w:val="left"/>
        <w:rPr>
          <w:rFonts w:eastAsiaTheme="minorHAnsi"/>
          <w:b/>
          <w:szCs w:val="20"/>
          <w:u w:val="single"/>
        </w:rPr>
      </w:pPr>
      <w:r w:rsidRPr="001D2109">
        <w:rPr>
          <w:rFonts w:eastAsiaTheme="minorHAnsi"/>
          <w:b/>
          <w:szCs w:val="20"/>
          <w:u w:val="single"/>
        </w:rPr>
        <w:t xml:space="preserve">Product Photo or Visual Product Representation/Image. – The e-commerce site shall provide a photo or visual representation (image) of the product to help consumers confirm the identity of the item they intend to purchase. While a product photo or image may show certain required information, required information shall appear separately from the picture/representation. Any information provided in the picture/image shall not conflict with information required by this regulation  (See Section 9. </w:t>
      </w:r>
      <w:r w:rsidRPr="001D2109">
        <w:rPr>
          <w:rFonts w:eastAsiaTheme="minorHAnsi"/>
          <w:b/>
          <w:bCs/>
          <w:szCs w:val="20"/>
          <w:u w:val="single"/>
        </w:rPr>
        <w:t>Product Photograph or Accurate Product Depiction/Representation: E-commerce Site Requirements for additional information</w:t>
      </w:r>
      <w:r w:rsidRPr="001D2109">
        <w:rPr>
          <w:rFonts w:eastAsiaTheme="minorHAnsi"/>
          <w:b/>
          <w:szCs w:val="20"/>
          <w:u w:val="single"/>
        </w:rPr>
        <w:t>).</w:t>
      </w:r>
    </w:p>
    <w:p w14:paraId="0120E65D" w14:textId="77777777" w:rsidR="001D2109" w:rsidRPr="001D2109" w:rsidRDefault="001D2109" w:rsidP="001D2109">
      <w:pPr>
        <w:numPr>
          <w:ilvl w:val="0"/>
          <w:numId w:val="112"/>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brand of any product offered for sale, where applicable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 xml:space="preserve">for additional information.)  </w:t>
      </w:r>
    </w:p>
    <w:p w14:paraId="66323D19"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3.2.</w:t>
      </w:r>
      <w:r w:rsidRPr="001D2109">
        <w:rPr>
          <w:rFonts w:eastAsiaTheme="minorHAnsi"/>
          <w:b/>
          <w:szCs w:val="20"/>
          <w:u w:val="single"/>
        </w:rPr>
        <w:tab/>
      </w:r>
      <w:r w:rsidRPr="001D2109">
        <w:rPr>
          <w:rFonts w:eastAsiaTheme="minorHAnsi"/>
          <w:b/>
          <w:iCs/>
          <w:szCs w:val="20"/>
          <w:u w:val="single"/>
        </w:rPr>
        <w:t xml:space="preserve">E-commerce Site Requirements for Random Packages. – </w:t>
      </w:r>
      <w:r w:rsidRPr="001D2109">
        <w:rPr>
          <w:rFonts w:eastAsiaTheme="minorHAnsi"/>
          <w:b/>
          <w:szCs w:val="20"/>
          <w:u w:val="single"/>
        </w:rPr>
        <w:t>The following shall apply to e-commerce sites on which random packages are offered for sale:</w:t>
      </w:r>
    </w:p>
    <w:p w14:paraId="305ED49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 (See Section 7. </w:t>
      </w:r>
      <w:r w:rsidRPr="001D2109">
        <w:rPr>
          <w:rFonts w:eastAsiaTheme="minorHAnsi"/>
          <w:b/>
          <w:bCs/>
          <w:szCs w:val="20"/>
          <w:u w:val="single"/>
        </w:rPr>
        <w:t>Declaration of Identity:  E-commerce Products</w:t>
      </w:r>
      <w:r w:rsidRPr="001D2109">
        <w:rPr>
          <w:rFonts w:eastAsiaTheme="minorHAnsi"/>
          <w:b/>
          <w:szCs w:val="20"/>
          <w:u w:val="single"/>
        </w:rPr>
        <w:t xml:space="preserve"> for additional information).</w:t>
      </w:r>
    </w:p>
    <w:p w14:paraId="410E17AB"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appear on the e-commerce site in a conspicuous and prominent location.  This information shall be provided separately from and in addition to any picture or image of the product  (See Section 5.  </w:t>
      </w:r>
      <w:r w:rsidRPr="001D2109">
        <w:rPr>
          <w:rFonts w:eastAsiaTheme="minorHAnsi"/>
          <w:b/>
          <w:bCs/>
          <w:szCs w:val="20"/>
          <w:u w:val="single"/>
        </w:rPr>
        <w:t xml:space="preserve">Unit Pricing Requirements on E-Commerce Sites for Products Offered for Sale </w:t>
      </w:r>
      <w:r w:rsidRPr="001D2109">
        <w:rPr>
          <w:rFonts w:eastAsiaTheme="minorHAnsi"/>
          <w:b/>
          <w:szCs w:val="20"/>
          <w:u w:val="single"/>
        </w:rPr>
        <w:t xml:space="preserve">for additional information).  </w:t>
      </w:r>
    </w:p>
    <w:p w14:paraId="54AED62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Net Quantity Information. – For each product offered for sale in random packages, a range of potential product net quantities and an estimated maximum possible item net weight shall be displayed to customers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additional information).</w:t>
      </w:r>
    </w:p>
    <w:p w14:paraId="525AB0F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Price – For each product offered for sale in random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7C43FE4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Photo or Visual Product Representation/Image. – The e-commerce site shall provide a photo or representative image of the product to help customers confirm the identity of the item they intend to purchase.  While a product photo or representation may depict certain required information, </w:t>
      </w:r>
      <w:r w:rsidRPr="001D2109">
        <w:rPr>
          <w:rFonts w:eastAsiaTheme="minorHAnsi"/>
          <w:b/>
          <w:szCs w:val="20"/>
          <w:u w:val="single"/>
        </w:rPr>
        <w:lastRenderedPageBreak/>
        <w:t xml:space="preserve">required information shall appear separately from the picture/representation.  Any information provided in the picture/product representation shall not conflict with information required by this regulation (See Section 9. </w:t>
      </w:r>
      <w:r w:rsidRPr="001D2109">
        <w:rPr>
          <w:rFonts w:eastAsiaTheme="minorHAnsi"/>
          <w:b/>
          <w:bCs/>
          <w:szCs w:val="20"/>
          <w:u w:val="single"/>
        </w:rPr>
        <w:t>Product Photograph or Accurate Product Depiction/Representation: E-commerce Site Requirements</w:t>
      </w:r>
      <w:r w:rsidRPr="001D2109">
        <w:rPr>
          <w:rFonts w:eastAsiaTheme="minorHAnsi"/>
          <w:b/>
          <w:szCs w:val="20"/>
          <w:u w:val="single"/>
        </w:rPr>
        <w:t xml:space="preserve"> for additional information). </w:t>
      </w:r>
    </w:p>
    <w:p w14:paraId="577E97A6"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product brand name when it is different from the person or entity responsible for the website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for additional information).</w:t>
      </w:r>
    </w:p>
    <w:p w14:paraId="2E8C9B70" w14:textId="77777777" w:rsidR="001D2109" w:rsidRPr="001D2109" w:rsidRDefault="001D2109" w:rsidP="001D2109">
      <w:pPr>
        <w:tabs>
          <w:tab w:val="left" w:pos="475"/>
        </w:tabs>
        <w:jc w:val="left"/>
        <w:rPr>
          <w:rFonts w:eastAsiaTheme="minorHAnsi"/>
          <w:b/>
          <w:szCs w:val="20"/>
          <w:u w:val="single"/>
        </w:rPr>
      </w:pPr>
      <w:r w:rsidRPr="001D2109">
        <w:rPr>
          <w:rFonts w:eastAsiaTheme="minorHAnsi"/>
          <w:b/>
          <w:szCs w:val="20"/>
          <w:u w:val="single"/>
        </w:rPr>
        <w:t>3.3.</w:t>
      </w:r>
      <w:r w:rsidRPr="001D2109">
        <w:rPr>
          <w:rFonts w:eastAsiaTheme="minorHAnsi"/>
          <w:b/>
          <w:szCs w:val="20"/>
          <w:u w:val="single"/>
        </w:rPr>
        <w:tab/>
      </w:r>
      <w:r w:rsidRPr="001D2109">
        <w:rPr>
          <w:rFonts w:eastAsiaTheme="minorHAnsi"/>
          <w:b/>
          <w:iCs/>
          <w:szCs w:val="20"/>
          <w:u w:val="single"/>
        </w:rPr>
        <w:t>Bulk Product E-commerce Site Requirements.</w:t>
      </w:r>
      <w:r w:rsidRPr="001D2109">
        <w:rPr>
          <w:rFonts w:eastAsiaTheme="minorHAnsi"/>
          <w:b/>
          <w:szCs w:val="20"/>
          <w:u w:val="single"/>
        </w:rPr>
        <w:t xml:space="preserve"> – The following shall apply to e-commerce sites on which products from bulk are offered for sale:</w:t>
      </w:r>
    </w:p>
    <w:p w14:paraId="6333F340"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 xml:space="preserve">Declaration of Identity. – The bulk product declaration of identity shall appear on the e-commerce site in a conspicuous and prominent location. Brand name (if applicable) may be combined with the declaration of identity. This information shall be provided separately from and in addition to any picture or image of the bulk product (See Section 7. </w:t>
      </w:r>
      <w:r w:rsidRPr="001D2109">
        <w:rPr>
          <w:rFonts w:eastAsiaTheme="minorHAnsi"/>
          <w:b/>
          <w:bCs/>
          <w:szCs w:val="20"/>
          <w:u w:val="single"/>
        </w:rPr>
        <w:t xml:space="preserve">Declaration of Identity:  E-commerce Products </w:t>
      </w:r>
      <w:r w:rsidRPr="001D2109">
        <w:rPr>
          <w:rFonts w:eastAsiaTheme="minorHAnsi"/>
          <w:b/>
          <w:szCs w:val="20"/>
          <w:u w:val="single"/>
        </w:rPr>
        <w:t>for additional information).</w:t>
      </w:r>
    </w:p>
    <w:p w14:paraId="5B07B6BD"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Unit Price. – The unit price of the product shall appear on the e-commerce site in a conspicuous and prominent location.  This information should be provided separately from and in addition to any picture or image of the bulk product (See Section 5. Unit Pricing Requirements on E-Commerce Sites for Products Offered for Sale for additional information).</w:t>
      </w:r>
    </w:p>
    <w:p w14:paraId="51FA5E5B"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 xml:space="preserve">Net Quantity Information. – An estimated minimum and/or maximum possible product net quantity, if applicable to any product offered for sale from bulk, shall be provided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for additional information).   </w:t>
      </w:r>
    </w:p>
    <w:p w14:paraId="0D029FE7"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Product Price</w:t>
      </w:r>
      <w:r w:rsidRPr="001D2109">
        <w:rPr>
          <w:rFonts w:eastAsiaTheme="minorHAnsi"/>
          <w:b/>
          <w:bCs/>
          <w:szCs w:val="20"/>
          <w:u w:val="single"/>
        </w:rPr>
        <w:t xml:space="preserve"> </w:t>
      </w:r>
      <w:r w:rsidRPr="001D2109">
        <w:rPr>
          <w:rFonts w:eastAsiaTheme="minorHAnsi"/>
          <w:b/>
          <w:szCs w:val="20"/>
          <w:u w:val="single"/>
        </w:rPr>
        <w:t xml:space="preserve">– For products offered for sale limited to minimum and/or maximum per-order quantities, an estimated minimum or maximum possible product price, where applicable, shall be provided to the customer on the e-commerce site in a conspicuous and prominent location.  Added cost information (if any) for shipping, delivery, taxes, and other services shall be provided to the customer prior to the completion of check out and payment.  </w:t>
      </w:r>
    </w:p>
    <w:p w14:paraId="38BD2866" w14:textId="77777777" w:rsidR="001D2109" w:rsidRPr="001D2109" w:rsidRDefault="001D2109" w:rsidP="001D2109">
      <w:pPr>
        <w:numPr>
          <w:ilvl w:val="0"/>
          <w:numId w:val="47"/>
        </w:numPr>
        <w:jc w:val="left"/>
        <w:rPr>
          <w:rFonts w:eastAsiaTheme="minorHAnsi"/>
          <w:b/>
          <w:bCs/>
          <w:szCs w:val="20"/>
          <w:u w:val="single"/>
        </w:rPr>
      </w:pPr>
      <w:r w:rsidRPr="001D2109">
        <w:rPr>
          <w:rFonts w:eastAsiaTheme="minorHAnsi"/>
          <w:b/>
          <w:szCs w:val="20"/>
          <w:u w:val="single"/>
        </w:rPr>
        <w:t>Product Photo or Product Representation. – The e-commerce site shall provide a photo or visual representation of the bulk product to help customers confirm the identity of the item they intend to purchase.  While a product photo or representation may depict certain required information, required</w:t>
      </w:r>
      <w:r w:rsidRPr="001D2109">
        <w:rPr>
          <w:rFonts w:eastAsiaTheme="minorHAnsi"/>
          <w:szCs w:val="20"/>
          <w:u w:val="single"/>
        </w:rPr>
        <w:t xml:space="preserve"> </w:t>
      </w:r>
      <w:r w:rsidRPr="001D2109">
        <w:rPr>
          <w:rFonts w:eastAsiaTheme="minorHAnsi"/>
          <w:b/>
          <w:bCs/>
          <w:szCs w:val="20"/>
          <w:u w:val="single"/>
        </w:rPr>
        <w:t xml:space="preserve">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Requirements  for additional information).  </w:t>
      </w:r>
    </w:p>
    <w:p w14:paraId="4BC3B5D5" w14:textId="77777777" w:rsidR="001D2109" w:rsidRPr="001D2109" w:rsidRDefault="001D2109" w:rsidP="001D2109">
      <w:pPr>
        <w:tabs>
          <w:tab w:val="left" w:pos="475"/>
        </w:tabs>
        <w:rPr>
          <w:rFonts w:eastAsiaTheme="minorHAnsi"/>
          <w:b/>
          <w:bCs/>
          <w:szCs w:val="20"/>
          <w:u w:val="single"/>
        </w:rPr>
      </w:pPr>
      <w:r w:rsidRPr="001D2109">
        <w:rPr>
          <w:rFonts w:eastAsiaTheme="minorHAnsi"/>
          <w:b/>
          <w:bCs/>
          <w:szCs w:val="20"/>
          <w:u w:val="single"/>
        </w:rPr>
        <w:t>3.4.</w:t>
      </w:r>
      <w:r w:rsidRPr="001D2109">
        <w:rPr>
          <w:rFonts w:eastAsiaTheme="minorHAnsi"/>
          <w:b/>
          <w:bCs/>
          <w:szCs w:val="20"/>
          <w:u w:val="single"/>
        </w:rPr>
        <w:tab/>
      </w:r>
      <w:r w:rsidRPr="001D2109">
        <w:rPr>
          <w:rFonts w:eastAsiaTheme="minorHAnsi"/>
          <w:b/>
          <w:bCs/>
          <w:iCs/>
          <w:szCs w:val="20"/>
          <w:u w:val="single"/>
        </w:rPr>
        <w:t>Non-Consumer Product E-commerce Site Requirements.</w:t>
      </w:r>
      <w:r w:rsidRPr="001D2109">
        <w:rPr>
          <w:rFonts w:eastAsiaTheme="minorHAnsi"/>
          <w:b/>
          <w:bCs/>
          <w:szCs w:val="20"/>
          <w:u w:val="single"/>
        </w:rPr>
        <w:t xml:space="preserve"> – The following shall apply to e-commerce sites on which non-consumer products are offered for sale:</w:t>
      </w:r>
    </w:p>
    <w:p w14:paraId="2E2391FC"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Packaged Non-Consumer E-commerce Products. – If the non-consumer product is packaged as a standard package, the requirements of Section 3.1. E-commerce Site Requirements for Standard Packages shall apply.  If the non-consumer product is packaged as a random package, the requirements of Section 3.2. </w:t>
      </w:r>
      <w:r w:rsidRPr="001D2109">
        <w:rPr>
          <w:rFonts w:eastAsiaTheme="minorHAnsi"/>
          <w:b/>
          <w:bCs/>
          <w:iCs/>
          <w:szCs w:val="20"/>
          <w:u w:val="single"/>
        </w:rPr>
        <w:t>E-commerce Site Requirements for Random Packages</w:t>
      </w:r>
      <w:r w:rsidRPr="001D2109">
        <w:rPr>
          <w:rFonts w:eastAsiaTheme="minorHAnsi"/>
          <w:b/>
          <w:bCs/>
          <w:szCs w:val="20"/>
          <w:u w:val="single"/>
        </w:rPr>
        <w:t xml:space="preserve"> shall apply.  </w:t>
      </w:r>
    </w:p>
    <w:p w14:paraId="25A42FB7"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E-commerce Products Purchased from Bulk. – If the non-consumer product is not packaged at the time of purchase, the requirements for Section 3.3. </w:t>
      </w:r>
      <w:r w:rsidRPr="001D2109">
        <w:rPr>
          <w:rFonts w:eastAsiaTheme="minorHAnsi"/>
          <w:b/>
          <w:bCs/>
          <w:iCs/>
          <w:szCs w:val="20"/>
          <w:u w:val="single"/>
        </w:rPr>
        <w:t>Bulk Product E-commerce Site Requirements</w:t>
      </w:r>
      <w:r w:rsidRPr="001D2109">
        <w:rPr>
          <w:rFonts w:eastAsiaTheme="minorHAnsi"/>
          <w:b/>
          <w:bCs/>
          <w:szCs w:val="20"/>
          <w:u w:val="single"/>
        </w:rPr>
        <w:t xml:space="preserve"> shall apply.</w:t>
      </w:r>
    </w:p>
    <w:p w14:paraId="26C737AE" w14:textId="77777777" w:rsidR="001D2109" w:rsidRPr="001D2109" w:rsidRDefault="001D2109" w:rsidP="001D2109">
      <w:pPr>
        <w:keepNext/>
        <w:spacing w:before="240"/>
        <w:jc w:val="left"/>
        <w:outlineLvl w:val="5"/>
        <w:rPr>
          <w:rFonts w:eastAsiaTheme="minorHAnsi"/>
          <w:b/>
          <w:bCs/>
          <w:sz w:val="24"/>
          <w:szCs w:val="24"/>
        </w:rPr>
      </w:pPr>
      <w:r w:rsidRPr="001D2109">
        <w:rPr>
          <w:rFonts w:eastAsiaTheme="minorHAnsi"/>
          <w:b/>
          <w:bCs/>
          <w:sz w:val="24"/>
          <w:szCs w:val="24"/>
          <w:u w:val="single"/>
        </w:rPr>
        <w:lastRenderedPageBreak/>
        <w:t xml:space="preserve">Section 4.  Required Information for E-commerce Products Upon Delivery. </w:t>
      </w:r>
    </w:p>
    <w:p w14:paraId="43AFCA87" w14:textId="77777777" w:rsidR="001D2109" w:rsidRPr="001D2109" w:rsidRDefault="001D2109" w:rsidP="001D2109">
      <w:pPr>
        <w:tabs>
          <w:tab w:val="left" w:pos="475"/>
        </w:tabs>
        <w:rPr>
          <w:rFonts w:eastAsiaTheme="minorHAnsi"/>
          <w:szCs w:val="20"/>
        </w:rPr>
      </w:pPr>
      <w:r w:rsidRPr="001D2109">
        <w:rPr>
          <w:rFonts w:eastAsiaTheme="minorHAnsi"/>
          <w:b/>
          <w:szCs w:val="20"/>
          <w:u w:val="single"/>
        </w:rPr>
        <w:t>4.1.</w:t>
      </w:r>
      <w:r w:rsidRPr="001D2109">
        <w:rPr>
          <w:rFonts w:eastAsiaTheme="minorHAnsi"/>
          <w:b/>
          <w:szCs w:val="20"/>
          <w:u w:val="single"/>
        </w:rPr>
        <w:tab/>
        <w:t>Standard Package E-commerce Delivery Requirements. –</w:t>
      </w:r>
      <w:r w:rsidRPr="001D2109">
        <w:rPr>
          <w:rFonts w:eastAsiaTheme="minorHAnsi"/>
          <w:b/>
          <w:i/>
          <w:szCs w:val="20"/>
          <w:u w:val="single"/>
        </w:rPr>
        <w:t xml:space="preserve"> </w:t>
      </w:r>
      <w:r w:rsidRPr="001D2109">
        <w:rPr>
          <w:rFonts w:eastAsiaTheme="minorHAnsi"/>
          <w:b/>
          <w:szCs w:val="20"/>
          <w:u w:val="single"/>
        </w:rPr>
        <w:t>The information below shall be provided within, upon or together with each standard package delivered to/received by a customer in an e-commerce transaction.  Products which are labeled to be compliant with the UPLR meet the requirements for Declaration of Identity, Net Quantity and Responsibility.  Products which are not labeled for retail sale as prescribed by the UPLR shall provide the following:</w:t>
      </w:r>
    </w:p>
    <w:p w14:paraId="49F97F59"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package or on a label which is physically attached to product package.  Although the declaration of identity may also appear on a receipt or invoice, a receipt or invoice alone is not an adequate means to provide this information.  </w:t>
      </w:r>
    </w:p>
    <w:p w14:paraId="03975F2A"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Net Quantity – The declaration of net quantity shall be prominently placed on the product or package or on a label which is physically attached to the product package.  Although the declaration of net quantity may also appear on a receipt or invoice, a receipt by itself is not an adequate means to provide this information.  </w:t>
      </w:r>
    </w:p>
    <w:p w14:paraId="612A7BF6"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prominently placed on the product package label.   </w:t>
      </w:r>
    </w:p>
    <w:p w14:paraId="35E284EE"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Product Price. – The total price of the product shall be provided to the customer, either on a receipt or invoice or by appearing upon, within, or with the delivered standard package. </w:t>
      </w:r>
    </w:p>
    <w:p w14:paraId="4E125BE7"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4.2</w:t>
      </w:r>
      <w:r w:rsidRPr="001D2109">
        <w:rPr>
          <w:rFonts w:eastAsiaTheme="minorHAnsi"/>
          <w:b/>
          <w:szCs w:val="20"/>
          <w:u w:val="single"/>
        </w:rPr>
        <w:t>.</w:t>
      </w:r>
      <w:r w:rsidRPr="001D2109">
        <w:rPr>
          <w:rFonts w:eastAsiaTheme="minorHAnsi"/>
          <w:b/>
          <w:szCs w:val="20"/>
          <w:u w:val="single"/>
        </w:rPr>
        <w:tab/>
        <w:t>Random Package E-commerce Delivery Requirements. – The following shall apply to the information provided within, upon, or together with each random package delivered to/received by a customer in an e-commerce transaction:</w:t>
      </w:r>
    </w:p>
    <w:p w14:paraId="315C84A9"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package or a label attached to the product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455A15C5"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be provided to the customer, either on a receipt or invoice, on the package label, or by other written documentation included with the delivered product and shall be in the same units of measure as displayed on the website.    </w:t>
      </w:r>
    </w:p>
    <w:p w14:paraId="2C020042" w14:textId="2B033528"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Net Quantity Information. – The net quantity of the product shall be prominently marked or displayed on the </w:t>
      </w:r>
      <w:r w:rsidR="00F25C1D" w:rsidRPr="001D2109">
        <w:rPr>
          <w:rFonts w:eastAsiaTheme="minorHAnsi"/>
          <w:b/>
          <w:szCs w:val="20"/>
          <w:u w:val="single"/>
        </w:rPr>
        <w:t>product,</w:t>
      </w:r>
      <w:r w:rsidRPr="001D2109">
        <w:rPr>
          <w:rFonts w:eastAsiaTheme="minorHAnsi"/>
          <w:b/>
          <w:szCs w:val="20"/>
          <w:u w:val="single"/>
        </w:rPr>
        <w:t xml:space="preserve"> or a label attached to the package and shall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63D0A7B6"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Product Price. – The price charged for the product shall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shall also be provided as specified above with the product package.  </w:t>
      </w:r>
    </w:p>
    <w:p w14:paraId="56BED2BF"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conspicuously and prominently marked upon the product or package, or recorded and displayed </w:t>
      </w:r>
      <w:r w:rsidRPr="001D2109">
        <w:rPr>
          <w:rFonts w:eastAsiaTheme="minorHAnsi"/>
          <w:b/>
          <w:szCs w:val="20"/>
          <w:u w:val="single"/>
        </w:rPr>
        <w:lastRenderedPageBreak/>
        <w:t xml:space="preserve">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71A7DD39"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4.3</w:t>
      </w:r>
      <w:r w:rsidRPr="001D2109">
        <w:rPr>
          <w:rFonts w:eastAsiaTheme="minorHAnsi"/>
          <w:b/>
          <w:szCs w:val="20"/>
          <w:u w:val="single"/>
        </w:rPr>
        <w:t>.</w:t>
      </w:r>
      <w:r w:rsidRPr="001D2109">
        <w:rPr>
          <w:rFonts w:eastAsiaTheme="minorHAnsi"/>
          <w:b/>
          <w:szCs w:val="20"/>
          <w:u w:val="single"/>
        </w:rPr>
        <w:tab/>
        <w:t>Bulk Product E-commerce Delivery Requirements – The following shall apply to the information provided on or with bulk products delivered to / received by a customer in an e-commerce sale:</w:t>
      </w:r>
    </w:p>
    <w:p w14:paraId="4FDECCDE"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Identity. – 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p>
    <w:p w14:paraId="31662F8D"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Unit Price. – The unit price of the product shall be provided to the customer on the transaction receipt.  The Unit Price may also be displayed upon the product or its packaging, but this does not preclude it from being recorded on the receipt.      </w:t>
      </w:r>
    </w:p>
    <w:p w14:paraId="383AF1F7"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Net Quantity. – 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p>
    <w:p w14:paraId="48615DFB"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Product Price. – The total price charged for the product shall be provided to the customer on the transaction receipt.</w:t>
      </w:r>
    </w:p>
    <w:p w14:paraId="5A5F4A70"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4.4.</w:t>
      </w:r>
      <w:r w:rsidRPr="001D2109">
        <w:rPr>
          <w:rFonts w:eastAsiaTheme="minorHAnsi"/>
          <w:b/>
          <w:i/>
          <w:szCs w:val="20"/>
          <w:u w:val="single"/>
        </w:rPr>
        <w:tab/>
      </w:r>
      <w:r w:rsidRPr="001D2109">
        <w:rPr>
          <w:rFonts w:eastAsiaTheme="minorHAnsi"/>
          <w:b/>
          <w:szCs w:val="20"/>
          <w:u w:val="single"/>
        </w:rPr>
        <w:t>Non-consumer Product E-commerce Delivery Requirements. – The following shall apply to the information provided on or with a non-consumer product delivered to/received by a customer in an e-commerce sale:</w:t>
      </w:r>
    </w:p>
    <w:p w14:paraId="14B785E1"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Packaged Non-Consumer E-commerce Products. – If the non-consumer product is packaged as a standard package, the requirements in Section 4.1.</w:t>
      </w:r>
      <w:r w:rsidRPr="001D2109">
        <w:rPr>
          <w:rFonts w:eastAsiaTheme="minorHAnsi"/>
          <w:b/>
          <w:bCs/>
          <w:szCs w:val="20"/>
          <w:u w:val="single"/>
        </w:rPr>
        <w:t xml:space="preserve"> </w:t>
      </w:r>
      <w:r w:rsidRPr="001D2109">
        <w:rPr>
          <w:rFonts w:eastAsiaTheme="minorHAnsi"/>
          <w:b/>
          <w:szCs w:val="20"/>
          <w:u w:val="single"/>
        </w:rPr>
        <w:t xml:space="preserve">Standard Package E-commerce Delivery Requirements shall apply.  If the non-consumer product is packaged as a random package, the requirements of Section 4.2. Random Package E-commerce Delivery Requirements shall apply.  </w:t>
      </w:r>
    </w:p>
    <w:p w14:paraId="5F97BE63"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E-commerce Products Purchased from Bulk – If the non-consumer product is not packaged at the time of purchase, the requirements for Section 4.3. Bulk Product E-commerce Delivery Requirements shall apply.</w:t>
      </w:r>
    </w:p>
    <w:p w14:paraId="5B6FB7E7" w14:textId="77777777" w:rsidR="001D2109" w:rsidRPr="001D2109" w:rsidRDefault="001D2109" w:rsidP="001D2109">
      <w:pPr>
        <w:keepNext/>
        <w:tabs>
          <w:tab w:val="left" w:pos="475"/>
        </w:tabs>
        <w:spacing w:before="240"/>
        <w:jc w:val="left"/>
        <w:outlineLvl w:val="5"/>
        <w:rPr>
          <w:rFonts w:eastAsiaTheme="minorHAnsi"/>
          <w:b/>
          <w:szCs w:val="20"/>
          <w:u w:val="single"/>
        </w:rPr>
      </w:pPr>
      <w:r w:rsidRPr="001D2109">
        <w:rPr>
          <w:rFonts w:eastAsiaTheme="minorHAnsi"/>
          <w:b/>
          <w:bCs/>
          <w:szCs w:val="20"/>
          <w:u w:val="single"/>
        </w:rPr>
        <w:t>Section 5.  Unit Pricing Requirements on E-Commerce Sites for Products Offered for Sale</w:t>
      </w:r>
    </w:p>
    <w:p w14:paraId="67EEEDE2" w14:textId="77777777" w:rsidR="001D2109" w:rsidRPr="001D2109" w:rsidRDefault="001D2109" w:rsidP="001D2109">
      <w:pPr>
        <w:shd w:val="clear" w:color="auto" w:fill="FFFFFF"/>
        <w:tabs>
          <w:tab w:val="left" w:pos="540"/>
        </w:tabs>
        <w:jc w:val="left"/>
        <w:rPr>
          <w:rFonts w:eastAsiaTheme="minorHAnsi"/>
          <w:szCs w:val="20"/>
        </w:rPr>
      </w:pPr>
      <w:r w:rsidRPr="001D2109">
        <w:rPr>
          <w:rFonts w:eastAsiaTheme="minorHAnsi"/>
          <w:b/>
          <w:szCs w:val="20"/>
          <w:u w:val="single"/>
        </w:rPr>
        <w:t>5.1.</w:t>
      </w:r>
      <w:r w:rsidRPr="001D2109">
        <w:rPr>
          <w:rFonts w:eastAsiaTheme="minorHAnsi"/>
          <w:b/>
          <w:szCs w:val="20"/>
          <w:u w:val="single"/>
        </w:rPr>
        <w:tab/>
        <w:t xml:space="preserve">Products Subject to Unit Pricing on E-commerce Sites </w:t>
      </w:r>
    </w:p>
    <w:p w14:paraId="5428F68E"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required for bulk products and random packages offered for sale on an e-commerce site.  </w:t>
      </w:r>
    </w:p>
    <w:p w14:paraId="42877E4D"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optional for standard packages offered for sale on e-commerce sites. </w:t>
      </w:r>
    </w:p>
    <w:p w14:paraId="63052C35" w14:textId="77777777" w:rsidR="001D2109" w:rsidRPr="001D2109" w:rsidRDefault="001D2109" w:rsidP="001D2109">
      <w:pPr>
        <w:numPr>
          <w:ilvl w:val="1"/>
          <w:numId w:val="118"/>
        </w:numPr>
        <w:shd w:val="clear" w:color="auto" w:fill="FFFFFF"/>
        <w:ind w:left="540" w:hanging="540"/>
        <w:jc w:val="left"/>
        <w:rPr>
          <w:rFonts w:eastAsiaTheme="minorHAnsi"/>
          <w:b/>
          <w:sz w:val="22"/>
          <w:u w:val="single"/>
        </w:rPr>
      </w:pPr>
      <w:r w:rsidRPr="001D2109">
        <w:rPr>
          <w:rFonts w:eastAsiaTheme="minorHAnsi"/>
          <w:b/>
          <w:sz w:val="22"/>
          <w:u w:val="single"/>
        </w:rPr>
        <w:t xml:space="preserve">Required Unit Price Information </w:t>
      </w:r>
    </w:p>
    <w:p w14:paraId="587DDE18" w14:textId="77777777" w:rsidR="001D2109" w:rsidRPr="001D2109" w:rsidRDefault="001D2109" w:rsidP="001D2109">
      <w:pPr>
        <w:numPr>
          <w:ilvl w:val="0"/>
          <w:numId w:val="70"/>
        </w:numPr>
        <w:tabs>
          <w:tab w:val="left" w:pos="475"/>
        </w:tabs>
        <w:ind w:left="720"/>
        <w:jc w:val="left"/>
        <w:rPr>
          <w:rFonts w:eastAsiaTheme="minorHAnsi"/>
          <w:b/>
          <w:szCs w:val="20"/>
          <w:u w:val="single"/>
        </w:rPr>
      </w:pPr>
      <w:r w:rsidRPr="001D2109">
        <w:rPr>
          <w:rFonts w:eastAsiaTheme="minorHAnsi"/>
          <w:b/>
          <w:szCs w:val="20"/>
          <w:u w:val="single"/>
        </w:rPr>
        <w:t xml:space="preserve">The Unit Price shall be consistent with the required method of sale for the product.    </w:t>
      </w:r>
    </w:p>
    <w:p w14:paraId="6FBE2DAF" w14:textId="77777777" w:rsidR="001D2109" w:rsidRPr="001D2109" w:rsidRDefault="001D2109" w:rsidP="001D2109">
      <w:pPr>
        <w:tabs>
          <w:tab w:val="left" w:pos="475"/>
        </w:tabs>
        <w:ind w:left="720" w:hanging="360"/>
        <w:rPr>
          <w:rFonts w:eastAsiaTheme="minorHAnsi"/>
          <w:b/>
          <w:szCs w:val="20"/>
          <w:u w:val="single"/>
        </w:rPr>
      </w:pPr>
      <w:r w:rsidRPr="001D2109">
        <w:rPr>
          <w:rFonts w:eastAsiaTheme="minorHAnsi"/>
          <w:b/>
          <w:szCs w:val="20"/>
          <w:u w:val="single"/>
        </w:rPr>
        <w:t>(b)</w:t>
      </w:r>
      <w:r w:rsidRPr="001D2109">
        <w:rPr>
          <w:rFonts w:eastAsiaTheme="minorHAnsi"/>
          <w:b/>
          <w:szCs w:val="20"/>
          <w:u w:val="single"/>
        </w:rPr>
        <w:tab/>
        <w:t>Units of Measure. - The declaration of the unit price of a particular commodity in all package sizes offered for sale on  an e-commerce site shall be uniformly and consistently expressed in terms of:</w:t>
      </w:r>
    </w:p>
    <w:p w14:paraId="6DEB9326"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lastRenderedPageBreak/>
        <w:t>Price per kilogram or 100 g, or price per pound or ounce, if the net quantity of contents of the product  is in terms of weight.</w:t>
      </w:r>
    </w:p>
    <w:p w14:paraId="01790D53"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liter or 100 mL, or price per dry quart or dry pint, if the net quantity of contents of the product is in terms of dry measure or volume.</w:t>
      </w:r>
    </w:p>
    <w:p w14:paraId="1C00C7A7"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liter or 100 mL, or price per gallon, quart, pint, or fluid ounce, if the net quantity of contents of the product is in terms of liquid volume.</w:t>
      </w:r>
    </w:p>
    <w:p w14:paraId="64F8025F"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individual unit or multiple units if the net quantity of contents of the product is in terms of count.</w:t>
      </w:r>
    </w:p>
    <w:p w14:paraId="197FDE67" w14:textId="77777777" w:rsidR="001D2109" w:rsidRPr="001D2109" w:rsidRDefault="001D2109" w:rsidP="001D2109">
      <w:pPr>
        <w:numPr>
          <w:ilvl w:val="0"/>
          <w:numId w:val="119"/>
        </w:numPr>
        <w:shd w:val="clear" w:color="auto" w:fill="FFFFFF"/>
        <w:jc w:val="left"/>
        <w:rPr>
          <w:rFonts w:eastAsiaTheme="minorHAnsi"/>
          <w:b/>
          <w:bCs/>
          <w:color w:val="222222"/>
          <w:szCs w:val="20"/>
          <w:u w:val="single"/>
        </w:rPr>
      </w:pPr>
      <w:r w:rsidRPr="001D2109">
        <w:rPr>
          <w:rFonts w:eastAsiaTheme="minorHAnsi"/>
          <w:b/>
          <w:bCs/>
          <w:color w:val="222222"/>
          <w:szCs w:val="20"/>
          <w:u w:val="single"/>
        </w:rPr>
        <w:t>Price per square meter, square decimeter, or square centimeter, or price per square yard, square foot, or square inch, if the net quantity of contents of the product is in terms of area.</w:t>
      </w:r>
    </w:p>
    <w:p w14:paraId="5983D628" w14:textId="77777777" w:rsidR="001D2109" w:rsidRPr="001D2109" w:rsidRDefault="001D2109" w:rsidP="001D2109">
      <w:pPr>
        <w:numPr>
          <w:ilvl w:val="0"/>
          <w:numId w:val="119"/>
        </w:numPr>
        <w:shd w:val="clear" w:color="auto" w:fill="FFFFFF"/>
        <w:jc w:val="left"/>
        <w:rPr>
          <w:rFonts w:eastAsiaTheme="minorHAnsi"/>
          <w:color w:val="222222"/>
          <w:szCs w:val="20"/>
          <w:u w:val="single"/>
        </w:rPr>
      </w:pPr>
      <w:r w:rsidRPr="001D2109">
        <w:rPr>
          <w:rFonts w:eastAsiaTheme="minorHAnsi"/>
          <w:b/>
          <w:bCs/>
          <w:color w:val="222222"/>
          <w:szCs w:val="20"/>
          <w:u w:val="single"/>
        </w:rPr>
        <w:t>Price per meter, decimeter, centimeter, or price per yard, foot, 100-feet, or inch if net quantity of contents of the product is in terms of length.</w:t>
      </w:r>
    </w:p>
    <w:p w14:paraId="31BB93F9" w14:textId="77777777" w:rsidR="001D2109" w:rsidRPr="001D2109" w:rsidRDefault="001D2109" w:rsidP="001D2109">
      <w:pPr>
        <w:shd w:val="clear" w:color="auto" w:fill="FFFFFF"/>
        <w:spacing w:before="240"/>
        <w:ind w:left="720" w:hanging="360"/>
        <w:rPr>
          <w:rFonts w:eastAsiaTheme="minorHAnsi"/>
          <w:b/>
          <w:bCs/>
          <w:color w:val="222222"/>
          <w:szCs w:val="20"/>
        </w:rPr>
      </w:pPr>
      <w:r w:rsidRPr="001D2109">
        <w:rPr>
          <w:rFonts w:eastAsiaTheme="minorHAnsi"/>
          <w:b/>
          <w:bCs/>
          <w:color w:val="222222"/>
          <w:szCs w:val="20"/>
          <w:u w:val="single"/>
        </w:rPr>
        <w:t>(c)</w:t>
      </w:r>
      <w:r w:rsidRPr="001D2109">
        <w:rPr>
          <w:rFonts w:eastAsiaTheme="minorHAnsi"/>
          <w:b/>
          <w:bCs/>
          <w:color w:val="222222"/>
          <w:szCs w:val="20"/>
          <w:u w:val="single"/>
        </w:rPr>
        <w:tab/>
        <w:t>Exemptions – The following exemptions from unit pricing requirements above are permitted:</w:t>
      </w:r>
    </w:p>
    <w:p w14:paraId="0428905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Small Packages. – Products shall be exempt from these provisions when packaged in quantities of less than 28 g (1 oz) or 29 mL (1 </w:t>
      </w:r>
      <w:proofErr w:type="spellStart"/>
      <w:r w:rsidRPr="001D2109">
        <w:rPr>
          <w:rFonts w:eastAsiaTheme="minorHAnsi"/>
          <w:b/>
          <w:bCs/>
          <w:color w:val="222222"/>
          <w:szCs w:val="20"/>
          <w:u w:val="single"/>
        </w:rPr>
        <w:t>fl</w:t>
      </w:r>
      <w:proofErr w:type="spellEnd"/>
      <w:r w:rsidRPr="001D2109">
        <w:rPr>
          <w:rFonts w:eastAsiaTheme="minorHAnsi"/>
          <w:b/>
          <w:bCs/>
          <w:color w:val="222222"/>
          <w:szCs w:val="20"/>
          <w:u w:val="single"/>
        </w:rPr>
        <w:t xml:space="preserve"> oz) or when the total retail price is 50 cents ($0.50) or less.</w:t>
      </w:r>
    </w:p>
    <w:p w14:paraId="233583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Single Items. – Products shall be exempt from these provisions when only one brand in only one size is offered for sale in a particular retail establishment.</w:t>
      </w:r>
    </w:p>
    <w:p w14:paraId="57145C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433F5F7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Variety and Combination Packages. – Variety and Combination Packages as defined in Section 2.9. Combination Package and Section 2.10. Variety Package in the UPLR </w:t>
      </w:r>
      <w:r w:rsidRPr="001D2109">
        <w:rPr>
          <w:rFonts w:eastAsiaTheme="minorHAnsi"/>
          <w:b/>
          <w:bCs/>
          <w:color w:val="222222"/>
          <w:szCs w:val="20"/>
          <w:u w:val="single"/>
          <w:vertAlign w:val="superscript"/>
        </w:rPr>
        <w:t xml:space="preserve">[see Section 5. </w:t>
      </w:r>
      <w:r w:rsidRPr="001D2109">
        <w:rPr>
          <w:rFonts w:eastAsiaTheme="minorHAnsi"/>
          <w:b/>
          <w:bCs/>
          <w:i/>
          <w:iCs/>
          <w:color w:val="222222"/>
          <w:szCs w:val="20"/>
          <w:u w:val="single"/>
          <w:vertAlign w:val="superscript"/>
        </w:rPr>
        <w:t>NOTE</w:t>
      </w:r>
      <w:r w:rsidRPr="001D2109">
        <w:rPr>
          <w:rFonts w:eastAsiaTheme="minorHAnsi"/>
          <w:b/>
          <w:bCs/>
          <w:color w:val="222222"/>
          <w:szCs w:val="20"/>
          <w:u w:val="single"/>
          <w:vertAlign w:val="superscript"/>
        </w:rPr>
        <w:t>]</w:t>
      </w:r>
      <w:r w:rsidRPr="001D2109">
        <w:rPr>
          <w:rFonts w:eastAsiaTheme="minorHAnsi"/>
          <w:b/>
          <w:bCs/>
          <w:color w:val="222222"/>
          <w:szCs w:val="20"/>
          <w:u w:val="single"/>
        </w:rPr>
        <w:t xml:space="preserve"> shall be exempt from these provisions.</w:t>
      </w:r>
    </w:p>
    <w:p w14:paraId="713D91F2" w14:textId="77777777" w:rsidR="001D2109" w:rsidRPr="001D2109" w:rsidRDefault="001D2109" w:rsidP="001D2109">
      <w:pPr>
        <w:tabs>
          <w:tab w:val="left" w:pos="475"/>
        </w:tabs>
        <w:ind w:left="720" w:hanging="360"/>
        <w:rPr>
          <w:rFonts w:ascii="Times New Roman Bold" w:hAnsi="Times New Roman Bold"/>
          <w:b/>
          <w:szCs w:val="20"/>
          <w:u w:val="single"/>
        </w:rPr>
      </w:pPr>
      <w:r w:rsidRPr="001D2109">
        <w:rPr>
          <w:rFonts w:eastAsiaTheme="minorHAnsi"/>
          <w:b/>
          <w:szCs w:val="20"/>
          <w:u w:val="single"/>
        </w:rPr>
        <w:t>(d)</w:t>
      </w:r>
      <w:r w:rsidRPr="001D2109">
        <w:rPr>
          <w:rFonts w:eastAsiaTheme="minorHAnsi"/>
          <w:b/>
          <w:szCs w:val="20"/>
          <w:u w:val="single"/>
        </w:rPr>
        <w:tab/>
        <w:t xml:space="preserve">E-commerce sites shall determine the most effective units for ensuring value comparison of similar products with varying product sizes.  </w:t>
      </w:r>
      <w:r w:rsidRPr="001D2109">
        <w:rPr>
          <w:rFonts w:ascii="Times New Roman Bold" w:hAnsi="Times New Roman Bold"/>
          <w:b/>
          <w:szCs w:val="20"/>
          <w:u w:val="single"/>
        </w:rPr>
        <w:t>However, unit prices (e.g., price per ounce, price per inch, etc.) shall employ consistent units of measure for similar or competing products posted on the same e-commerce site.</w:t>
      </w:r>
    </w:p>
    <w:p w14:paraId="6214E294" w14:textId="77777777" w:rsidR="001D2109" w:rsidRPr="001D2109" w:rsidRDefault="001D2109" w:rsidP="001D2109">
      <w:pPr>
        <w:ind w:left="720" w:hanging="360"/>
        <w:rPr>
          <w:rFonts w:eastAsiaTheme="minorHAnsi"/>
          <w:b/>
          <w:szCs w:val="20"/>
          <w:u w:val="single"/>
        </w:rPr>
      </w:pPr>
      <w:r w:rsidRPr="001D2109">
        <w:rPr>
          <w:rFonts w:eastAsiaTheme="minorHAnsi"/>
          <w:b/>
          <w:szCs w:val="20"/>
          <w:u w:val="single"/>
        </w:rPr>
        <w:t>(e)</w:t>
      </w:r>
      <w:r w:rsidRPr="001D2109">
        <w:rPr>
          <w:rFonts w:eastAsiaTheme="minorHAnsi"/>
          <w:b/>
          <w:szCs w:val="20"/>
          <w:u w:val="single"/>
        </w:rPr>
        <w:tab/>
        <w:t>Unit Pricing Expressions shall be listed in the nearest cent when a dollar or more.  If the unit price is under a dollar, it shall be listed to the tenth of a cent or the whole cent, but both methods cannot be used simultaneously.  The e-commerce site shall accurately and consistently use the same method of rounding up or down to compute the unit price to the whole cent.</w:t>
      </w:r>
    </w:p>
    <w:p w14:paraId="564536BC"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The unit price information shall be presented adjacent to the product price information. When present, unit price information is to be provided in a manner so that it is adjacent to all other product pricing information.</w:t>
      </w:r>
    </w:p>
    <w:p w14:paraId="3851A483" w14:textId="77777777" w:rsidR="001D2109" w:rsidRPr="001D2109" w:rsidRDefault="001D2109" w:rsidP="00C82409">
      <w:pPr>
        <w:tabs>
          <w:tab w:val="left" w:pos="475"/>
        </w:tabs>
        <w:outlineLvl w:val="5"/>
        <w:rPr>
          <w:rFonts w:eastAsiaTheme="minorHAnsi"/>
          <w:b/>
          <w:bCs/>
          <w:i/>
          <w:iCs/>
          <w:szCs w:val="20"/>
          <w:u w:val="single"/>
        </w:rPr>
      </w:pPr>
      <w:r w:rsidRPr="001D2109">
        <w:rPr>
          <w:rFonts w:eastAsiaTheme="minorHAnsi"/>
          <w:b/>
          <w:bCs/>
          <w:i/>
          <w:iCs/>
          <w:szCs w:val="20"/>
          <w:u w:val="single"/>
        </w:rPr>
        <w:t>Section 5. NOTE:  See NIST Handbook 130, Uniform Packaging and Labeling Regulation.</w:t>
      </w:r>
    </w:p>
    <w:p w14:paraId="2F2103BE" w14:textId="77777777" w:rsidR="001D2109" w:rsidRPr="001D2109" w:rsidRDefault="001D2109" w:rsidP="00C82409">
      <w:pPr>
        <w:tabs>
          <w:tab w:val="left" w:pos="475"/>
        </w:tabs>
        <w:outlineLvl w:val="5"/>
        <w:rPr>
          <w:rFonts w:eastAsiaTheme="minorHAnsi"/>
          <w:b/>
          <w:sz w:val="24"/>
          <w:szCs w:val="24"/>
        </w:rPr>
      </w:pPr>
      <w:r w:rsidRPr="001D2109">
        <w:rPr>
          <w:rFonts w:eastAsiaTheme="minorHAnsi"/>
          <w:b/>
          <w:bCs/>
          <w:sz w:val="24"/>
          <w:szCs w:val="24"/>
          <w:u w:val="single"/>
        </w:rPr>
        <w:t>Section 6.  Declaration of Quantity– E-commerce Products</w:t>
      </w:r>
    </w:p>
    <w:p w14:paraId="209954CF" w14:textId="77777777" w:rsidR="001D2109" w:rsidRPr="001D2109" w:rsidRDefault="001D2109" w:rsidP="001D2109">
      <w:pPr>
        <w:tabs>
          <w:tab w:val="left" w:pos="475"/>
        </w:tabs>
        <w:rPr>
          <w:rFonts w:eastAsiaTheme="minorHAnsi"/>
          <w:szCs w:val="20"/>
        </w:rPr>
      </w:pPr>
      <w:r w:rsidRPr="001D2109">
        <w:rPr>
          <w:b/>
          <w:szCs w:val="20"/>
          <w:u w:val="single"/>
        </w:rPr>
        <w:lastRenderedPageBreak/>
        <w:t>6.1.</w:t>
      </w:r>
      <w:r w:rsidRPr="001D2109">
        <w:rPr>
          <w:b/>
          <w:szCs w:val="20"/>
          <w:u w:val="single"/>
        </w:rPr>
        <w:tab/>
        <w:t xml:space="preserve">E-commerce Site Requirements – </w:t>
      </w:r>
      <w:r w:rsidRPr="001D2109">
        <w:rPr>
          <w:rFonts w:eastAsiaTheme="minorHAnsi"/>
          <w:b/>
          <w:szCs w:val="20"/>
          <w:u w:val="single"/>
        </w:rPr>
        <w:t xml:space="preserve">Any e-commerce package offered for sale on an e-commerce site shall be displayed or represented on the e-commerce site with a separate Declaration of Quantity statement which details the quantity of product that the package contains in SI and U.S. customary units of measure and/or in count consistent with the requirements for packages intended for retail sale prescribed in the UPLR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 6. Declaration of Quantity: Consumer Packages and Section 7. Declaration of Quantity: Non-Consumer Packages, as applicable or other existing Federal regulations for non-consumer products.  The Declaration of Quantity shall be accurately displayed in relevant units to facilitate value comparison.  The declaration shall not be misleading or deceptive.  </w:t>
      </w:r>
    </w:p>
    <w:p w14:paraId="3557594C" w14:textId="77777777" w:rsidR="001D2109" w:rsidRPr="001D2109" w:rsidRDefault="001D2109" w:rsidP="001D2109">
      <w:pPr>
        <w:tabs>
          <w:tab w:val="left" w:pos="475"/>
        </w:tabs>
        <w:rPr>
          <w:rFonts w:eastAsiaTheme="majorEastAsia"/>
          <w:szCs w:val="20"/>
        </w:rPr>
      </w:pPr>
      <w:r w:rsidRPr="001D2109">
        <w:rPr>
          <w:rFonts w:eastAsiaTheme="majorEastAsia"/>
          <w:b/>
          <w:szCs w:val="20"/>
          <w:u w:val="single"/>
        </w:rPr>
        <w:t>6.2.</w:t>
      </w:r>
      <w:r w:rsidRPr="001D2109">
        <w:rPr>
          <w:rFonts w:eastAsiaTheme="majorEastAsia"/>
          <w:b/>
          <w:szCs w:val="20"/>
          <w:u w:val="single"/>
        </w:rPr>
        <w:tab/>
        <w:t xml:space="preserve">E-commerce Package Requirements – E-commerce standard and random consumer packages and pre-packaged non-consumer packages upon delivery to customers shall have an accurate Declaration of Net Quantity on the package label.    </w:t>
      </w:r>
    </w:p>
    <w:p w14:paraId="7309991D" w14:textId="77777777" w:rsidR="001D2109" w:rsidRPr="001D2109" w:rsidRDefault="001D2109" w:rsidP="001D2109">
      <w:pPr>
        <w:tabs>
          <w:tab w:val="left" w:pos="475"/>
        </w:tabs>
        <w:rPr>
          <w:rFonts w:eastAsiaTheme="majorEastAsia"/>
          <w:b/>
          <w:szCs w:val="20"/>
          <w:u w:val="single"/>
        </w:rPr>
      </w:pPr>
      <w:r w:rsidRPr="001D2109">
        <w:rPr>
          <w:rFonts w:eastAsiaTheme="majorEastAsia"/>
          <w:b/>
          <w:szCs w:val="20"/>
          <w:u w:val="single"/>
        </w:rPr>
        <w:t>6.3.</w:t>
      </w:r>
      <w:r w:rsidRPr="001D2109">
        <w:rPr>
          <w:rFonts w:eastAsiaTheme="majorEastAsia"/>
          <w:b/>
          <w:szCs w:val="20"/>
          <w:u w:val="single"/>
        </w:rPr>
        <w:tab/>
        <w:t xml:space="preserve">E-commerce Bulk or Unpackaged Product Requirements – E-commerce bulk and non-consumer products which are not packaged prior to purchase, at the time of delivery to the customer, shall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 be provided in place of printed receipts if the customer specifies an electronic receipt is preferred.    </w:t>
      </w:r>
    </w:p>
    <w:p w14:paraId="5243EBF0" w14:textId="77777777" w:rsidR="001D2109" w:rsidRPr="001D2109" w:rsidRDefault="001D2109" w:rsidP="001D2109">
      <w:pPr>
        <w:tabs>
          <w:tab w:val="left" w:pos="475"/>
        </w:tabs>
        <w:rPr>
          <w:szCs w:val="20"/>
        </w:rPr>
      </w:pPr>
      <w:r w:rsidRPr="001D2109">
        <w:rPr>
          <w:b/>
          <w:szCs w:val="20"/>
          <w:u w:val="single"/>
        </w:rPr>
        <w:t>6.4.</w:t>
      </w:r>
      <w:r w:rsidRPr="001D2109">
        <w:rPr>
          <w:b/>
          <w:szCs w:val="20"/>
          <w:u w:val="single"/>
        </w:rPr>
        <w:tab/>
        <w:t>Measurement Systems:--</w:t>
      </w:r>
      <w:r w:rsidRPr="001D2109">
        <w:rPr>
          <w:rFonts w:eastAsiaTheme="minorHAnsi"/>
          <w:b/>
          <w:szCs w:val="20"/>
          <w:u w:val="single"/>
        </w:rPr>
        <w:t xml:space="preserve">The International System of Units (SI), known as the metric system and the U.S. customary system of weights and measures are recognized as proper systems to be used in the declaration of quantity for e-commerce products.  Units of both systems may be combined in a dual declaration of quantity.  Numerical count is permitted for products when the product statement of identity and numerical count are fully informative of the product’s contents.   </w:t>
      </w:r>
    </w:p>
    <w:p w14:paraId="12BF4084" w14:textId="77777777" w:rsidR="001D2109" w:rsidRPr="001D2109" w:rsidRDefault="001D2109" w:rsidP="001D2109">
      <w:pPr>
        <w:tabs>
          <w:tab w:val="left" w:pos="475"/>
        </w:tabs>
        <w:rPr>
          <w:rFonts w:eastAsiaTheme="minorHAnsi"/>
          <w:b/>
          <w:szCs w:val="20"/>
          <w:u w:val="single"/>
        </w:rPr>
      </w:pPr>
      <w:r w:rsidRPr="001D2109">
        <w:rPr>
          <w:b/>
          <w:szCs w:val="20"/>
          <w:u w:val="single"/>
        </w:rPr>
        <w:t>6.5.</w:t>
      </w:r>
      <w:r w:rsidRPr="001D2109">
        <w:rPr>
          <w:b/>
          <w:szCs w:val="20"/>
          <w:u w:val="single"/>
        </w:rPr>
        <w:tab/>
        <w:t>Largest Whole Common Unit.</w:t>
      </w:r>
      <w:r w:rsidRPr="001D2109">
        <w:rPr>
          <w:rFonts w:eastAsiaTheme="minorHAnsi"/>
          <w:b/>
          <w:szCs w:val="20"/>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p>
    <w:p w14:paraId="4E1AB1C3"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SI Units. – in decimal fractions of such largest whole unit.</w:t>
      </w:r>
    </w:p>
    <w:p w14:paraId="71226D50"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 xml:space="preserve">U.S. Customary Units. – </w:t>
      </w:r>
    </w:p>
    <w:p w14:paraId="50C8905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r w:rsidRPr="001D2109">
        <w:rPr>
          <w:rFonts w:eastAsiaTheme="minorHAnsi"/>
          <w:b/>
          <w:szCs w:val="20"/>
          <w:u w:val="single"/>
        </w:rPr>
        <w:t>in common or decimal fractions of such largest whole unit; or</w:t>
      </w:r>
    </w:p>
    <w:p w14:paraId="39566A9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r w:rsidRPr="001D2109">
        <w:rPr>
          <w:rFonts w:eastAsiaTheme="minorHAnsi"/>
          <w:b/>
          <w:szCs w:val="20"/>
          <w:u w:val="single"/>
        </w:rPr>
        <w:t>where appropriate, the next smaller whole unit or units with any further remainder in terms of common or decimal fractions of the smallest unit present in the quantity declaration.</w:t>
      </w:r>
    </w:p>
    <w:p w14:paraId="43440EE7" w14:textId="77777777" w:rsidR="001D2109" w:rsidRPr="001D2109" w:rsidRDefault="001D2109" w:rsidP="001D2109">
      <w:pPr>
        <w:tabs>
          <w:tab w:val="left" w:pos="475"/>
        </w:tabs>
        <w:rPr>
          <w:rFonts w:eastAsiaTheme="minorHAnsi"/>
          <w:b/>
          <w:szCs w:val="20"/>
          <w:u w:val="single"/>
        </w:rPr>
      </w:pPr>
      <w:r w:rsidRPr="001D2109">
        <w:rPr>
          <w:b/>
          <w:szCs w:val="20"/>
          <w:u w:val="single"/>
        </w:rPr>
        <w:t>6.6.</w:t>
      </w:r>
      <w:r w:rsidRPr="001D2109">
        <w:rPr>
          <w:b/>
          <w:szCs w:val="20"/>
          <w:u w:val="single"/>
        </w:rPr>
        <w:tab/>
        <w:t>Terms:  Weight, Liquid Measure, Dry Measure, or Count.</w:t>
      </w:r>
      <w:r w:rsidRPr="001D2109">
        <w:rPr>
          <w:rFonts w:eastAsiaTheme="minorHAnsi"/>
          <w:b/>
          <w:szCs w:val="20"/>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p>
    <w:p w14:paraId="24FC8AE9" w14:textId="77777777" w:rsidR="001D2109" w:rsidRPr="001D2109" w:rsidRDefault="001D2109" w:rsidP="001D2109">
      <w:pPr>
        <w:keepNext/>
        <w:tabs>
          <w:tab w:val="left" w:pos="475"/>
        </w:tabs>
        <w:rPr>
          <w:rFonts w:eastAsiaTheme="minorHAnsi"/>
          <w:b/>
          <w:szCs w:val="20"/>
          <w:u w:val="single"/>
        </w:rPr>
      </w:pPr>
      <w:r w:rsidRPr="001D2109">
        <w:rPr>
          <w:b/>
          <w:szCs w:val="20"/>
          <w:u w:val="single"/>
        </w:rPr>
        <w:t>6.7.</w:t>
      </w:r>
      <w:r w:rsidRPr="001D2109">
        <w:rPr>
          <w:b/>
          <w:szCs w:val="20"/>
          <w:u w:val="single"/>
        </w:rPr>
        <w:tab/>
        <w:t>SI Units:  Mass and Measure.</w:t>
      </w:r>
      <w:r w:rsidRPr="001D2109">
        <w:rPr>
          <w:rFonts w:eastAsiaTheme="minorHAnsi"/>
          <w:b/>
          <w:szCs w:val="20"/>
          <w:u w:val="single"/>
        </w:rPr>
        <w:t xml:space="preserve"> – A declaration of quantity for an e-commerce product or package shall be expressed in units according to the Uniform Packaging and Labeling Regulation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6.5 through 6.6.2., the applicable Uniform Regulation for the Method of Sale of Commodities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or the </w:t>
      </w:r>
      <w:r w:rsidRPr="001D2109">
        <w:rPr>
          <w:rFonts w:eastAsiaTheme="minorHAnsi"/>
          <w:b/>
          <w:szCs w:val="20"/>
          <w:u w:val="single"/>
        </w:rPr>
        <w:lastRenderedPageBreak/>
        <w:t>applicable regulation(s) of a regulatory agency.  Generally, declarations are to follow the requirements detailed below:</w:t>
      </w:r>
    </w:p>
    <w:p w14:paraId="0769E211"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mass shall be in terms of the kilogram, gram, or milligram;</w:t>
      </w:r>
    </w:p>
    <w:p w14:paraId="04125C5A"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4F6DA8A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linear measure shall be in terms of the meter, centimeter, or millimeter;</w:t>
      </w:r>
    </w:p>
    <w:p w14:paraId="3CED200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area measure shall be in terms of the square meter, square decimeter, square centimeter or square millimeter;</w:t>
      </w:r>
    </w:p>
    <w:p w14:paraId="6FF3BB29"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volume other than liquid measure shall be in terms of the liter and milliliter, except that the terms cubic meter, cubic decimeter, and cubic centimeter will be used only when specifically designated as a method of sale;</w:t>
      </w:r>
    </w:p>
    <w:p w14:paraId="745FFA52"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21130152" w14:textId="77777777" w:rsidR="001D2109" w:rsidRPr="001D2109" w:rsidRDefault="001D2109" w:rsidP="001D2109">
      <w:pPr>
        <w:tabs>
          <w:tab w:val="left" w:pos="475"/>
        </w:tabs>
        <w:ind w:left="1080"/>
        <w:rPr>
          <w:b/>
          <w:szCs w:val="20"/>
          <w:u w:val="single"/>
        </w:rPr>
      </w:pPr>
      <w:r w:rsidRPr="001D2109">
        <w:rPr>
          <w:b/>
          <w:szCs w:val="20"/>
          <w:u w:val="single"/>
        </w:rPr>
        <w:t>Examples:</w:t>
      </w:r>
    </w:p>
    <w:p w14:paraId="71265F0F" w14:textId="77777777" w:rsidR="001D2109" w:rsidRPr="001D2109" w:rsidRDefault="001D2109" w:rsidP="001D2109">
      <w:pPr>
        <w:tabs>
          <w:tab w:val="left" w:pos="475"/>
        </w:tabs>
        <w:spacing w:after="0"/>
        <w:ind w:left="1080"/>
        <w:rPr>
          <w:b/>
          <w:szCs w:val="20"/>
          <w:u w:val="single"/>
        </w:rPr>
      </w:pPr>
      <w:r w:rsidRPr="001D2109">
        <w:rPr>
          <w:b/>
          <w:szCs w:val="20"/>
          <w:u w:val="single"/>
        </w:rPr>
        <w:t>500 g, not 0.5 kg</w:t>
      </w:r>
    </w:p>
    <w:p w14:paraId="6819AC19" w14:textId="77777777" w:rsidR="001D2109" w:rsidRPr="001D2109" w:rsidRDefault="001D2109" w:rsidP="001D2109">
      <w:pPr>
        <w:tabs>
          <w:tab w:val="left" w:pos="475"/>
        </w:tabs>
        <w:spacing w:after="0"/>
        <w:ind w:left="1080"/>
        <w:rPr>
          <w:b/>
          <w:szCs w:val="20"/>
          <w:u w:val="single"/>
        </w:rPr>
      </w:pPr>
      <w:r w:rsidRPr="001D2109">
        <w:rPr>
          <w:b/>
          <w:szCs w:val="20"/>
          <w:u w:val="single"/>
        </w:rPr>
        <w:t>1.96 kg, not 1960 g</w:t>
      </w:r>
    </w:p>
    <w:p w14:paraId="3BEC196B" w14:textId="77777777" w:rsidR="001D2109" w:rsidRPr="001D2109" w:rsidRDefault="001D2109" w:rsidP="001D2109">
      <w:pPr>
        <w:tabs>
          <w:tab w:val="left" w:pos="475"/>
        </w:tabs>
        <w:spacing w:after="0"/>
        <w:ind w:left="1080"/>
        <w:rPr>
          <w:b/>
          <w:szCs w:val="20"/>
          <w:u w:val="single"/>
        </w:rPr>
      </w:pPr>
      <w:r w:rsidRPr="001D2109">
        <w:rPr>
          <w:b/>
          <w:szCs w:val="20"/>
          <w:u w:val="single"/>
        </w:rPr>
        <w:t>750 mL, not 0.75 L</w:t>
      </w:r>
    </w:p>
    <w:p w14:paraId="6B97EBA5" w14:textId="77777777" w:rsidR="001D2109" w:rsidRPr="001D2109" w:rsidRDefault="001D2109" w:rsidP="001D2109">
      <w:pPr>
        <w:tabs>
          <w:tab w:val="left" w:pos="475"/>
        </w:tabs>
        <w:ind w:left="1080"/>
        <w:rPr>
          <w:rFonts w:eastAsiaTheme="minorHAnsi"/>
          <w:b/>
          <w:szCs w:val="20"/>
          <w:u w:val="single"/>
        </w:rPr>
      </w:pPr>
      <w:r w:rsidRPr="001D2109">
        <w:rPr>
          <w:rFonts w:eastAsiaTheme="minorHAnsi"/>
          <w:b/>
          <w:szCs w:val="20"/>
          <w:u w:val="single"/>
        </w:rPr>
        <w:t>750 mm or 75 cm, not 0.75 m</w:t>
      </w:r>
    </w:p>
    <w:p w14:paraId="3E38079C" w14:textId="77777777" w:rsidR="001D2109" w:rsidRPr="001D2109" w:rsidRDefault="001D2109" w:rsidP="001D2109">
      <w:pPr>
        <w:numPr>
          <w:ilvl w:val="0"/>
          <w:numId w:val="42"/>
        </w:numPr>
        <w:tabs>
          <w:tab w:val="num" w:pos="1800"/>
        </w:tabs>
        <w:ind w:left="720"/>
        <w:jc w:val="left"/>
        <w:rPr>
          <w:rFonts w:eastAsiaTheme="minorHAnsi"/>
          <w:b/>
          <w:szCs w:val="20"/>
          <w:u w:val="single"/>
        </w:rPr>
      </w:pPr>
      <w:r w:rsidRPr="001D2109">
        <w:rPr>
          <w:rFonts w:eastAsiaTheme="minorHAnsi"/>
          <w:b/>
          <w:szCs w:val="20"/>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0688D074" w14:textId="77777777" w:rsidR="001D2109" w:rsidRPr="001D2109" w:rsidRDefault="001D2109" w:rsidP="001D2109">
      <w:pPr>
        <w:tabs>
          <w:tab w:val="left" w:pos="475"/>
        </w:tabs>
        <w:ind w:left="1080"/>
        <w:rPr>
          <w:b/>
          <w:szCs w:val="20"/>
          <w:u w:val="single"/>
        </w:rPr>
      </w:pPr>
      <w:r w:rsidRPr="001D2109">
        <w:rPr>
          <w:b/>
          <w:szCs w:val="20"/>
          <w:u w:val="single"/>
        </w:rPr>
        <w:t xml:space="preserve">Example:  </w:t>
      </w:r>
    </w:p>
    <w:p w14:paraId="49B1B161" w14:textId="77777777" w:rsidR="001D2109" w:rsidRPr="001D2109" w:rsidRDefault="001D2109" w:rsidP="001D2109">
      <w:pPr>
        <w:tabs>
          <w:tab w:val="left" w:pos="475"/>
        </w:tabs>
        <w:ind w:left="1080"/>
        <w:rPr>
          <w:b/>
          <w:szCs w:val="20"/>
          <w:u w:val="single"/>
        </w:rPr>
      </w:pPr>
      <w:r w:rsidRPr="001D2109">
        <w:rPr>
          <w:b/>
          <w:szCs w:val="20"/>
          <w:u w:val="single"/>
        </w:rPr>
        <w:t>1.5 kg, not 1 kg 500 g</w:t>
      </w:r>
    </w:p>
    <w:p w14:paraId="40EEBBC4"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Only those symbols as detailed in NIST Handbook 130 UPLR Section 6.5.</w:t>
      </w:r>
      <w:r w:rsidRPr="001D2109">
        <w:rPr>
          <w:rFonts w:eastAsiaTheme="minorHAnsi"/>
          <w:b/>
          <w:bCs/>
          <w:szCs w:val="20"/>
          <w:u w:val="single"/>
        </w:rPr>
        <w:t xml:space="preserve"> </w:t>
      </w:r>
      <w:r w:rsidRPr="001D2109">
        <w:rPr>
          <w:rFonts w:eastAsiaTheme="minorHAnsi"/>
          <w:b/>
          <w:szCs w:val="20"/>
          <w:u w:val="single"/>
        </w:rPr>
        <w:t xml:space="preserve">Largest Whole Common Unit may be employed in the quantity statement on an e-commerce site or on a product package.    </w:t>
      </w:r>
    </w:p>
    <w:p w14:paraId="21A62CC4" w14:textId="77777777" w:rsidR="001D2109" w:rsidRPr="001D2109" w:rsidRDefault="001D2109" w:rsidP="001D2109">
      <w:pPr>
        <w:tabs>
          <w:tab w:val="left" w:pos="540"/>
        </w:tabs>
        <w:rPr>
          <w:rFonts w:eastAsiaTheme="minorHAnsi"/>
          <w:b/>
          <w:szCs w:val="20"/>
          <w:u w:val="single"/>
        </w:rPr>
      </w:pPr>
      <w:r w:rsidRPr="001D2109">
        <w:rPr>
          <w:b/>
          <w:szCs w:val="20"/>
          <w:u w:val="single"/>
        </w:rPr>
        <w:t>6.8.</w:t>
      </w:r>
      <w:r w:rsidRPr="001D2109">
        <w:rPr>
          <w:b/>
          <w:szCs w:val="20"/>
          <w:u w:val="single"/>
        </w:rPr>
        <w:tab/>
        <w:t>U.S. Customary Units:  Weight and Measure.</w:t>
      </w:r>
      <w:r w:rsidRPr="001D2109">
        <w:rPr>
          <w:rFonts w:eastAsiaTheme="minorHAnsi"/>
          <w:b/>
          <w:szCs w:val="20"/>
          <w:u w:val="single"/>
        </w:rPr>
        <w:t xml:space="preserve"> – A declaration of quantity for an e-commerce product or package shall be expressed in units according to the provisions of the Uniform Packaging and Labeling Regulation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6.7. through 6.8.2., the applicable Method of Sale Regulation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as applicable, or the applicable regulation(s) of a regulatory agency.  Generally, declarations are to follow the requirements detailed below</w:t>
      </w:r>
    </w:p>
    <w:p w14:paraId="7F101784"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weight shall be in terms of the avoirdupois pound or ounce;</w:t>
      </w:r>
    </w:p>
    <w:p w14:paraId="27632BA0"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lastRenderedPageBreak/>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228D589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linear measure shall be in terms of the yard, foot, 100-foot, or inch;</w:t>
      </w:r>
    </w:p>
    <w:p w14:paraId="238C6CE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area measure shall be in terms of the square yard, square foot, or square inch;</w:t>
      </w:r>
    </w:p>
    <w:p w14:paraId="5D3B924B"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volume measure shall be in terms of the cubic yard, cubic foot, or cubic inch; and</w:t>
      </w:r>
    </w:p>
    <w:p w14:paraId="51682B0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dry measure, shall be in terms of the United States bushel of 2150.42 in</w:t>
      </w:r>
      <w:r w:rsidRPr="001D2109">
        <w:rPr>
          <w:rFonts w:eastAsiaTheme="minorHAnsi"/>
          <w:b/>
          <w:szCs w:val="20"/>
          <w:u w:val="single"/>
          <w:vertAlign w:val="superscript"/>
        </w:rPr>
        <w:t>3</w:t>
      </w:r>
      <w:r w:rsidRPr="001D2109">
        <w:rPr>
          <w:rFonts w:eastAsiaTheme="minorHAnsi"/>
          <w:b/>
          <w:szCs w:val="20"/>
          <w:u w:val="single"/>
        </w:rPr>
        <w:t>, or peck, dry quart, and dry pint subdivisions of the bushel.</w:t>
      </w:r>
    </w:p>
    <w:p w14:paraId="2448697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Any generally accepted symbol and abbreviation of a unit name may be employed in the quantity statement on a package of commodity</w:t>
      </w:r>
    </w:p>
    <w:p w14:paraId="0902C89C"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1:  See NIST Handbook 130, Uniform Packaging and Labeling Regulation (UPLR).</w:t>
      </w:r>
    </w:p>
    <w:p w14:paraId="4AD6BBFF"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2:  See NIST Handbook 130, Uniform Regulation for the Method of Sale of Commodities.</w:t>
      </w:r>
    </w:p>
    <w:p w14:paraId="2AF70FBD"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7.  Declaration of Identity:  E-commerce Products</w:t>
      </w:r>
      <w:r w:rsidRPr="001D2109">
        <w:rPr>
          <w:rFonts w:eastAsiaTheme="minorHAnsi"/>
          <w:b/>
          <w:sz w:val="24"/>
          <w:szCs w:val="24"/>
          <w:u w:val="single"/>
        </w:rPr>
        <w:t xml:space="preserve"> </w:t>
      </w:r>
    </w:p>
    <w:p w14:paraId="632380ED" w14:textId="77777777" w:rsidR="001D2109" w:rsidRPr="001D2109" w:rsidRDefault="001D2109" w:rsidP="001D2109">
      <w:pPr>
        <w:tabs>
          <w:tab w:val="left" w:pos="475"/>
        </w:tabs>
        <w:rPr>
          <w:rFonts w:eastAsiaTheme="minorHAnsi"/>
          <w:b/>
          <w:szCs w:val="20"/>
          <w:u w:val="single"/>
        </w:rPr>
      </w:pPr>
      <w:r w:rsidRPr="001D2109">
        <w:rPr>
          <w:b/>
          <w:szCs w:val="20"/>
          <w:u w:val="single"/>
        </w:rPr>
        <w:t>7.1.</w:t>
      </w:r>
      <w:r w:rsidRPr="001D2109">
        <w:rPr>
          <w:b/>
          <w:szCs w:val="20"/>
          <w:u w:val="single"/>
        </w:rPr>
        <w:tab/>
        <w:t>E-commerce Site Requirements</w:t>
      </w:r>
      <w:r w:rsidRPr="001D2109">
        <w:rPr>
          <w:rFonts w:eastAsiaTheme="minorHAnsi"/>
          <w:b/>
          <w:szCs w:val="20"/>
          <w:u w:val="single"/>
        </w:rPr>
        <w:t xml:space="preserve"> </w:t>
      </w:r>
      <w:r w:rsidRPr="001D2109">
        <w:rPr>
          <w:b/>
          <w:szCs w:val="20"/>
          <w:u w:val="single"/>
        </w:rPr>
        <w:t xml:space="preserve">– </w:t>
      </w:r>
      <w:r w:rsidRPr="001D2109">
        <w:rPr>
          <w:rFonts w:eastAsiaTheme="minorHAnsi"/>
          <w:b/>
          <w:szCs w:val="20"/>
          <w:u w:val="single"/>
        </w:rPr>
        <w:t xml:space="preserve">Any e-commerce product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manufacturer brand name is not a statement of identity.  The declaration shall not be misleading or deceptive.  </w:t>
      </w:r>
    </w:p>
    <w:p w14:paraId="6415F7EF" w14:textId="77777777" w:rsidR="001D2109" w:rsidRPr="001D2109" w:rsidRDefault="001D2109" w:rsidP="001D2109">
      <w:pPr>
        <w:tabs>
          <w:tab w:val="left" w:pos="475"/>
        </w:tabs>
        <w:rPr>
          <w:rFonts w:eastAsiaTheme="minorHAnsi"/>
          <w:b/>
          <w:szCs w:val="20"/>
          <w:u w:val="single"/>
        </w:rPr>
      </w:pPr>
      <w:r w:rsidRPr="001D2109">
        <w:rPr>
          <w:rFonts w:eastAsiaTheme="majorEastAsia"/>
          <w:b/>
          <w:szCs w:val="20"/>
          <w:u w:val="single"/>
        </w:rPr>
        <w:t>7.2.</w:t>
      </w:r>
      <w:r w:rsidRPr="001D2109">
        <w:rPr>
          <w:rFonts w:eastAsiaTheme="majorEastAsia"/>
          <w:b/>
          <w:szCs w:val="20"/>
          <w:u w:val="single"/>
        </w:rPr>
        <w:tab/>
      </w:r>
      <w:r w:rsidRPr="001D2109">
        <w:rPr>
          <w:rFonts w:eastAsiaTheme="minorHAnsi"/>
          <w:b/>
          <w:szCs w:val="20"/>
          <w:u w:val="single"/>
        </w:rPr>
        <w:t>The identity declaration shall be in terms of:</w:t>
      </w:r>
    </w:p>
    <w:p w14:paraId="39D584FC"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the name specified in or required by any applicable federal or state law or regulation or in the absence of this;</w:t>
      </w:r>
    </w:p>
    <w:p w14:paraId="4F5B865F"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the common or usual name or, in the absence of this;</w:t>
      </w:r>
    </w:p>
    <w:p w14:paraId="053EC7A7" w14:textId="77777777" w:rsidR="001D2109" w:rsidRPr="001D2109" w:rsidRDefault="001D2109" w:rsidP="001D2109">
      <w:pPr>
        <w:numPr>
          <w:ilvl w:val="0"/>
          <w:numId w:val="45"/>
        </w:numPr>
        <w:jc w:val="left"/>
        <w:rPr>
          <w:rFonts w:eastAsiaTheme="minorHAnsi"/>
          <w:b/>
          <w:szCs w:val="20"/>
          <w:u w:val="single"/>
        </w:rPr>
      </w:pPr>
      <w:r w:rsidRPr="001D2109">
        <w:rPr>
          <w:rFonts w:eastAsiaTheme="minorHAnsi"/>
          <w:b/>
          <w:szCs w:val="20"/>
          <w:u w:val="single"/>
        </w:rPr>
        <w:t>the generic name or other appropriate description, including a statement of function (such as “cleaning powder”).</w:t>
      </w:r>
    </w:p>
    <w:p w14:paraId="547DFCAD" w14:textId="77777777" w:rsidR="001D2109" w:rsidRPr="001D2109" w:rsidRDefault="001D2109" w:rsidP="001D2109">
      <w:pPr>
        <w:numPr>
          <w:ilvl w:val="0"/>
          <w:numId w:val="45"/>
        </w:numPr>
        <w:jc w:val="left"/>
        <w:rPr>
          <w:rFonts w:eastAsiaTheme="minorHAnsi"/>
          <w:b/>
          <w:szCs w:val="20"/>
          <w:u w:val="single"/>
        </w:rPr>
      </w:pPr>
      <w:r w:rsidRPr="001D2109">
        <w:rPr>
          <w:rFonts w:eastAsiaTheme="minorHAnsi"/>
          <w:b/>
          <w:szCs w:val="20"/>
          <w:u w:val="single"/>
        </w:rPr>
        <w:t>Manufacturer catalog number or part number may be provided in addition to Section 7.2(a), (b) or(c) if that number helps identify and distinguish products or commodities offered for sale.</w:t>
      </w:r>
    </w:p>
    <w:p w14:paraId="00535CBB" w14:textId="77777777" w:rsidR="001D2109" w:rsidRPr="001D2109" w:rsidRDefault="001D2109" w:rsidP="001D2109">
      <w:pPr>
        <w:tabs>
          <w:tab w:val="left" w:pos="475"/>
        </w:tabs>
        <w:rPr>
          <w:szCs w:val="20"/>
        </w:rPr>
      </w:pPr>
      <w:r w:rsidRPr="001D2109">
        <w:rPr>
          <w:b/>
          <w:szCs w:val="20"/>
          <w:u w:val="single"/>
        </w:rPr>
        <w:t>7.3.</w:t>
      </w:r>
      <w:r w:rsidRPr="001D2109">
        <w:rPr>
          <w:b/>
          <w:szCs w:val="20"/>
          <w:u w:val="single"/>
        </w:rPr>
        <w:tab/>
        <w:t xml:space="preserve">E-Commerce Package Requirements </w:t>
      </w:r>
      <w:r w:rsidRPr="001D2109">
        <w:rPr>
          <w:rFonts w:eastAsiaTheme="minorHAnsi"/>
          <w:b/>
          <w:szCs w:val="20"/>
          <w:u w:val="single"/>
        </w:rPr>
        <w:t>–</w:t>
      </w:r>
      <w:r w:rsidRPr="001D2109">
        <w:rPr>
          <w:b/>
          <w:szCs w:val="20"/>
          <w:u w:val="single"/>
        </w:rPr>
        <w:t xml:space="preserve"> The same Declaration of Identity shall appear on the product label, on the product, attached to the product or within the product package in a clear and non-misleading fashion when delivered to the purchaser.  The product declaration of identity shall be prominently placed on the product package or on a label which is physically attached to the product package.  Although the declaration of identity may also appear on the receipt or invoice, a receipt or invoice alone is not an adequate means to provide this information for these packages.  </w:t>
      </w:r>
    </w:p>
    <w:p w14:paraId="19192A48" w14:textId="77777777" w:rsidR="001D2109" w:rsidRPr="001D2109" w:rsidRDefault="001D2109" w:rsidP="001D2109">
      <w:pPr>
        <w:tabs>
          <w:tab w:val="left" w:pos="475"/>
        </w:tabs>
        <w:rPr>
          <w:rFonts w:eastAsiaTheme="minorHAnsi"/>
          <w:sz w:val="24"/>
          <w:szCs w:val="24"/>
        </w:rPr>
      </w:pPr>
      <w:r w:rsidRPr="001D2109">
        <w:rPr>
          <w:rFonts w:eastAsiaTheme="minorHAnsi"/>
          <w:b/>
          <w:bCs/>
          <w:sz w:val="24"/>
          <w:szCs w:val="24"/>
          <w:u w:val="single"/>
        </w:rPr>
        <w:lastRenderedPageBreak/>
        <w:t>Section 8.  Declaration of Responsible Person:  E-commerce Products</w:t>
      </w:r>
      <w:r w:rsidRPr="001D2109">
        <w:rPr>
          <w:rFonts w:eastAsiaTheme="minorHAnsi"/>
          <w:b/>
          <w:sz w:val="24"/>
          <w:szCs w:val="24"/>
          <w:u w:val="single"/>
        </w:rPr>
        <w:t xml:space="preserve"> </w:t>
      </w:r>
    </w:p>
    <w:p w14:paraId="7577D669" w14:textId="77777777" w:rsidR="001D2109" w:rsidRPr="001D2109" w:rsidRDefault="001D2109" w:rsidP="001D2109">
      <w:pPr>
        <w:tabs>
          <w:tab w:val="left" w:pos="475"/>
        </w:tabs>
        <w:rPr>
          <w:rFonts w:eastAsiaTheme="minorHAnsi"/>
          <w:b/>
          <w:szCs w:val="20"/>
          <w:u w:val="single"/>
        </w:rPr>
      </w:pPr>
      <w:r w:rsidRPr="001D2109">
        <w:rPr>
          <w:b/>
          <w:szCs w:val="20"/>
          <w:u w:val="single"/>
        </w:rPr>
        <w:t>8.1.</w:t>
      </w:r>
      <w:r w:rsidRPr="001D2109">
        <w:rPr>
          <w:b/>
          <w:szCs w:val="20"/>
          <w:u w:val="single"/>
        </w:rPr>
        <w:tab/>
        <w:t>E-commerce Packages.</w:t>
      </w:r>
      <w:r w:rsidRPr="001D2109">
        <w:rPr>
          <w:rFonts w:eastAsiaTheme="minorHAnsi"/>
          <w:b/>
          <w:szCs w:val="20"/>
          <w:u w:val="single"/>
        </w:rPr>
        <w:t xml:space="preserve"> – Any e-commerce package offered for sale on an e-commerce site which is not owned or operated by the person responsible for the manufacture, packaging, labeling, or distributing of the e-commerce package shall specify conspicuously either; </w:t>
      </w:r>
    </w:p>
    <w:p w14:paraId="11696294" w14:textId="77777777" w:rsidR="001D2109" w:rsidRPr="001D2109" w:rsidRDefault="001D2109" w:rsidP="001D2109">
      <w:pPr>
        <w:numPr>
          <w:ilvl w:val="0"/>
          <w:numId w:val="124"/>
        </w:numPr>
        <w:tabs>
          <w:tab w:val="left" w:pos="475"/>
        </w:tabs>
        <w:jc w:val="left"/>
        <w:rPr>
          <w:rFonts w:eastAsiaTheme="minorHAnsi"/>
          <w:b/>
          <w:szCs w:val="20"/>
          <w:u w:val="single"/>
        </w:rPr>
      </w:pPr>
      <w:r w:rsidRPr="001D2109">
        <w:rPr>
          <w:rFonts w:eastAsiaTheme="minorHAnsi"/>
          <w:b/>
          <w:szCs w:val="20"/>
          <w:u w:val="single"/>
        </w:rPr>
        <w:t>a marking on the label of the name and address of the product manufacturer, packer, or distributor of the e-commerce package or;</w:t>
      </w:r>
    </w:p>
    <w:p w14:paraId="12F78B21" w14:textId="77777777" w:rsidR="001D2109" w:rsidRPr="001D2109" w:rsidRDefault="001D2109" w:rsidP="001D2109">
      <w:pPr>
        <w:numPr>
          <w:ilvl w:val="0"/>
          <w:numId w:val="124"/>
        </w:numPr>
        <w:tabs>
          <w:tab w:val="left" w:pos="475"/>
        </w:tabs>
        <w:jc w:val="left"/>
        <w:rPr>
          <w:rFonts w:eastAsiaTheme="minorHAnsi"/>
          <w:b/>
          <w:szCs w:val="20"/>
          <w:u w:val="single"/>
        </w:rPr>
      </w:pPr>
      <w:r w:rsidRPr="001D2109">
        <w:rPr>
          <w:rFonts w:eastAsiaTheme="minorHAnsi"/>
          <w:b/>
          <w:szCs w:val="20"/>
          <w:u w:val="single"/>
        </w:rPr>
        <w:t>if there is no label, the information shall appear on documentation within the package.</w:t>
      </w:r>
    </w:p>
    <w:p w14:paraId="3DA12FC7"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 xml:space="preserve">The name shall be the actual corporate name, or, when not incorporated, the name under which the business is conducted. </w:t>
      </w:r>
    </w:p>
    <w:p w14:paraId="6BB2C75F"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 xml:space="preserve">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44977ECC"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If a person manufactures, packs, or distributes a commodity at a place other than their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 “Distributed by __________,” or any other wording of similar import that expresses the facts.</w:t>
      </w:r>
    </w:p>
    <w:p w14:paraId="02E8388C" w14:textId="77777777" w:rsidR="001D2109" w:rsidRPr="001D2109" w:rsidRDefault="001D2109" w:rsidP="001D2109">
      <w:pPr>
        <w:tabs>
          <w:tab w:val="left" w:pos="475"/>
        </w:tabs>
        <w:rPr>
          <w:szCs w:val="20"/>
        </w:rPr>
      </w:pPr>
      <w:r w:rsidRPr="001D2109">
        <w:rPr>
          <w:b/>
          <w:szCs w:val="20"/>
          <w:u w:val="single"/>
        </w:rPr>
        <w:t>8.2.</w:t>
      </w:r>
      <w:r w:rsidRPr="001D2109">
        <w:rPr>
          <w:b/>
          <w:szCs w:val="20"/>
          <w:u w:val="single"/>
        </w:rPr>
        <w:tab/>
        <w:t xml:space="preserve">E-commerce Bulk Products and Select Random Packages. – All responsibility for bulk e-commerce products and e-commerce random packages bearing no Declaration of Responsible Person information shall be that of the person or entity responsible for the e-commerce site.  </w:t>
      </w:r>
    </w:p>
    <w:p w14:paraId="21CDFD92" w14:textId="77777777" w:rsidR="001D2109" w:rsidRPr="001D2109" w:rsidRDefault="001D2109" w:rsidP="001D2109">
      <w:pPr>
        <w:tabs>
          <w:tab w:val="left" w:pos="475"/>
        </w:tabs>
        <w:rPr>
          <w:b/>
          <w:szCs w:val="20"/>
          <w:u w:val="single"/>
        </w:rPr>
      </w:pPr>
      <w:r w:rsidRPr="001D2109">
        <w:rPr>
          <w:b/>
          <w:szCs w:val="20"/>
          <w:u w:val="single"/>
        </w:rPr>
        <w:t>8.3.</w:t>
      </w:r>
      <w:r w:rsidRPr="001D2109">
        <w:rPr>
          <w:b/>
          <w:szCs w:val="20"/>
          <w:u w:val="single"/>
        </w:rPr>
        <w:tab/>
        <w:t>E-commerce Site Requirements. – The operator of an e-commerce site offering products for sale shall comply with at least one of the following requirements regarding each product offered for sale:</w:t>
      </w:r>
    </w:p>
    <w:p w14:paraId="7685920B" w14:textId="77777777" w:rsidR="001D2109" w:rsidRPr="001D2109" w:rsidRDefault="001D2109" w:rsidP="001D2109">
      <w:pPr>
        <w:numPr>
          <w:ilvl w:val="0"/>
          <w:numId w:val="110"/>
        </w:numPr>
        <w:tabs>
          <w:tab w:val="left" w:pos="475"/>
        </w:tabs>
        <w:jc w:val="left"/>
        <w:rPr>
          <w:rFonts w:eastAsiaTheme="minorHAnsi"/>
          <w:szCs w:val="20"/>
        </w:rPr>
      </w:pPr>
      <w:r w:rsidRPr="001D2109">
        <w:rPr>
          <w:rFonts w:eastAsiaTheme="minorHAnsi"/>
          <w:b/>
          <w:szCs w:val="20"/>
          <w:u w:val="single"/>
        </w:rPr>
        <w:t xml:space="preserve">The e-commerce site shall provide the name and address of the product manufacturer, packer or distributor.  </w:t>
      </w:r>
    </w:p>
    <w:p w14:paraId="7D40B630"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name and website address of the product manufacturer, packer, or distributor.  </w:t>
      </w:r>
    </w:p>
    <w:p w14:paraId="369A5BEE"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5AC5831D"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6643DE94"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9.  Product Photograph or Accurate Product Graphic Representation/Image: E-commerce Site Requirements</w:t>
      </w:r>
      <w:r w:rsidRPr="001D2109">
        <w:rPr>
          <w:rFonts w:eastAsiaTheme="minorHAnsi"/>
          <w:b/>
          <w:sz w:val="24"/>
          <w:szCs w:val="24"/>
          <w:u w:val="single"/>
        </w:rPr>
        <w:t xml:space="preserve"> </w:t>
      </w:r>
    </w:p>
    <w:p w14:paraId="54BEB4F2" w14:textId="77777777" w:rsidR="001D2109" w:rsidRPr="001D2109" w:rsidRDefault="001D2109" w:rsidP="001D2109">
      <w:pPr>
        <w:tabs>
          <w:tab w:val="left" w:pos="475"/>
        </w:tabs>
        <w:rPr>
          <w:rFonts w:eastAsiaTheme="minorHAnsi"/>
          <w:b/>
          <w:szCs w:val="20"/>
          <w:u w:val="single"/>
        </w:rPr>
      </w:pPr>
      <w:r w:rsidRPr="001D2109">
        <w:rPr>
          <w:b/>
          <w:szCs w:val="20"/>
          <w:u w:val="single"/>
        </w:rPr>
        <w:lastRenderedPageBreak/>
        <w:t>9.1.</w:t>
      </w:r>
      <w:r w:rsidRPr="001D2109">
        <w:rPr>
          <w:b/>
          <w:szCs w:val="20"/>
          <w:u w:val="single"/>
        </w:rPr>
        <w:tab/>
        <w:t>E-commerce Standard Packages.</w:t>
      </w:r>
      <w:r w:rsidRPr="001D2109">
        <w:rPr>
          <w:rFonts w:eastAsiaTheme="minorHAnsi"/>
          <w:b/>
          <w:szCs w:val="20"/>
          <w:u w:val="single"/>
        </w:rPr>
        <w:t xml:space="preserve"> –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detailed and clear to enable the customer to distinguish this package or product from similar packages including varying sizes, varieties and product functions.  When a consumer can customize an e-commerce package, a photographic representation of the customized product can be provided in addition to the required pre-customized product. </w:t>
      </w:r>
    </w:p>
    <w:p w14:paraId="3330984F" w14:textId="77777777" w:rsidR="001D2109" w:rsidRPr="001D2109" w:rsidRDefault="001D2109" w:rsidP="001D2109">
      <w:pPr>
        <w:tabs>
          <w:tab w:val="left" w:pos="475"/>
        </w:tabs>
        <w:rPr>
          <w:szCs w:val="20"/>
        </w:rPr>
      </w:pPr>
      <w:r w:rsidRPr="001D2109">
        <w:rPr>
          <w:b/>
          <w:szCs w:val="20"/>
          <w:u w:val="single"/>
        </w:rPr>
        <w:t>9.2.</w:t>
      </w:r>
      <w:r w:rsidRPr="001D2109">
        <w:rPr>
          <w:b/>
          <w:szCs w:val="20"/>
          <w:u w:val="single"/>
        </w:rPr>
        <w:tab/>
        <w:t xml:space="preserve">E-commerce Random Packages. – E-commerce random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an e-commerce random package, a photographic representation of the customized product can be provided in addition to the required pre-customized product.</w:t>
      </w:r>
    </w:p>
    <w:p w14:paraId="6A4FD3DB" w14:textId="77777777" w:rsidR="001D2109" w:rsidRPr="001D2109" w:rsidRDefault="001D2109" w:rsidP="001D2109">
      <w:pPr>
        <w:tabs>
          <w:tab w:val="left" w:pos="475"/>
        </w:tabs>
        <w:rPr>
          <w:b/>
          <w:szCs w:val="20"/>
          <w:u w:val="single"/>
        </w:rPr>
      </w:pPr>
      <w:r w:rsidRPr="001D2109">
        <w:rPr>
          <w:b/>
          <w:szCs w:val="20"/>
          <w:u w:val="single"/>
        </w:rPr>
        <w:t>9.3.</w:t>
      </w:r>
      <w:r w:rsidRPr="001D2109">
        <w:rPr>
          <w:b/>
          <w:szCs w:val="20"/>
          <w:u w:val="single"/>
        </w:rPr>
        <w:tab/>
        <w:t xml:space="preserve">E-commerce Bulk Products and Select Random Packages. – Bulk products offered for sale on an E-commerce site shall be accompanied on the site by a representative picture or photographic depiction of the unpackaged product which is being offered for sale.  Products packaged in random packages shall be displayed on the site with a representative depiction of a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bulk or random package, a photographic representation of the customized product can be provided in addition to the required pre-customized product.</w:t>
      </w:r>
    </w:p>
    <w:p w14:paraId="137F6B80" w14:textId="77777777" w:rsidR="001D2109" w:rsidRPr="001D2109" w:rsidRDefault="001D2109" w:rsidP="001D2109">
      <w:pPr>
        <w:tabs>
          <w:tab w:val="left" w:pos="475"/>
        </w:tabs>
        <w:rPr>
          <w:b/>
          <w:szCs w:val="20"/>
          <w:u w:val="single"/>
        </w:rPr>
      </w:pPr>
      <w:r w:rsidRPr="001D2109">
        <w:rPr>
          <w:b/>
          <w:szCs w:val="20"/>
          <w:u w:val="single"/>
        </w:rPr>
        <w:t>9.4.</w:t>
      </w:r>
      <w:r w:rsidRPr="001D2109">
        <w:rPr>
          <w:b/>
          <w:szCs w:val="20"/>
          <w:u w:val="single"/>
        </w:rPr>
        <w:tab/>
        <w:t xml:space="preserve">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an non-consumer package, a photographic representation of the customized product can be provided in addition to the required pre-customized product.</w:t>
      </w:r>
      <w:r w:rsidRPr="001D2109">
        <w:rPr>
          <w:b/>
          <w:szCs w:val="20"/>
          <w:u w:val="single"/>
        </w:rPr>
        <w:t xml:space="preserve"> </w:t>
      </w:r>
    </w:p>
    <w:p w14:paraId="1A4BD968" w14:textId="77777777" w:rsidR="001D2109" w:rsidRPr="001D2109" w:rsidRDefault="001D2109" w:rsidP="001D2109">
      <w:pPr>
        <w:tabs>
          <w:tab w:val="left" w:pos="475"/>
        </w:tabs>
        <w:rPr>
          <w:b/>
          <w:szCs w:val="20"/>
          <w:u w:val="single"/>
        </w:rPr>
      </w:pPr>
      <w:r w:rsidRPr="001D2109">
        <w:rPr>
          <w:b/>
          <w:szCs w:val="20"/>
          <w:u w:val="single"/>
        </w:rPr>
        <w:t>9.5.</w:t>
      </w:r>
      <w:r w:rsidRPr="001D2109">
        <w:rPr>
          <w:b/>
          <w:szCs w:val="20"/>
          <w:u w:val="single"/>
        </w:rPr>
        <w:tab/>
        <w:t>Pictures on Receipts:  Transaction receipts are not required to provide pictures or photographic depictions</w:t>
      </w:r>
    </w:p>
    <w:p w14:paraId="6AE01E54" w14:textId="77777777" w:rsidR="001D2109" w:rsidRPr="001D2109" w:rsidRDefault="001D2109" w:rsidP="001D2109">
      <w:pPr>
        <w:tabs>
          <w:tab w:val="left" w:pos="475"/>
        </w:tabs>
        <w:rPr>
          <w:rFonts w:eastAsiaTheme="minorHAnsi"/>
          <w:b/>
          <w:sz w:val="24"/>
          <w:szCs w:val="24"/>
        </w:rPr>
      </w:pPr>
      <w:r w:rsidRPr="001D2109">
        <w:rPr>
          <w:rFonts w:eastAsiaTheme="minorHAnsi"/>
          <w:b/>
          <w:bCs/>
          <w:sz w:val="24"/>
          <w:szCs w:val="24"/>
          <w:u w:val="single"/>
        </w:rPr>
        <w:t>Section 10.  Prominence and Placement of Required Information on E-commerce Sites:  Offering E-commerce Products for Sale</w:t>
      </w:r>
    </w:p>
    <w:p w14:paraId="32F87B85" w14:textId="77777777" w:rsidR="001D2109" w:rsidRPr="001D2109" w:rsidRDefault="001D2109" w:rsidP="001D2109">
      <w:pPr>
        <w:tabs>
          <w:tab w:val="left" w:pos="540"/>
        </w:tabs>
        <w:rPr>
          <w:rFonts w:eastAsiaTheme="minorHAnsi"/>
          <w:szCs w:val="20"/>
        </w:rPr>
      </w:pPr>
      <w:r w:rsidRPr="001D2109">
        <w:rPr>
          <w:b/>
          <w:szCs w:val="20"/>
          <w:u w:val="single"/>
        </w:rPr>
        <w:t>10.1.</w:t>
      </w:r>
      <w:r w:rsidRPr="001D2109">
        <w:rPr>
          <w:b/>
          <w:szCs w:val="20"/>
          <w:u w:val="single"/>
        </w:rPr>
        <w:tab/>
        <w:t>General Requirements.</w:t>
      </w:r>
      <w:r w:rsidRPr="001D2109">
        <w:rPr>
          <w:rFonts w:eastAsiaTheme="minorHAnsi"/>
          <w:b/>
          <w:szCs w:val="20"/>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1A772AA" w14:textId="77777777" w:rsidR="001D2109" w:rsidRPr="001D2109" w:rsidRDefault="001D2109" w:rsidP="001D2109">
      <w:pPr>
        <w:ind w:left="720" w:hanging="360"/>
        <w:rPr>
          <w:rFonts w:eastAsiaTheme="minorHAnsi"/>
          <w:b/>
          <w:szCs w:val="20"/>
          <w:u w:val="single"/>
        </w:rPr>
      </w:pPr>
      <w:r w:rsidRPr="001D2109">
        <w:rPr>
          <w:b/>
          <w:szCs w:val="20"/>
          <w:u w:val="single"/>
        </w:rPr>
        <w:t>(a)</w:t>
      </w:r>
      <w:r w:rsidRPr="001D2109">
        <w:rPr>
          <w:b/>
          <w:szCs w:val="20"/>
          <w:u w:val="single"/>
        </w:rPr>
        <w:tab/>
        <w:t>Location.</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The required e-commerce site declarations below shall be present in the top 50 % the screen in which the product is offered for sale:</w:t>
      </w:r>
    </w:p>
    <w:p w14:paraId="0FE692F7"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identity;</w:t>
      </w:r>
    </w:p>
    <w:p w14:paraId="1BA0D1D8"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net quantity;  </w:t>
      </w:r>
    </w:p>
    <w:p w14:paraId="039F0EB9"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product price; </w:t>
      </w:r>
    </w:p>
    <w:p w14:paraId="0804705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lastRenderedPageBreak/>
        <w:t xml:space="preserve">brand or manufacturer name; and </w:t>
      </w:r>
    </w:p>
    <w:p w14:paraId="2D5774D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package picture or photographic representation/depiction.  </w:t>
      </w:r>
    </w:p>
    <w:p w14:paraId="0F2B3903" w14:textId="77777777" w:rsidR="001D2109" w:rsidRPr="001D2109" w:rsidRDefault="001D2109" w:rsidP="001D2109">
      <w:pPr>
        <w:tabs>
          <w:tab w:val="left" w:pos="475"/>
        </w:tabs>
        <w:ind w:left="720" w:hanging="360"/>
        <w:rPr>
          <w:rFonts w:eastAsiaTheme="minorHAnsi"/>
          <w:b/>
          <w:szCs w:val="20"/>
          <w:u w:val="single"/>
        </w:rPr>
      </w:pPr>
      <w:r w:rsidRPr="001D2109">
        <w:rPr>
          <w:b/>
          <w:iCs/>
          <w:szCs w:val="20"/>
          <w:u w:val="single"/>
        </w:rPr>
        <w:t>(b)</w:t>
      </w:r>
      <w:r w:rsidRPr="001D2109">
        <w:rPr>
          <w:b/>
          <w:iCs/>
          <w:szCs w:val="20"/>
          <w:u w:val="single"/>
        </w:rPr>
        <w:tab/>
        <w:t>Style of Type or Lettering</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e-commerce site declarations shall be in such a style of type or lettering as to be boldly, clearly, and conspicuously presented with respect to other type, lettering, or graphic material on the screen.  </w:t>
      </w:r>
    </w:p>
    <w:p w14:paraId="0836E772" w14:textId="77777777" w:rsidR="001D2109" w:rsidRPr="001D2109" w:rsidRDefault="001D2109" w:rsidP="001D2109">
      <w:pPr>
        <w:tabs>
          <w:tab w:val="left" w:pos="475"/>
        </w:tabs>
        <w:ind w:left="720" w:hanging="360"/>
        <w:rPr>
          <w:rFonts w:eastAsiaTheme="minorHAnsi"/>
          <w:b/>
          <w:szCs w:val="20"/>
          <w:u w:val="single"/>
        </w:rPr>
      </w:pPr>
      <w:r w:rsidRPr="001D2109">
        <w:rPr>
          <w:b/>
          <w:szCs w:val="20"/>
          <w:u w:val="single"/>
        </w:rPr>
        <w:t>(c)</w:t>
      </w:r>
      <w:r w:rsidRPr="001D2109">
        <w:rPr>
          <w:b/>
          <w:szCs w:val="20"/>
          <w:u w:val="single"/>
        </w:rPr>
        <w:tab/>
        <w:t>Color Contrast.</w:t>
      </w:r>
      <w:r w:rsidRPr="001D2109">
        <w:rPr>
          <w:rFonts w:eastAsiaTheme="minorHAnsi"/>
          <w:b/>
          <w:iCs/>
          <w:szCs w:val="20"/>
          <w:u w:val="single"/>
        </w:rPr>
        <w:t xml:space="preserve"> </w:t>
      </w:r>
      <w:r w:rsidRPr="001D2109">
        <w:rPr>
          <w:rFonts w:eastAsiaTheme="minorHAnsi"/>
          <w:b/>
          <w:szCs w:val="20"/>
          <w:u w:val="single"/>
        </w:rPr>
        <w:t>–</w:t>
      </w:r>
      <w:r w:rsidRPr="001D2109">
        <w:rPr>
          <w:rFonts w:eastAsiaTheme="minorHAnsi"/>
          <w:b/>
          <w:iCs/>
          <w:szCs w:val="20"/>
          <w:u w:val="single"/>
        </w:rPr>
        <w:t xml:space="preserve"> </w:t>
      </w:r>
      <w:r w:rsidRPr="001D2109">
        <w:rPr>
          <w:rFonts w:eastAsiaTheme="minorHAnsi"/>
          <w:b/>
          <w:szCs w:val="20"/>
          <w:u w:val="single"/>
        </w:rPr>
        <w:t xml:space="preserve">The required e-commerce site declarations shall be in a color that contrasts conspicuously with its background.  </w:t>
      </w:r>
    </w:p>
    <w:p w14:paraId="3D59B6DA" w14:textId="77777777" w:rsidR="001D2109" w:rsidRPr="001D2109" w:rsidRDefault="001D2109" w:rsidP="001D2109">
      <w:pPr>
        <w:tabs>
          <w:tab w:val="left" w:pos="475"/>
        </w:tabs>
        <w:ind w:left="720" w:hanging="360"/>
        <w:rPr>
          <w:szCs w:val="20"/>
        </w:rPr>
      </w:pPr>
      <w:r w:rsidRPr="001D2109">
        <w:rPr>
          <w:b/>
          <w:szCs w:val="20"/>
          <w:u w:val="single"/>
        </w:rPr>
        <w:t>(d)</w:t>
      </w:r>
      <w:r w:rsidRPr="001D2109">
        <w:rPr>
          <w:b/>
          <w:szCs w:val="20"/>
          <w:u w:val="single"/>
        </w:rPr>
        <w:tab/>
        <w:t xml:space="preserve">Package Picture or Photographic Representation. – The product picture or photographic depiction shall be in the actual colors of the package or product.  Slight variations in color shading are acceptable.  </w:t>
      </w:r>
    </w:p>
    <w:p w14:paraId="35C88E64" w14:textId="77777777" w:rsidR="001D2109" w:rsidRPr="001D2109" w:rsidRDefault="001D2109" w:rsidP="001D2109">
      <w:pPr>
        <w:tabs>
          <w:tab w:val="left" w:pos="540"/>
        </w:tabs>
        <w:rPr>
          <w:rFonts w:eastAsiaTheme="minorHAnsi"/>
          <w:szCs w:val="20"/>
        </w:rPr>
      </w:pPr>
      <w:r w:rsidRPr="001D2109">
        <w:rPr>
          <w:b/>
          <w:szCs w:val="20"/>
          <w:u w:val="single"/>
        </w:rPr>
        <w:t>10.2.</w:t>
      </w:r>
      <w:r w:rsidRPr="001D2109">
        <w:rPr>
          <w:b/>
          <w:szCs w:val="20"/>
          <w:u w:val="single"/>
        </w:rPr>
        <w:tab/>
        <w:t>Combined Declarations of Required Information.</w:t>
      </w:r>
      <w:r w:rsidRPr="001D2109">
        <w:rPr>
          <w:rFonts w:eastAsiaTheme="minorHAnsi"/>
          <w:b/>
          <w:szCs w:val="20"/>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p w14:paraId="6A0B7588" w14:textId="77777777" w:rsidR="001D2109" w:rsidRPr="001D2109" w:rsidRDefault="001D2109" w:rsidP="001D2109">
      <w:pPr>
        <w:ind w:left="720" w:hanging="360"/>
        <w:rPr>
          <w:rFonts w:eastAsiaTheme="minorHAnsi"/>
          <w:b/>
          <w:szCs w:val="20"/>
          <w:u w:val="single"/>
        </w:rPr>
      </w:pPr>
      <w:r w:rsidRPr="001D2109">
        <w:rPr>
          <w:b/>
          <w:iCs/>
          <w:szCs w:val="20"/>
          <w:u w:val="single"/>
        </w:rPr>
        <w:t>(a)</w:t>
      </w:r>
      <w:r w:rsidRPr="001D2109">
        <w:rPr>
          <w:b/>
          <w:iCs/>
          <w:szCs w:val="20"/>
          <w:u w:val="single"/>
        </w:rPr>
        <w:tab/>
        <w:t>Combined Declarations of Required Information</w:t>
      </w:r>
      <w:r w:rsidRPr="001D2109">
        <w:rPr>
          <w:rFonts w:eastAsiaTheme="minorHAnsi"/>
          <w:b/>
          <w:szCs w:val="20"/>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54A8CF20" w14:textId="77777777" w:rsidR="001D2109" w:rsidRPr="001D2109" w:rsidRDefault="001D2109" w:rsidP="001D2109">
      <w:pPr>
        <w:ind w:left="1080"/>
        <w:jc w:val="left"/>
        <w:rPr>
          <w:rFonts w:eastAsiaTheme="minorHAnsi"/>
          <w:b/>
          <w:szCs w:val="20"/>
          <w:u w:val="single"/>
        </w:rPr>
      </w:pPr>
      <w:r w:rsidRPr="001D2109">
        <w:rPr>
          <w:rFonts w:eastAsiaTheme="minorHAnsi"/>
          <w:b/>
          <w:szCs w:val="20"/>
          <w:u w:val="single"/>
        </w:rPr>
        <w:t>Examples:</w:t>
      </w:r>
    </w:p>
    <w:p w14:paraId="6B1EEDF7" w14:textId="2BE8AA3A" w:rsidR="001D2109" w:rsidRPr="001D2109" w:rsidRDefault="001D2109" w:rsidP="001D2109">
      <w:pPr>
        <w:spacing w:after="0"/>
        <w:ind w:left="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Brand X Laundry Detergent $4.99</w:t>
      </w:r>
    </w:p>
    <w:p w14:paraId="1C9C19CA" w14:textId="77777777" w:rsidR="001D2109" w:rsidRPr="001D2109" w:rsidRDefault="001D2109" w:rsidP="001D2109">
      <w:pPr>
        <w:spacing w:after="0"/>
        <w:ind w:firstLine="1080"/>
        <w:jc w:val="left"/>
        <w:rPr>
          <w:rFonts w:eastAsiaTheme="minorHAnsi"/>
          <w:b/>
          <w:szCs w:val="20"/>
          <w:u w:val="single"/>
        </w:rPr>
      </w:pPr>
    </w:p>
    <w:p w14:paraId="2B961401"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Brand X</w:t>
      </w:r>
    </w:p>
    <w:p w14:paraId="378A37FD"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Laundry Detergent</w:t>
      </w:r>
    </w:p>
    <w:p w14:paraId="4C92C5A4" w14:textId="590A0076"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xml:space="preserve">) </w:t>
      </w:r>
    </w:p>
    <w:p w14:paraId="35B51186" w14:textId="77777777" w:rsidR="001D2109" w:rsidRPr="001D2109" w:rsidRDefault="001D2109" w:rsidP="001D2109">
      <w:pPr>
        <w:ind w:firstLine="1080"/>
        <w:jc w:val="left"/>
        <w:rPr>
          <w:rFonts w:eastAsiaTheme="minorHAnsi"/>
          <w:b/>
          <w:szCs w:val="20"/>
          <w:u w:val="single"/>
        </w:rPr>
      </w:pPr>
      <w:r w:rsidRPr="001D2109">
        <w:rPr>
          <w:rFonts w:eastAsiaTheme="minorHAnsi"/>
          <w:b/>
          <w:szCs w:val="20"/>
          <w:u w:val="single"/>
        </w:rPr>
        <w:t>$4.99</w:t>
      </w:r>
    </w:p>
    <w:p w14:paraId="7E6E1F90" w14:textId="77777777" w:rsidR="001D2109" w:rsidRPr="001D2109" w:rsidRDefault="001D2109" w:rsidP="001D2109">
      <w:pPr>
        <w:ind w:left="720" w:hanging="360"/>
        <w:rPr>
          <w:rFonts w:eastAsiaTheme="minorHAnsi"/>
          <w:b/>
          <w:szCs w:val="20"/>
          <w:u w:val="single"/>
        </w:rPr>
      </w:pPr>
      <w:r w:rsidRPr="001D2109">
        <w:rPr>
          <w:b/>
          <w:iCs/>
          <w:szCs w:val="20"/>
          <w:u w:val="single"/>
        </w:rPr>
        <w:t>(b)</w:t>
      </w:r>
      <w:r w:rsidRPr="001D2109">
        <w:rPr>
          <w:b/>
          <w:iCs/>
          <w:szCs w:val="20"/>
          <w:u w:val="single"/>
        </w:rPr>
        <w:tab/>
        <w:t>Free Area</w:t>
      </w:r>
      <w:r w:rsidRPr="001D2109">
        <w:rPr>
          <w:rFonts w:eastAsiaTheme="minorHAnsi"/>
          <w:b/>
          <w:szCs w:val="20"/>
          <w:u w:val="single"/>
        </w:rPr>
        <w:t xml:space="preserve"> – The area surrounding a required individual or a combined declaration on an e-commerce site shall be free of printed information:</w:t>
      </w:r>
    </w:p>
    <w:p w14:paraId="61BDC801"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above and below, by a space equal to at least the height of the lettering in the declaration; and</w:t>
      </w:r>
    </w:p>
    <w:p w14:paraId="48AEAF65"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 xml:space="preserve">to the left and right, by a space at least equal to twice the width of the letter “N” of the style and size of type. </w:t>
      </w:r>
    </w:p>
    <w:p w14:paraId="708B9825" w14:textId="77777777" w:rsidR="001D2109" w:rsidRPr="001D2109" w:rsidRDefault="001D2109" w:rsidP="001D2109">
      <w:pPr>
        <w:rPr>
          <w:rFonts w:eastAsiaTheme="minorHAnsi"/>
          <w:b/>
          <w:sz w:val="24"/>
          <w:szCs w:val="24"/>
          <w:u w:val="single"/>
        </w:rPr>
      </w:pPr>
      <w:r w:rsidRPr="001D2109">
        <w:rPr>
          <w:rFonts w:eastAsiaTheme="minorHAnsi"/>
          <w:b/>
          <w:bCs/>
          <w:sz w:val="24"/>
          <w:szCs w:val="24"/>
          <w:u w:val="single"/>
        </w:rPr>
        <w:t>Section 11.  Prominence and Placement:  Delivered E-commerce Packages, Products and Receipts</w:t>
      </w:r>
      <w:r w:rsidRPr="001D2109">
        <w:rPr>
          <w:rFonts w:eastAsiaTheme="minorHAnsi"/>
          <w:b/>
          <w:sz w:val="24"/>
          <w:szCs w:val="24"/>
          <w:u w:val="single"/>
        </w:rPr>
        <w:t xml:space="preserve"> </w:t>
      </w:r>
    </w:p>
    <w:p w14:paraId="3658B735" w14:textId="77777777" w:rsidR="001D2109" w:rsidRPr="001D2109" w:rsidRDefault="001D2109" w:rsidP="001D2109">
      <w:pPr>
        <w:tabs>
          <w:tab w:val="left" w:pos="540"/>
        </w:tabs>
        <w:rPr>
          <w:rFonts w:eastAsiaTheme="minorHAnsi"/>
          <w:b/>
          <w:szCs w:val="20"/>
          <w:u w:val="single"/>
        </w:rPr>
      </w:pPr>
      <w:r w:rsidRPr="001D2109">
        <w:rPr>
          <w:b/>
          <w:szCs w:val="20"/>
          <w:u w:val="single"/>
        </w:rPr>
        <w:t>11.1.</w:t>
      </w:r>
      <w:r w:rsidRPr="001D2109">
        <w:rPr>
          <w:b/>
          <w:szCs w:val="20"/>
          <w:u w:val="single"/>
        </w:rPr>
        <w:tab/>
        <w:t>General Requirements</w:t>
      </w:r>
      <w:r w:rsidRPr="001D2109">
        <w:rPr>
          <w:rFonts w:eastAsiaTheme="minorHAnsi"/>
          <w:b/>
          <w:szCs w:val="20"/>
          <w:u w:val="single"/>
        </w:rPr>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4793829" w14:textId="77777777" w:rsidR="001D2109" w:rsidRPr="001D2109" w:rsidRDefault="001D2109" w:rsidP="001D2109">
      <w:pPr>
        <w:tabs>
          <w:tab w:val="left" w:pos="540"/>
        </w:tabs>
        <w:rPr>
          <w:rFonts w:eastAsiaTheme="minorHAnsi"/>
          <w:b/>
          <w:szCs w:val="20"/>
          <w:u w:val="single"/>
        </w:rPr>
      </w:pPr>
      <w:r w:rsidRPr="001D2109">
        <w:rPr>
          <w:b/>
          <w:szCs w:val="20"/>
          <w:u w:val="single"/>
        </w:rPr>
        <w:t>11.2.</w:t>
      </w:r>
      <w:r w:rsidRPr="001D2109">
        <w:rPr>
          <w:b/>
          <w:szCs w:val="20"/>
          <w:u w:val="single"/>
        </w:rPr>
        <w:tab/>
      </w:r>
      <w:r w:rsidRPr="001D2109">
        <w:rPr>
          <w:b/>
          <w:bCs/>
          <w:szCs w:val="20"/>
          <w:u w:val="single"/>
        </w:rPr>
        <w:t>Packages Intended for Sale in Retail Locations</w:t>
      </w:r>
      <w:r w:rsidRPr="001D2109">
        <w:rPr>
          <w:rFonts w:eastAsiaTheme="minorHAnsi"/>
          <w:b/>
          <w:szCs w:val="20"/>
          <w:u w:val="single"/>
        </w:rPr>
        <w:t xml:space="preserve">–A package properly labeled to comply with the retail shelf requirements of the UPLR will also comply with the e-commerce package label requirement.  </w:t>
      </w:r>
    </w:p>
    <w:p w14:paraId="396C3072" w14:textId="77777777" w:rsidR="001D2109" w:rsidRPr="001D2109" w:rsidRDefault="001D2109" w:rsidP="001D2109">
      <w:pPr>
        <w:tabs>
          <w:tab w:val="left" w:pos="540"/>
        </w:tabs>
        <w:rPr>
          <w:rFonts w:eastAsiaTheme="minorHAnsi"/>
          <w:b/>
          <w:szCs w:val="20"/>
          <w:u w:val="single"/>
        </w:rPr>
      </w:pPr>
      <w:r w:rsidRPr="001D2109">
        <w:rPr>
          <w:b/>
          <w:szCs w:val="20"/>
          <w:u w:val="single"/>
        </w:rPr>
        <w:lastRenderedPageBreak/>
        <w:t>11.3.</w:t>
      </w:r>
      <w:r w:rsidRPr="001D2109">
        <w:rPr>
          <w:b/>
          <w:szCs w:val="20"/>
          <w:u w:val="single"/>
        </w:rPr>
        <w:tab/>
        <w:t>Orientation of Required Declarations.</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declarations on packages, products, or receipts shall be presented in such a manner as to be generally consistent to the orientation of the label or package.  </w:t>
      </w:r>
    </w:p>
    <w:p w14:paraId="068B5E0F" w14:textId="77777777" w:rsidR="001D2109" w:rsidRPr="001D2109" w:rsidRDefault="001D2109" w:rsidP="001D2109">
      <w:pPr>
        <w:tabs>
          <w:tab w:val="left" w:pos="360"/>
          <w:tab w:val="left" w:pos="475"/>
        </w:tabs>
        <w:spacing w:before="240"/>
        <w:outlineLvl w:val="5"/>
        <w:rPr>
          <w:rFonts w:eastAsiaTheme="minorHAnsi"/>
          <w:b/>
          <w:sz w:val="24"/>
          <w:szCs w:val="24"/>
          <w:u w:val="single"/>
        </w:rPr>
      </w:pPr>
      <w:bookmarkStart w:id="277" w:name="_Hlk121320188"/>
      <w:r w:rsidRPr="001D2109">
        <w:rPr>
          <w:rFonts w:eastAsiaTheme="minorHAnsi"/>
          <w:b/>
          <w:sz w:val="24"/>
          <w:szCs w:val="24"/>
          <w:u w:val="single"/>
        </w:rPr>
        <w:t>Section 12.  Effective Date</w:t>
      </w:r>
    </w:p>
    <w:p w14:paraId="2BA4145B" w14:textId="77777777" w:rsidR="001D2109" w:rsidRPr="001D2109" w:rsidRDefault="001D2109" w:rsidP="001D2109">
      <w:pPr>
        <w:rPr>
          <w:b/>
          <w:bCs/>
          <w:szCs w:val="20"/>
          <w:u w:val="single"/>
        </w:rPr>
      </w:pPr>
      <w:r w:rsidRPr="001D2109">
        <w:rPr>
          <w:b/>
          <w:bCs/>
          <w:szCs w:val="20"/>
          <w:u w:val="single"/>
        </w:rPr>
        <w:t>This regulation shall become effective on __________, 20__.</w:t>
      </w:r>
    </w:p>
    <w:p w14:paraId="50ADB5A8" w14:textId="77777777" w:rsidR="001D2109" w:rsidRPr="001D2109" w:rsidRDefault="001D2109" w:rsidP="001D2109">
      <w:pPr>
        <w:rPr>
          <w:b/>
          <w:bCs/>
          <w:szCs w:val="20"/>
          <w:u w:val="single"/>
        </w:rPr>
      </w:pPr>
      <w:r w:rsidRPr="001D2109">
        <w:rPr>
          <w:b/>
          <w:bCs/>
          <w:szCs w:val="20"/>
          <w:u w:val="single"/>
        </w:rPr>
        <w:t>Given under my hand and the seal of my office in the city of __________ on this __________ day of ________, 20__.</w:t>
      </w:r>
    </w:p>
    <w:p w14:paraId="05B49CF9" w14:textId="6789FE0D" w:rsidR="00356662" w:rsidRPr="008C471D" w:rsidRDefault="001D2109" w:rsidP="008C471D">
      <w:pPr>
        <w:jc w:val="left"/>
        <w:rPr>
          <w:rFonts w:eastAsiaTheme="minorHAnsi"/>
          <w:b/>
          <w:bCs/>
          <w:sz w:val="22"/>
          <w:u w:val="single"/>
        </w:rPr>
      </w:pPr>
      <w:r w:rsidRPr="001D2109">
        <w:rPr>
          <w:b/>
          <w:bCs/>
          <w:szCs w:val="20"/>
          <w:u w:val="single"/>
        </w:rPr>
        <w:t>Signed                                                             </w:t>
      </w:r>
      <w:bookmarkEnd w:id="277"/>
    </w:p>
    <w:p w14:paraId="243526B8" w14:textId="7465EFFC" w:rsidR="00296325" w:rsidRDefault="00296325" w:rsidP="00296325">
      <w:pPr>
        <w:keepNext/>
        <w:rPr>
          <w:b/>
        </w:rPr>
      </w:pPr>
      <w:r>
        <w:rPr>
          <w:b/>
        </w:rPr>
        <w:t>Comments</w:t>
      </w:r>
      <w:r w:rsidRPr="002A7C3B">
        <w:rPr>
          <w:b/>
        </w:rPr>
        <w:t xml:space="preserve"> in Favor:</w:t>
      </w:r>
    </w:p>
    <w:p w14:paraId="261B2C60" w14:textId="77777777" w:rsidR="00296325" w:rsidRPr="005705B5" w:rsidRDefault="00296325" w:rsidP="00296325">
      <w:pPr>
        <w:keepNext/>
        <w:spacing w:after="0"/>
        <w:ind w:left="720"/>
        <w:rPr>
          <w:b/>
        </w:rPr>
      </w:pPr>
      <w:r w:rsidRPr="002A7C3B">
        <w:rPr>
          <w:b/>
        </w:rPr>
        <w:t>Regulatory:</w:t>
      </w:r>
    </w:p>
    <w:p w14:paraId="7B8215F2" w14:textId="7D2C764E"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Hal Prince, Florida who serves on PALS rose to speak on behalf of the state of Florida. He stated that this item should move forward as a Voting item there are safeguards with the effective date allowing plenty of time to address any issues that may </w:t>
      </w:r>
      <w:r w:rsidR="008F1CFF" w:rsidRPr="00136B57">
        <w:rPr>
          <w:rFonts w:eastAsiaTheme="minorHAnsi"/>
          <w:szCs w:val="20"/>
        </w:rPr>
        <w:t>arise.</w:t>
      </w:r>
    </w:p>
    <w:p w14:paraId="4890D229" w14:textId="440EBC93"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John McGuire, New Jersey, also part of PALS rose on behalf of the state of New Jersey to support this item. </w:t>
      </w:r>
    </w:p>
    <w:p w14:paraId="76DB4270" w14:textId="5C4A27D0"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Mus</w:t>
      </w:r>
      <w:r w:rsidR="008C471D">
        <w:rPr>
          <w:rFonts w:eastAsiaTheme="minorHAnsi"/>
          <w:szCs w:val="20"/>
        </w:rPr>
        <w:t>ick</w:t>
      </w:r>
      <w:r w:rsidR="00296325" w:rsidRPr="00136B57">
        <w:rPr>
          <w:rFonts w:eastAsiaTheme="minorHAnsi"/>
          <w:szCs w:val="20"/>
        </w:rPr>
        <w:t xml:space="preserve">, Kansas supported this item and the work put into it. </w:t>
      </w:r>
    </w:p>
    <w:p w14:paraId="5490B0D5" w14:textId="2B8F860D"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Kevin Schnepp, California stated he believes this item is fully developed and recommends this as a voting.</w:t>
      </w:r>
    </w:p>
    <w:p w14:paraId="2737F5FC" w14:textId="5C85696B" w:rsidR="00296325" w:rsidRPr="008C471D" w:rsidRDefault="00B203AF" w:rsidP="008C471D">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Rathbun, Illinois speaking on behalf of the state of Illinois supported this as a voting item and recognized PALS for their work.</w:t>
      </w:r>
    </w:p>
    <w:p w14:paraId="28E47CF8" w14:textId="17379894"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Kurt Floren, County of Los Angeles rose in support of the </w:t>
      </w:r>
      <w:r w:rsidR="008F1CFF" w:rsidRPr="00136B57">
        <w:rPr>
          <w:rFonts w:eastAsiaTheme="minorHAnsi"/>
          <w:szCs w:val="20"/>
        </w:rPr>
        <w:t>item.</w:t>
      </w:r>
    </w:p>
    <w:p w14:paraId="609B0750" w14:textId="77777777" w:rsidR="00296325" w:rsidRPr="002A7C3B" w:rsidRDefault="00296325" w:rsidP="00296325">
      <w:pPr>
        <w:spacing w:before="240" w:after="0"/>
        <w:ind w:left="720"/>
        <w:rPr>
          <w:b/>
        </w:rPr>
      </w:pPr>
      <w:r w:rsidRPr="002A7C3B">
        <w:rPr>
          <w:b/>
        </w:rPr>
        <w:t>Industry:</w:t>
      </w:r>
    </w:p>
    <w:p w14:paraId="3674845F" w14:textId="6443FB22"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Chris Guay, PALS Chair provided an update and some perspective. He informed the Committee that PALS totally redid the definitions section and general audit of the handbooks.  PALS conducted outreach to trade associations and manufactures, FMI, etc. through PALS not the conference.  The comments received were incorporated and very helpful.</w:t>
      </w:r>
    </w:p>
    <w:p w14:paraId="2F06F11A" w14:textId="77777777" w:rsidR="00296325" w:rsidRPr="00136B57" w:rsidRDefault="00296325" w:rsidP="00296325">
      <w:pPr>
        <w:pStyle w:val="ListParagraph"/>
        <w:spacing w:after="160" w:line="259" w:lineRule="auto"/>
        <w:ind w:left="1080"/>
        <w:jc w:val="left"/>
        <w:rPr>
          <w:rFonts w:eastAsiaTheme="minorHAnsi"/>
          <w:szCs w:val="20"/>
        </w:rPr>
      </w:pPr>
      <w:r w:rsidRPr="00136B57">
        <w:rPr>
          <w:rFonts w:eastAsiaTheme="minorHAnsi"/>
          <w:szCs w:val="20"/>
        </w:rPr>
        <w:t xml:space="preserve">He stated that the Subcommittee believes its fully developed and ready for a vote as there are no outstanding technical developments, just a few minor edits should be considered.  </w:t>
      </w:r>
    </w:p>
    <w:p w14:paraId="385C3BF3" w14:textId="77777777" w:rsidR="00296325" w:rsidRPr="002A7C3B" w:rsidRDefault="00296325" w:rsidP="00296325">
      <w:pPr>
        <w:spacing w:before="240" w:after="0"/>
        <w:ind w:left="720"/>
        <w:rPr>
          <w:b/>
        </w:rPr>
      </w:pPr>
      <w:r w:rsidRPr="002A7C3B">
        <w:rPr>
          <w:b/>
        </w:rPr>
        <w:t>Advisory:</w:t>
      </w:r>
    </w:p>
    <w:p w14:paraId="4574BA62" w14:textId="4543B081"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David Sefcik, NIST OWM</w:t>
      </w:r>
      <w:r w:rsidR="009F7A21">
        <w:rPr>
          <w:rFonts w:eastAsiaTheme="minorHAnsi"/>
          <w:szCs w:val="20"/>
        </w:rPr>
        <w:t>,</w:t>
      </w:r>
      <w:r w:rsidR="00296325" w:rsidRPr="00136B57">
        <w:rPr>
          <w:rFonts w:eastAsiaTheme="minorHAnsi"/>
          <w:szCs w:val="20"/>
        </w:rPr>
        <w:t xml:space="preserve"> supported this item but noted it was unusual that an item like this would receive so little comment. He hoped for a regulatory critical review.  Note:  Chairman Rathbun asked Mr. Guay if there were comments and Mr. Guay stated that they were and </w:t>
      </w:r>
      <w:r w:rsidR="008D38AC">
        <w:rPr>
          <w:rFonts w:eastAsiaTheme="minorHAnsi"/>
          <w:szCs w:val="20"/>
        </w:rPr>
        <w:t xml:space="preserve">would be </w:t>
      </w:r>
      <w:r w:rsidR="00296325" w:rsidRPr="00136B57">
        <w:rPr>
          <w:rFonts w:eastAsiaTheme="minorHAnsi"/>
          <w:szCs w:val="20"/>
        </w:rPr>
        <w:t>submitted to the Committee after the hearing.</w:t>
      </w:r>
    </w:p>
    <w:p w14:paraId="2A1F2B07" w14:textId="77777777" w:rsidR="00296325" w:rsidRDefault="00296325" w:rsidP="00295F70">
      <w:pPr>
        <w:keepNext/>
        <w:spacing w:before="240"/>
        <w:rPr>
          <w:b/>
        </w:rPr>
      </w:pPr>
      <w:r>
        <w:rPr>
          <w:b/>
        </w:rPr>
        <w:t>Comments</w:t>
      </w:r>
      <w:r w:rsidRPr="002A7C3B">
        <w:rPr>
          <w:b/>
        </w:rPr>
        <w:t xml:space="preserve"> Against:</w:t>
      </w:r>
    </w:p>
    <w:p w14:paraId="08C274D4" w14:textId="77777777" w:rsidR="00296325" w:rsidRPr="002A7C3B" w:rsidRDefault="00296325" w:rsidP="00295F70">
      <w:pPr>
        <w:keepNext/>
        <w:spacing w:after="0"/>
        <w:ind w:left="720"/>
        <w:rPr>
          <w:b/>
        </w:rPr>
      </w:pPr>
      <w:r w:rsidRPr="002A7C3B">
        <w:rPr>
          <w:b/>
        </w:rPr>
        <w:t>Regulatory:</w:t>
      </w:r>
    </w:p>
    <w:p w14:paraId="0E5D36FC" w14:textId="627E4C0D" w:rsidR="00296325" w:rsidRPr="009566C5" w:rsidRDefault="00B203AF" w:rsidP="009566C5">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296325" w:rsidRPr="00136B57">
        <w:rPr>
          <w:rFonts w:eastAsiaTheme="minorHAnsi"/>
          <w:szCs w:val="20"/>
        </w:rPr>
        <w:t>Tim Chesser, Arkansas expressed concerns with the item moving forward as a Voting item stating that he understood the need for this regulation, but enforcing could be a problem, as the science in not there. He posed questions about 3</w:t>
      </w:r>
      <w:r w:rsidR="00296325" w:rsidRPr="00136B57">
        <w:rPr>
          <w:rFonts w:eastAsiaTheme="minorHAnsi"/>
          <w:szCs w:val="20"/>
          <w:vertAlign w:val="superscript"/>
        </w:rPr>
        <w:t>rd</w:t>
      </w:r>
      <w:r w:rsidR="00296325" w:rsidRPr="00136B57">
        <w:rPr>
          <w:rFonts w:eastAsiaTheme="minorHAnsi"/>
          <w:szCs w:val="20"/>
        </w:rPr>
        <w:t xml:space="preserve"> party site operators (wholesalers, resellers) and recommended that the item be assigned Informational status to gather more comments from </w:t>
      </w:r>
      <w:r w:rsidR="00F950DC" w:rsidRPr="00136B57">
        <w:rPr>
          <w:rFonts w:eastAsiaTheme="minorHAnsi"/>
          <w:szCs w:val="20"/>
        </w:rPr>
        <w:t>stakeholders.</w:t>
      </w:r>
    </w:p>
    <w:p w14:paraId="291329B4" w14:textId="77777777" w:rsidR="00296325" w:rsidRPr="002A7C3B" w:rsidRDefault="00296325" w:rsidP="00296325">
      <w:pPr>
        <w:spacing w:before="240" w:after="0"/>
        <w:ind w:left="720"/>
        <w:rPr>
          <w:b/>
        </w:rPr>
      </w:pPr>
      <w:r w:rsidRPr="002A7C3B">
        <w:rPr>
          <w:b/>
        </w:rPr>
        <w:lastRenderedPageBreak/>
        <w:t>Industry:</w:t>
      </w:r>
    </w:p>
    <w:p w14:paraId="5F33B528" w14:textId="77777777" w:rsidR="00296325" w:rsidRPr="002A7C3B" w:rsidRDefault="00296325" w:rsidP="00296325">
      <w:pPr>
        <w:pStyle w:val="ListParagraph"/>
        <w:numPr>
          <w:ilvl w:val="0"/>
          <w:numId w:val="28"/>
        </w:numPr>
        <w:spacing w:after="0" w:line="259" w:lineRule="auto"/>
        <w:contextualSpacing/>
        <w:jc w:val="left"/>
      </w:pPr>
      <w:r>
        <w:t>None</w:t>
      </w:r>
    </w:p>
    <w:p w14:paraId="5DB9A668" w14:textId="77777777" w:rsidR="00296325" w:rsidRPr="00AC5B86" w:rsidRDefault="00296325" w:rsidP="00296325">
      <w:pPr>
        <w:spacing w:before="240" w:after="0"/>
        <w:ind w:left="720"/>
        <w:rPr>
          <w:b/>
        </w:rPr>
      </w:pPr>
      <w:r w:rsidRPr="002A7C3B">
        <w:rPr>
          <w:b/>
        </w:rPr>
        <w:t>Advisory:</w:t>
      </w:r>
    </w:p>
    <w:p w14:paraId="3631CCAF" w14:textId="77777777" w:rsidR="00296325" w:rsidRDefault="00296325" w:rsidP="00296325">
      <w:pPr>
        <w:pStyle w:val="ListParagraph"/>
        <w:numPr>
          <w:ilvl w:val="0"/>
          <w:numId w:val="28"/>
        </w:numPr>
        <w:spacing w:after="0" w:line="259" w:lineRule="auto"/>
        <w:contextualSpacing/>
        <w:jc w:val="left"/>
      </w:pPr>
      <w:r>
        <w:t>None</w:t>
      </w:r>
    </w:p>
    <w:p w14:paraId="2F861471" w14:textId="77777777" w:rsidR="00296325" w:rsidRDefault="00296325" w:rsidP="00296325">
      <w:pPr>
        <w:spacing w:before="240"/>
        <w:rPr>
          <w:b/>
        </w:rPr>
      </w:pPr>
      <w:r>
        <w:rPr>
          <w:b/>
        </w:rPr>
        <w:t>Neutral Comments</w:t>
      </w:r>
      <w:r w:rsidRPr="002A7C3B">
        <w:rPr>
          <w:b/>
        </w:rPr>
        <w:t>:</w:t>
      </w:r>
    </w:p>
    <w:p w14:paraId="45CAF5BD" w14:textId="77777777" w:rsidR="00296325" w:rsidRPr="002A7C3B" w:rsidRDefault="00296325" w:rsidP="00296325">
      <w:pPr>
        <w:spacing w:after="0"/>
        <w:ind w:left="720"/>
        <w:rPr>
          <w:b/>
        </w:rPr>
      </w:pPr>
      <w:r w:rsidRPr="002A7C3B">
        <w:rPr>
          <w:b/>
        </w:rPr>
        <w:t>Regulatory:</w:t>
      </w:r>
    </w:p>
    <w:p w14:paraId="16422077" w14:textId="77777777" w:rsidR="00296325" w:rsidRPr="002A7C3B" w:rsidRDefault="00296325" w:rsidP="00296325">
      <w:pPr>
        <w:pStyle w:val="ListParagraph"/>
        <w:numPr>
          <w:ilvl w:val="0"/>
          <w:numId w:val="28"/>
        </w:numPr>
        <w:spacing w:after="0" w:line="259" w:lineRule="auto"/>
        <w:contextualSpacing/>
        <w:jc w:val="left"/>
      </w:pPr>
      <w:r>
        <w:t>None</w:t>
      </w:r>
    </w:p>
    <w:p w14:paraId="01E42FAE" w14:textId="77777777" w:rsidR="00296325" w:rsidRPr="002A7C3B" w:rsidRDefault="00296325" w:rsidP="00296325">
      <w:pPr>
        <w:spacing w:before="240" w:after="0"/>
        <w:ind w:left="720"/>
        <w:rPr>
          <w:b/>
        </w:rPr>
      </w:pPr>
      <w:r w:rsidRPr="002A7C3B">
        <w:rPr>
          <w:b/>
        </w:rPr>
        <w:t>Industry:</w:t>
      </w:r>
    </w:p>
    <w:p w14:paraId="2A05CD66" w14:textId="77777777" w:rsidR="00296325" w:rsidRPr="002A7C3B" w:rsidRDefault="00296325" w:rsidP="00296325">
      <w:pPr>
        <w:pStyle w:val="ListParagraph"/>
        <w:numPr>
          <w:ilvl w:val="0"/>
          <w:numId w:val="28"/>
        </w:numPr>
        <w:spacing w:after="0" w:line="259" w:lineRule="auto"/>
        <w:contextualSpacing/>
        <w:jc w:val="left"/>
      </w:pPr>
      <w:r>
        <w:t>None</w:t>
      </w:r>
    </w:p>
    <w:p w14:paraId="3BA59BD2" w14:textId="77777777" w:rsidR="00296325" w:rsidRPr="002A7C3B" w:rsidRDefault="00296325" w:rsidP="00296325">
      <w:pPr>
        <w:spacing w:before="240" w:after="0"/>
        <w:ind w:left="720"/>
        <w:rPr>
          <w:b/>
        </w:rPr>
      </w:pPr>
      <w:r w:rsidRPr="002A7C3B">
        <w:rPr>
          <w:b/>
        </w:rPr>
        <w:t>Advisory:</w:t>
      </w:r>
    </w:p>
    <w:p w14:paraId="5B57A8FF" w14:textId="77777777" w:rsidR="00296325" w:rsidRDefault="00296325" w:rsidP="00296325">
      <w:pPr>
        <w:pStyle w:val="ListParagraph"/>
        <w:numPr>
          <w:ilvl w:val="0"/>
          <w:numId w:val="28"/>
        </w:numPr>
        <w:spacing w:line="259" w:lineRule="auto"/>
        <w:contextualSpacing/>
        <w:jc w:val="left"/>
      </w:pPr>
      <w:r>
        <w:t>None</w:t>
      </w:r>
    </w:p>
    <w:p w14:paraId="4CFB1315" w14:textId="77777777" w:rsidR="00296325" w:rsidRDefault="00296325" w:rsidP="00296325">
      <w:pPr>
        <w:keepNext/>
        <w:rPr>
          <w:b/>
        </w:rPr>
      </w:pPr>
      <w:r w:rsidRPr="002A7C3B">
        <w:rPr>
          <w:b/>
        </w:rPr>
        <w:t>Item Develop</w:t>
      </w:r>
      <w:r w:rsidRPr="00E025F9">
        <w:rPr>
          <w:b/>
        </w:rPr>
        <w:t>ment:</w:t>
      </w:r>
    </w:p>
    <w:p w14:paraId="5717DB4D" w14:textId="77777777" w:rsidR="00296325" w:rsidRDefault="00296325" w:rsidP="00296325">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49450E89" w14:textId="77777777" w:rsidR="00296325" w:rsidRDefault="00296325" w:rsidP="00296325">
      <w:r>
        <w:t>The Committee also considered adding an effective date to the proposal to address this concern but determined it would be better for PALS to reach out to retailers first and then consider the need for an effective date based on the feedback received.</w:t>
      </w:r>
    </w:p>
    <w:p w14:paraId="794B7761" w14:textId="77777777" w:rsidR="00296325" w:rsidRPr="00987E7E" w:rsidRDefault="00296325" w:rsidP="00296325">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5F2FCDBB" w14:textId="77777777" w:rsidR="00296325" w:rsidRDefault="00296325" w:rsidP="00296325">
      <w:pPr>
        <w:rPr>
          <w:b/>
        </w:rPr>
      </w:pPr>
      <w:r>
        <w:t>Additional recommendations include:</w:t>
      </w:r>
    </w:p>
    <w:p w14:paraId="47F464C3" w14:textId="13788DD4" w:rsidR="00296325" w:rsidRPr="00987E7E" w:rsidRDefault="00296325" w:rsidP="00296325">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AF6BAE" w:rsidRPr="00987E7E">
        <w:rPr>
          <w:color w:val="222222"/>
        </w:rPr>
        <w:t>work.</w:t>
      </w:r>
    </w:p>
    <w:p w14:paraId="05CA60EA"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3FF49CD7" w14:textId="20052C58"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reach out to other federal agencies with authority to regulate online </w:t>
      </w:r>
      <w:r w:rsidR="00AF6BAE" w:rsidRPr="00987E7E">
        <w:rPr>
          <w:color w:val="222222"/>
          <w:szCs w:val="20"/>
        </w:rPr>
        <w:t>retailers.</w:t>
      </w:r>
    </w:p>
    <w:p w14:paraId="2631C7E9"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5ECF0D62" w14:textId="2156E18F"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conduct mock inspections of these e-commerce websites to help develop the </w:t>
      </w:r>
      <w:r w:rsidR="00B278D6" w:rsidRPr="00987E7E">
        <w:rPr>
          <w:color w:val="222222"/>
          <w:szCs w:val="20"/>
        </w:rPr>
        <w:t>item.</w:t>
      </w:r>
    </w:p>
    <w:p w14:paraId="48415D57" w14:textId="6EF7A4BE"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prepare a presentation which illustrates how to apply the </w:t>
      </w:r>
      <w:r w:rsidR="00B278D6" w:rsidRPr="00987E7E">
        <w:rPr>
          <w:color w:val="222222"/>
          <w:szCs w:val="20"/>
        </w:rPr>
        <w:t>requirements.</w:t>
      </w:r>
    </w:p>
    <w:p w14:paraId="0EA6AC4C" w14:textId="08FFDC5B"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making the suggested amendments to section 5 “Unit Pricing Requirements for Products Offered for Sale on an E-commerce Site” outlined in the OWM analysis supporting </w:t>
      </w:r>
      <w:r w:rsidR="00B278D6" w:rsidRPr="00987E7E">
        <w:rPr>
          <w:color w:val="222222"/>
          <w:szCs w:val="20"/>
        </w:rPr>
        <w:t>documentation.</w:t>
      </w:r>
    </w:p>
    <w:p w14:paraId="2B2CA359" w14:textId="58FCA256"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develop an EPO, develop a best practice guide for web design, develop a presentation on how to apply the requirements for E-commerce websites and add a section for unit pricing </w:t>
      </w:r>
      <w:r w:rsidR="00B278D6" w:rsidRPr="00987E7E">
        <w:rPr>
          <w:color w:val="222222"/>
          <w:szCs w:val="20"/>
        </w:rPr>
        <w:t>requirements.</w:t>
      </w:r>
    </w:p>
    <w:p w14:paraId="6A834899" w14:textId="25F31D43"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adding an effective date to provide sufficient time for online retailers to prepare for </w:t>
      </w:r>
      <w:r w:rsidR="00B278D6" w:rsidRPr="00987E7E">
        <w:rPr>
          <w:color w:val="222222"/>
          <w:szCs w:val="20"/>
        </w:rPr>
        <w:t>regulation.</w:t>
      </w:r>
    </w:p>
    <w:p w14:paraId="19B9BC31" w14:textId="77777777" w:rsidR="00470064" w:rsidRDefault="00470064" w:rsidP="000016CA">
      <w:pPr>
        <w:rPr>
          <w:szCs w:val="20"/>
          <w:u w:val="single"/>
        </w:rPr>
      </w:pPr>
    </w:p>
    <w:p w14:paraId="4985096C" w14:textId="37858E88" w:rsidR="00296325" w:rsidRDefault="00296325" w:rsidP="000016CA">
      <w:r w:rsidRPr="00854C9F">
        <w:rPr>
          <w:szCs w:val="20"/>
          <w:u w:val="single"/>
        </w:rPr>
        <w:t xml:space="preserve">NCWM 2022 Annual Meeting: </w:t>
      </w:r>
      <w:r>
        <w:t>The Committee heard from Chris Guay, Chairman of the PALS on the plan to address the recommendations the Committee made at the 2022 Interim meeting to further develop the item.</w:t>
      </w:r>
    </w:p>
    <w:p w14:paraId="0FC74709" w14:textId="77777777" w:rsidR="00296325" w:rsidRDefault="00296325" w:rsidP="000016CA">
      <w:r>
        <w:t>Weights and Measures Law, Section 11. Powers and Duties was added to the original proposal, but in accordance with NCWM policies, the Chairman of the PALS was informed it must be submitted on a NCWM Form 15 to be considered.  It will not be considered with this item but, if submitted on a NCWM Form 15 it will be considered as a separate item.</w:t>
      </w:r>
    </w:p>
    <w:p w14:paraId="6AFCCCBB" w14:textId="6E8B355D" w:rsidR="00296325" w:rsidRPr="009566C5" w:rsidRDefault="00296325" w:rsidP="000016CA">
      <w:r w:rsidRPr="00A170BA">
        <w:rPr>
          <w:u w:val="single"/>
        </w:rPr>
        <w:lastRenderedPageBreak/>
        <w:t>NCWM 2023 Interim Meeting:</w:t>
      </w:r>
      <w:r w:rsidRPr="009566C5">
        <w:t xml:space="preserve">  The Committee heard support</w:t>
      </w:r>
      <w:r w:rsidR="00784DFE">
        <w:t xml:space="preserve"> for</w:t>
      </w:r>
      <w:r w:rsidRPr="009566C5">
        <w:t xml:space="preserve"> moving this item forward as a Voting item and believing it is fully developed assigned Voting status to it.</w:t>
      </w:r>
      <w:r w:rsidR="0032111F" w:rsidRPr="009566C5">
        <w:t xml:space="preserve">  The Committee </w:t>
      </w:r>
      <w:r w:rsidR="00A843FB" w:rsidRPr="009566C5">
        <w:t>also Blocked</w:t>
      </w:r>
      <w:r w:rsidR="0032111F" w:rsidRPr="009566C5">
        <w:t xml:space="preserve"> it with </w:t>
      </w:r>
      <w:r w:rsidR="00E8018F" w:rsidRPr="009566C5">
        <w:t>WAM -</w:t>
      </w:r>
      <w:r w:rsidR="00E47E78" w:rsidRPr="009566C5">
        <w:t xml:space="preserve">23.1.  </w:t>
      </w:r>
    </w:p>
    <w:p w14:paraId="51653841" w14:textId="5FE1BF22" w:rsidR="0054048C" w:rsidRPr="009566C5" w:rsidRDefault="0054048C" w:rsidP="000016CA">
      <w:r w:rsidRPr="009566C5">
        <w:t>The Committee accepted changes submitted by PALS Chair Chris Guay</w:t>
      </w:r>
      <w:r w:rsidR="00B278D6" w:rsidRPr="009566C5">
        <w:t xml:space="preserve"> </w:t>
      </w:r>
      <w:r w:rsidR="00B4634E" w:rsidRPr="009566C5">
        <w:t xml:space="preserve">and editorial changes from OWM </w:t>
      </w:r>
      <w:r w:rsidR="00B278D6" w:rsidRPr="009566C5">
        <w:t>after the NCWM 2023 Interim Meeting.</w:t>
      </w:r>
    </w:p>
    <w:p w14:paraId="3424386C" w14:textId="3C75D679" w:rsidR="00545443" w:rsidRDefault="00235E29" w:rsidP="000016CA">
      <w:pPr>
        <w:rPr>
          <w:u w:val="single"/>
        </w:rPr>
      </w:pPr>
      <w:r w:rsidRPr="009566C5">
        <w:t xml:space="preserve">With the adoption of the E-Commerce regulation, </w:t>
      </w:r>
      <w:r w:rsidR="00B40561" w:rsidRPr="009566C5">
        <w:t>NIST</w:t>
      </w:r>
      <w:r w:rsidR="00C73A28" w:rsidRPr="009566C5">
        <w:t xml:space="preserve"> notified the </w:t>
      </w:r>
      <w:r w:rsidRPr="009566C5">
        <w:t>C</w:t>
      </w:r>
      <w:r w:rsidR="00C73A28" w:rsidRPr="009566C5">
        <w:t xml:space="preserve">ommittee </w:t>
      </w:r>
      <w:r w:rsidR="00B40561" w:rsidRPr="009566C5">
        <w:t>that</w:t>
      </w:r>
      <w:r w:rsidRPr="009566C5">
        <w:t xml:space="preserve"> a</w:t>
      </w:r>
      <w:r w:rsidR="00B40561" w:rsidRPr="009566C5">
        <w:t xml:space="preserve"> </w:t>
      </w:r>
      <w:r w:rsidR="005A44F3" w:rsidRPr="009566C5">
        <w:t xml:space="preserve">modification to </w:t>
      </w:r>
      <w:r w:rsidR="00C73A28" w:rsidRPr="009566C5">
        <w:t xml:space="preserve">Handbook </w:t>
      </w:r>
      <w:r w:rsidR="002233DB" w:rsidRPr="009566C5">
        <w:t>130 was</w:t>
      </w:r>
      <w:r w:rsidR="005A44F3" w:rsidRPr="009566C5">
        <w:t xml:space="preserve"> needed to</w:t>
      </w:r>
      <w:r w:rsidR="00173D59" w:rsidRPr="009566C5">
        <w:t xml:space="preserve"> I. Introduction, Section H.  Effective Enforcement Dates of Regulations </w:t>
      </w:r>
      <w:r w:rsidR="00545443" w:rsidRPr="009566C5">
        <w:t>(effective and subject to enforcement on January 1, 2025)</w:t>
      </w:r>
      <w:r w:rsidR="005107D5" w:rsidRPr="009566C5">
        <w:t xml:space="preserve">. The Committee </w:t>
      </w:r>
      <w:r w:rsidR="002F4C96">
        <w:t xml:space="preserve">reviewed the proposed changes </w:t>
      </w:r>
      <w:r w:rsidR="00F24458">
        <w:t xml:space="preserve">and </w:t>
      </w:r>
      <w:r w:rsidR="005107D5" w:rsidRPr="009566C5">
        <w:t xml:space="preserve">concurred that this was an editorial change </w:t>
      </w:r>
      <w:r w:rsidR="002F4C96">
        <w:t xml:space="preserve">that should </w:t>
      </w:r>
      <w:r w:rsidR="005107D5" w:rsidRPr="009566C5">
        <w:t>be done by NIST</w:t>
      </w:r>
      <w:r w:rsidR="005107D5" w:rsidRPr="002F4C96">
        <w:t>.</w:t>
      </w:r>
    </w:p>
    <w:p w14:paraId="61B426FC" w14:textId="77777777" w:rsidR="00296325" w:rsidRPr="00C46736" w:rsidRDefault="00296325" w:rsidP="00296325">
      <w:pPr>
        <w:keepNext/>
        <w:keepLines/>
        <w:rPr>
          <w:szCs w:val="20"/>
        </w:rPr>
      </w:pPr>
      <w:r w:rsidRPr="00C46736">
        <w:rPr>
          <w:b/>
          <w:szCs w:val="20"/>
        </w:rPr>
        <w:t>Regional Associations’ Comments:</w:t>
      </w:r>
    </w:p>
    <w:p w14:paraId="57487C78" w14:textId="77777777" w:rsidR="00296325" w:rsidRPr="00C46736" w:rsidRDefault="00296325" w:rsidP="00296325">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WWMA L&amp;R Committee did not solicit comments on this item, and recommends this item continues as assigned to the PALS.</w:t>
      </w:r>
    </w:p>
    <w:p w14:paraId="12DBE927" w14:textId="135A40B0" w:rsidR="00296325" w:rsidRDefault="00296325" w:rsidP="00296325">
      <w:pPr>
        <w:keepNext/>
        <w:keepLines/>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No comments were </w:t>
      </w:r>
      <w:r w:rsidR="00AF6BAE">
        <w:rPr>
          <w:rFonts w:eastAsia="Times New Roman"/>
          <w:szCs w:val="24"/>
        </w:rPr>
        <w:t>heard;</w:t>
      </w:r>
      <w:r>
        <w:rPr>
          <w:rFonts w:eastAsia="Times New Roman"/>
          <w:szCs w:val="24"/>
        </w:rPr>
        <w:t xml:space="preserve"> submitter was not available.</w:t>
      </w:r>
    </w:p>
    <w:p w14:paraId="198C43AE" w14:textId="77777777" w:rsidR="00296325" w:rsidRPr="00E239C0" w:rsidRDefault="00296325" w:rsidP="00296325">
      <w:pPr>
        <w:pStyle w:val="TableParagraph"/>
        <w:keepNext/>
        <w:keepLines/>
        <w:spacing w:after="240"/>
        <w:ind w:left="0"/>
        <w:jc w:val="both"/>
        <w:rPr>
          <w:sz w:val="20"/>
          <w:szCs w:val="20"/>
        </w:rPr>
      </w:pPr>
      <w:r w:rsidRPr="00E239C0">
        <w:rPr>
          <w:sz w:val="20"/>
          <w:szCs w:val="20"/>
        </w:rPr>
        <w:t>The Committee recommends this item remain Assigned.</w:t>
      </w:r>
    </w:p>
    <w:p w14:paraId="350D1AC4" w14:textId="77777777" w:rsidR="00296325" w:rsidRPr="00E239C0" w:rsidRDefault="00296325" w:rsidP="00296325">
      <w:pPr>
        <w:pStyle w:val="TableParagraph"/>
        <w:keepNext/>
        <w:ind w:left="0" w:right="96"/>
        <w:jc w:val="both"/>
        <w:rPr>
          <w:sz w:val="20"/>
          <w:szCs w:val="20"/>
          <w:u w:val="single"/>
        </w:rPr>
      </w:pPr>
      <w:r w:rsidRPr="00E239C0">
        <w:rPr>
          <w:sz w:val="20"/>
          <w:szCs w:val="20"/>
          <w:u w:val="single"/>
        </w:rPr>
        <w:t xml:space="preserve">CWMA 2022 Interim Meeting: </w:t>
      </w:r>
    </w:p>
    <w:p w14:paraId="52C89FA7" w14:textId="6749B7E3" w:rsidR="00296325" w:rsidRPr="00E239C0" w:rsidRDefault="00296325" w:rsidP="00296325">
      <w:pPr>
        <w:pStyle w:val="TableParagraph"/>
        <w:keepNext/>
        <w:ind w:left="0" w:right="96"/>
        <w:jc w:val="both"/>
        <w:rPr>
          <w:sz w:val="20"/>
          <w:szCs w:val="20"/>
        </w:rPr>
      </w:pPr>
      <w:r w:rsidRPr="00E239C0">
        <w:rPr>
          <w:sz w:val="20"/>
          <w:szCs w:val="20"/>
        </w:rPr>
        <w:t>Chris</w:t>
      </w:r>
      <w:r w:rsidRPr="00E239C0">
        <w:rPr>
          <w:spacing w:val="-3"/>
          <w:sz w:val="20"/>
          <w:szCs w:val="20"/>
        </w:rPr>
        <w:t xml:space="preserve"> </w:t>
      </w:r>
      <w:r w:rsidRPr="00E239C0">
        <w:rPr>
          <w:sz w:val="20"/>
          <w:szCs w:val="20"/>
        </w:rPr>
        <w:t>Guay,</w:t>
      </w:r>
      <w:r w:rsidRPr="00E239C0">
        <w:rPr>
          <w:spacing w:val="-2"/>
          <w:sz w:val="20"/>
          <w:szCs w:val="20"/>
        </w:rPr>
        <w:t xml:space="preserve"> </w:t>
      </w:r>
      <w:r w:rsidRPr="00E239C0">
        <w:rPr>
          <w:sz w:val="20"/>
          <w:szCs w:val="20"/>
        </w:rPr>
        <w:t>PALS</w:t>
      </w:r>
      <w:r w:rsidRPr="00E239C0">
        <w:rPr>
          <w:spacing w:val="-2"/>
          <w:sz w:val="20"/>
          <w:szCs w:val="20"/>
        </w:rPr>
        <w:t xml:space="preserve"> </w:t>
      </w:r>
      <w:r w:rsidRPr="00E239C0">
        <w:rPr>
          <w:sz w:val="20"/>
          <w:szCs w:val="20"/>
        </w:rPr>
        <w:t>commented</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version</w:t>
      </w:r>
      <w:r w:rsidRPr="00E239C0">
        <w:rPr>
          <w:spacing w:val="-1"/>
          <w:sz w:val="20"/>
          <w:szCs w:val="20"/>
        </w:rPr>
        <w:t xml:space="preserve"> </w:t>
      </w:r>
      <w:r w:rsidRPr="00E239C0">
        <w:rPr>
          <w:sz w:val="20"/>
          <w:szCs w:val="20"/>
        </w:rPr>
        <w:t>included</w:t>
      </w:r>
      <w:r w:rsidRPr="00E239C0">
        <w:rPr>
          <w:spacing w:val="-1"/>
          <w:sz w:val="20"/>
          <w:szCs w:val="20"/>
        </w:rPr>
        <w:t xml:space="preserve"> </w:t>
      </w:r>
      <w:r w:rsidRPr="00E239C0">
        <w:rPr>
          <w:sz w:val="20"/>
          <w:szCs w:val="20"/>
        </w:rPr>
        <w:t>in</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L&amp;R</w:t>
      </w:r>
      <w:r w:rsidRPr="00E239C0">
        <w:rPr>
          <w:spacing w:val="-3"/>
          <w:sz w:val="20"/>
          <w:szCs w:val="20"/>
        </w:rPr>
        <w:t xml:space="preserve"> </w:t>
      </w:r>
      <w:r w:rsidRPr="00E239C0">
        <w:rPr>
          <w:sz w:val="20"/>
          <w:szCs w:val="20"/>
        </w:rPr>
        <w:t>agenda</w:t>
      </w:r>
      <w:r w:rsidRPr="00E239C0">
        <w:rPr>
          <w:spacing w:val="-2"/>
          <w:sz w:val="20"/>
          <w:szCs w:val="20"/>
        </w:rPr>
        <w:t xml:space="preserve"> </w:t>
      </w:r>
      <w:r w:rsidRPr="00E239C0">
        <w:rPr>
          <w:sz w:val="20"/>
          <w:szCs w:val="20"/>
        </w:rPr>
        <w:t>is</w:t>
      </w:r>
      <w:r w:rsidRPr="00E239C0">
        <w:rPr>
          <w:spacing w:val="-3"/>
          <w:sz w:val="20"/>
          <w:szCs w:val="20"/>
        </w:rPr>
        <w:t xml:space="preserve"> </w:t>
      </w:r>
      <w:r w:rsidRPr="00E239C0">
        <w:rPr>
          <w:sz w:val="20"/>
          <w:szCs w:val="20"/>
        </w:rPr>
        <w:t>the</w:t>
      </w:r>
      <w:r w:rsidRPr="00E239C0">
        <w:rPr>
          <w:spacing w:val="-2"/>
          <w:sz w:val="20"/>
          <w:szCs w:val="20"/>
        </w:rPr>
        <w:t xml:space="preserve"> </w:t>
      </w:r>
      <w:r w:rsidRPr="00E239C0">
        <w:rPr>
          <w:sz w:val="20"/>
          <w:szCs w:val="20"/>
        </w:rPr>
        <w:t>current</w:t>
      </w:r>
      <w:r w:rsidRPr="00E239C0">
        <w:rPr>
          <w:spacing w:val="-3"/>
          <w:sz w:val="20"/>
          <w:szCs w:val="20"/>
        </w:rPr>
        <w:t xml:space="preserve"> </w:t>
      </w:r>
      <w:r w:rsidRPr="00E239C0">
        <w:rPr>
          <w:sz w:val="20"/>
          <w:szCs w:val="20"/>
        </w:rPr>
        <w:t>version.</w:t>
      </w:r>
      <w:r w:rsidRPr="00E239C0">
        <w:rPr>
          <w:spacing w:val="-2"/>
          <w:sz w:val="20"/>
          <w:szCs w:val="20"/>
        </w:rPr>
        <w:t xml:space="preserve"> </w:t>
      </w:r>
      <w:r w:rsidRPr="00E239C0">
        <w:rPr>
          <w:sz w:val="20"/>
          <w:szCs w:val="20"/>
        </w:rPr>
        <w:t>Any</w:t>
      </w:r>
      <w:r w:rsidRPr="00E239C0">
        <w:rPr>
          <w:spacing w:val="-1"/>
          <w:sz w:val="20"/>
          <w:szCs w:val="20"/>
        </w:rPr>
        <w:t xml:space="preserve"> </w:t>
      </w:r>
      <w:r w:rsidRPr="00E239C0">
        <w:rPr>
          <w:sz w:val="20"/>
          <w:szCs w:val="20"/>
        </w:rPr>
        <w:t>revisions</w:t>
      </w:r>
      <w:r w:rsidRPr="00E239C0">
        <w:rPr>
          <w:spacing w:val="-3"/>
          <w:sz w:val="20"/>
          <w:szCs w:val="20"/>
        </w:rPr>
        <w:t xml:space="preserve"> </w:t>
      </w:r>
      <w:r w:rsidRPr="00E239C0">
        <w:rPr>
          <w:sz w:val="20"/>
          <w:szCs w:val="20"/>
        </w:rPr>
        <w:t>from the four regions will be made and will be available in Publication 15 prior to the 2023 NCWM Interim Meeting. He reviewed the changes that had been made since the last version of the item including new definitions, table of contents, and proposed effective dates. Mr. Guay believes the item has been fully developed and pending any substantive changes from the regions it is ready for voting status. Craig Van</w:t>
      </w:r>
      <w:r w:rsidR="00096B4C">
        <w:rPr>
          <w:sz w:val="20"/>
          <w:szCs w:val="20"/>
        </w:rPr>
        <w:t xml:space="preserve"> </w:t>
      </w:r>
      <w:r w:rsidRPr="00E239C0">
        <w:rPr>
          <w:sz w:val="20"/>
          <w:szCs w:val="20"/>
        </w:rPr>
        <w:t xml:space="preserve">Buren, Michigan commented he supports the item moving forward as a voting item and supports its content. Doug Musick, Kansas supports the item, but he isn’t sure there should be a distinction between larger and smaller companies for an implementation </w:t>
      </w:r>
      <w:r w:rsidRPr="00E239C0">
        <w:rPr>
          <w:w w:val="95"/>
          <w:sz w:val="20"/>
          <w:szCs w:val="20"/>
        </w:rPr>
        <w:t>date.</w:t>
      </w:r>
      <w:r w:rsidRPr="00E239C0">
        <w:rPr>
          <w:spacing w:val="13"/>
          <w:sz w:val="20"/>
          <w:szCs w:val="20"/>
        </w:rPr>
        <w:t xml:space="preserve"> </w:t>
      </w:r>
      <w:r w:rsidRPr="00E239C0">
        <w:rPr>
          <w:w w:val="95"/>
          <w:sz w:val="20"/>
          <w:szCs w:val="20"/>
        </w:rPr>
        <w:t>Ivan</w:t>
      </w:r>
      <w:r w:rsidRPr="00E239C0">
        <w:rPr>
          <w:spacing w:val="14"/>
          <w:sz w:val="20"/>
          <w:szCs w:val="20"/>
        </w:rPr>
        <w:t xml:space="preserve"> </w:t>
      </w:r>
      <w:r w:rsidRPr="00E239C0">
        <w:rPr>
          <w:w w:val="95"/>
          <w:sz w:val="20"/>
          <w:szCs w:val="20"/>
        </w:rPr>
        <w:t>Hankins,</w:t>
      </w:r>
      <w:r w:rsidRPr="00E239C0">
        <w:rPr>
          <w:spacing w:val="13"/>
          <w:sz w:val="20"/>
          <w:szCs w:val="20"/>
        </w:rPr>
        <w:t xml:space="preserve"> </w:t>
      </w:r>
      <w:r w:rsidRPr="00E239C0">
        <w:rPr>
          <w:w w:val="95"/>
          <w:sz w:val="20"/>
          <w:szCs w:val="20"/>
        </w:rPr>
        <w:t>Iowa;</w:t>
      </w:r>
      <w:r w:rsidRPr="00E239C0">
        <w:rPr>
          <w:spacing w:val="13"/>
          <w:sz w:val="20"/>
          <w:szCs w:val="20"/>
        </w:rPr>
        <w:t xml:space="preserve"> </w:t>
      </w:r>
      <w:r w:rsidRPr="00E239C0">
        <w:rPr>
          <w:w w:val="95"/>
          <w:sz w:val="20"/>
          <w:szCs w:val="20"/>
        </w:rPr>
        <w:t>Craig</w:t>
      </w:r>
      <w:r w:rsidRPr="00E239C0">
        <w:rPr>
          <w:spacing w:val="15"/>
          <w:sz w:val="20"/>
          <w:szCs w:val="20"/>
        </w:rPr>
        <w:t xml:space="preserve"> </w:t>
      </w:r>
      <w:r w:rsidRPr="00E239C0">
        <w:rPr>
          <w:w w:val="95"/>
          <w:sz w:val="20"/>
          <w:szCs w:val="20"/>
        </w:rPr>
        <w:t>Van</w:t>
      </w:r>
      <w:r w:rsidR="000B554A">
        <w:rPr>
          <w:w w:val="95"/>
          <w:sz w:val="20"/>
          <w:szCs w:val="20"/>
        </w:rPr>
        <w:t xml:space="preserve"> </w:t>
      </w:r>
      <w:r w:rsidRPr="00E239C0">
        <w:rPr>
          <w:w w:val="95"/>
          <w:sz w:val="20"/>
          <w:szCs w:val="20"/>
        </w:rPr>
        <w:t>Buren,</w:t>
      </w:r>
      <w:r w:rsidRPr="00E239C0">
        <w:rPr>
          <w:spacing w:val="13"/>
          <w:sz w:val="20"/>
          <w:szCs w:val="20"/>
        </w:rPr>
        <w:t xml:space="preserve"> </w:t>
      </w:r>
      <w:r w:rsidRPr="00E239C0">
        <w:rPr>
          <w:w w:val="95"/>
          <w:sz w:val="20"/>
          <w:szCs w:val="20"/>
        </w:rPr>
        <w:t>Michigan,</w:t>
      </w:r>
      <w:r w:rsidRPr="00E239C0">
        <w:rPr>
          <w:spacing w:val="13"/>
          <w:sz w:val="20"/>
          <w:szCs w:val="20"/>
        </w:rPr>
        <w:t xml:space="preserve"> </w:t>
      </w:r>
      <w:r w:rsidRPr="00E239C0">
        <w:rPr>
          <w:w w:val="95"/>
          <w:sz w:val="20"/>
          <w:szCs w:val="20"/>
        </w:rPr>
        <w:t>and</w:t>
      </w:r>
      <w:r w:rsidRPr="00E239C0">
        <w:rPr>
          <w:spacing w:val="13"/>
          <w:sz w:val="20"/>
          <w:szCs w:val="20"/>
        </w:rPr>
        <w:t xml:space="preserve"> </w:t>
      </w:r>
      <w:r w:rsidRPr="00E239C0">
        <w:rPr>
          <w:w w:val="95"/>
          <w:sz w:val="20"/>
          <w:szCs w:val="20"/>
        </w:rPr>
        <w:t>Doug</w:t>
      </w:r>
      <w:r w:rsidRPr="00E239C0">
        <w:rPr>
          <w:spacing w:val="13"/>
          <w:sz w:val="20"/>
          <w:szCs w:val="20"/>
        </w:rPr>
        <w:t xml:space="preserve"> </w:t>
      </w:r>
      <w:r w:rsidRPr="00E239C0">
        <w:rPr>
          <w:w w:val="95"/>
          <w:sz w:val="20"/>
          <w:szCs w:val="20"/>
        </w:rPr>
        <w:t>Rathbun,</w:t>
      </w:r>
      <w:r w:rsidRPr="00E239C0">
        <w:rPr>
          <w:spacing w:val="13"/>
          <w:sz w:val="20"/>
          <w:szCs w:val="20"/>
        </w:rPr>
        <w:t xml:space="preserve"> </w:t>
      </w:r>
      <w:r w:rsidRPr="00E239C0">
        <w:rPr>
          <w:w w:val="95"/>
          <w:sz w:val="20"/>
          <w:szCs w:val="20"/>
        </w:rPr>
        <w:t>Illinois</w:t>
      </w:r>
      <w:r w:rsidRPr="00E239C0">
        <w:rPr>
          <w:spacing w:val="11"/>
          <w:sz w:val="20"/>
          <w:szCs w:val="20"/>
        </w:rPr>
        <w:t xml:space="preserve"> </w:t>
      </w:r>
      <w:r w:rsidRPr="00E239C0">
        <w:rPr>
          <w:w w:val="95"/>
          <w:sz w:val="20"/>
          <w:szCs w:val="20"/>
        </w:rPr>
        <w:t>supports</w:t>
      </w:r>
      <w:r w:rsidRPr="00E239C0">
        <w:rPr>
          <w:spacing w:val="12"/>
          <w:sz w:val="20"/>
          <w:szCs w:val="20"/>
        </w:rPr>
        <w:t xml:space="preserve"> </w:t>
      </w:r>
      <w:r w:rsidRPr="00E239C0">
        <w:rPr>
          <w:w w:val="95"/>
          <w:sz w:val="20"/>
          <w:szCs w:val="20"/>
        </w:rPr>
        <w:t>the</w:t>
      </w:r>
      <w:r w:rsidRPr="00E239C0">
        <w:rPr>
          <w:spacing w:val="13"/>
          <w:sz w:val="20"/>
          <w:szCs w:val="20"/>
        </w:rPr>
        <w:t xml:space="preserve"> </w:t>
      </w:r>
      <w:r w:rsidRPr="00E239C0">
        <w:rPr>
          <w:w w:val="95"/>
          <w:sz w:val="20"/>
          <w:szCs w:val="20"/>
        </w:rPr>
        <w:t>item</w:t>
      </w:r>
      <w:r w:rsidRPr="00E239C0">
        <w:rPr>
          <w:spacing w:val="13"/>
          <w:sz w:val="20"/>
          <w:szCs w:val="20"/>
        </w:rPr>
        <w:t xml:space="preserve"> </w:t>
      </w:r>
      <w:r w:rsidRPr="00E239C0">
        <w:rPr>
          <w:w w:val="95"/>
          <w:sz w:val="20"/>
          <w:szCs w:val="20"/>
        </w:rPr>
        <w:t>moving</w:t>
      </w:r>
      <w:r w:rsidRPr="00E239C0">
        <w:rPr>
          <w:spacing w:val="13"/>
          <w:sz w:val="20"/>
          <w:szCs w:val="20"/>
        </w:rPr>
        <w:t xml:space="preserve"> </w:t>
      </w:r>
      <w:r w:rsidRPr="00E239C0">
        <w:rPr>
          <w:spacing w:val="-2"/>
          <w:w w:val="95"/>
          <w:sz w:val="20"/>
          <w:szCs w:val="20"/>
        </w:rPr>
        <w:t xml:space="preserve">forward </w:t>
      </w:r>
      <w:r w:rsidRPr="00E239C0">
        <w:rPr>
          <w:sz w:val="20"/>
          <w:szCs w:val="20"/>
        </w:rPr>
        <w:t>with voting status. The Committee believes this item is fully developed and should be given Informational status for industry to have ample opportunity to provide input</w:t>
      </w:r>
    </w:p>
    <w:p w14:paraId="75A1AA53" w14:textId="77777777" w:rsidR="00296325" w:rsidRDefault="00296325" w:rsidP="00296325">
      <w:pPr>
        <w:spacing w:before="240"/>
        <w:rPr>
          <w:szCs w:val="20"/>
        </w:rPr>
      </w:pPr>
      <w:r w:rsidRPr="00E239C0">
        <w:rPr>
          <w:szCs w:val="20"/>
          <w:u w:val="single"/>
        </w:rPr>
        <w:t xml:space="preserve">NEWMA 2022 Interim Meeting: </w:t>
      </w:r>
      <w:r w:rsidRPr="00E239C0">
        <w:rPr>
          <w:szCs w:val="20"/>
        </w:rPr>
        <w:t>No Comments</w:t>
      </w:r>
      <w:r w:rsidRPr="000F02A1">
        <w:rPr>
          <w:szCs w:val="20"/>
        </w:rPr>
        <w:t xml:space="preserve"> were heard. The Committee recommends the item remain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4ED0" w:rsidRPr="00C34ED0" w14:paraId="5EAE7E41"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4B06CB35" w14:textId="77777777" w:rsidR="00C34ED0" w:rsidRPr="00C34ED0" w:rsidRDefault="00C34ED0" w:rsidP="00C34ED0">
            <w:pPr>
              <w:spacing w:after="120"/>
              <w:jc w:val="center"/>
              <w:rPr>
                <w:rFonts w:eastAsia="Times New Roman"/>
                <w:b/>
                <w:bCs/>
                <w:szCs w:val="20"/>
              </w:rPr>
            </w:pPr>
            <w:r w:rsidRPr="00C34ED0">
              <w:rPr>
                <w:rFonts w:eastAsia="Times New Roman"/>
                <w:b/>
                <w:bCs/>
                <w:szCs w:val="20"/>
              </w:rPr>
              <w:t>CWMA Report: B4: OTH-22.1</w:t>
            </w:r>
          </w:p>
        </w:tc>
      </w:tr>
      <w:tr w:rsidR="00C34ED0" w:rsidRPr="00C34ED0" w14:paraId="12F58441" w14:textId="77777777" w:rsidTr="0012583F">
        <w:tc>
          <w:tcPr>
            <w:tcW w:w="9350" w:type="dxa"/>
            <w:tcBorders>
              <w:top w:val="single" w:sz="24" w:space="0" w:color="auto"/>
              <w:left w:val="single" w:sz="4" w:space="0" w:color="auto"/>
              <w:bottom w:val="single" w:sz="4" w:space="0" w:color="auto"/>
              <w:right w:val="single" w:sz="4" w:space="0" w:color="auto"/>
            </w:tcBorders>
          </w:tcPr>
          <w:p w14:paraId="672E60D2" w14:textId="77777777" w:rsidR="00C34ED0" w:rsidRPr="00C34ED0" w:rsidRDefault="00C34ED0" w:rsidP="00C34ED0">
            <w:pPr>
              <w:spacing w:after="0"/>
              <w:jc w:val="left"/>
              <w:rPr>
                <w:rFonts w:eastAsia="Times New Roman"/>
                <w:b/>
                <w:szCs w:val="20"/>
              </w:rPr>
            </w:pPr>
            <w:r w:rsidRPr="00C34ED0">
              <w:rPr>
                <w:rFonts w:eastAsia="Times New Roman"/>
                <w:b/>
                <w:szCs w:val="20"/>
              </w:rPr>
              <w:t>Regional recommendation to NCWM on item status:</w:t>
            </w:r>
          </w:p>
          <w:p w14:paraId="794556FD" w14:textId="77777777" w:rsidR="00C34ED0" w:rsidRPr="00C34ED0" w:rsidRDefault="00C34ED0" w:rsidP="00C34ED0">
            <w:pPr>
              <w:spacing w:after="0"/>
              <w:jc w:val="left"/>
              <w:rPr>
                <w:rFonts w:eastAsia="Times New Roman"/>
                <w:szCs w:val="20"/>
              </w:rPr>
            </w:pPr>
          </w:p>
          <w:p w14:paraId="74272E07" w14:textId="77777777" w:rsidR="00C34ED0" w:rsidRPr="00C34ED0" w:rsidRDefault="00C34ED0" w:rsidP="00C34ED0">
            <w:pPr>
              <w:spacing w:after="0"/>
              <w:ind w:left="360"/>
              <w:jc w:val="left"/>
              <w:rPr>
                <w:rFonts w:eastAsia="Times New Roman"/>
                <w:szCs w:val="20"/>
              </w:rPr>
            </w:pPr>
            <w:r w:rsidRPr="00C34ED0">
              <w:rPr>
                <w:rFonts w:eastAsia="Times New Roman"/>
                <w:szCs w:val="20"/>
              </w:rPr>
              <w:fldChar w:fldCharType="begin">
                <w:ffData>
                  <w:name w:val=""/>
                  <w:enabled/>
                  <w:calcOnExit w:val="0"/>
                  <w:checkBox>
                    <w:sizeAuto/>
                    <w:default w:val="1"/>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Recommend as a Voting Item on the NCWM agenda</w:t>
            </w:r>
          </w:p>
          <w:p w14:paraId="1E1DC824" w14:textId="77777777" w:rsidR="00C34ED0" w:rsidRPr="00C34ED0" w:rsidRDefault="00C34ED0" w:rsidP="00C34ED0">
            <w:pPr>
              <w:spacing w:after="0"/>
              <w:ind w:left="360"/>
              <w:jc w:val="left"/>
              <w:rPr>
                <w:rFonts w:eastAsia="Times New Roman"/>
                <w:szCs w:val="20"/>
              </w:rPr>
            </w:pPr>
            <w:r w:rsidRPr="00C34ED0">
              <w:rPr>
                <w:rFonts w:eastAsia="Times New Roman"/>
                <w:szCs w:val="20"/>
              </w:rPr>
              <w:fldChar w:fldCharType="begin">
                <w:ffData>
                  <w:name w:val="Check2"/>
                  <w:enabled/>
                  <w:calcOnExit w:val="0"/>
                  <w:checkBox>
                    <w:sizeAuto/>
                    <w:default w:val="0"/>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Recommend as an Information Item on the NCWM agenda</w:t>
            </w:r>
          </w:p>
          <w:p w14:paraId="7793E1D2" w14:textId="77777777" w:rsidR="00C34ED0" w:rsidRPr="00C34ED0" w:rsidRDefault="00C34ED0" w:rsidP="00C34ED0">
            <w:pPr>
              <w:spacing w:after="0"/>
              <w:ind w:left="630" w:hanging="270"/>
              <w:jc w:val="left"/>
              <w:rPr>
                <w:rFonts w:eastAsia="Times New Roman"/>
                <w:szCs w:val="20"/>
              </w:rPr>
            </w:pPr>
            <w:r w:rsidRPr="00C34ED0">
              <w:rPr>
                <w:rFonts w:eastAsia="Times New Roman"/>
                <w:szCs w:val="20"/>
              </w:rPr>
              <w:fldChar w:fldCharType="begin">
                <w:ffData>
                  <w:name w:val="Check2"/>
                  <w:enabled/>
                  <w:calcOnExit w:val="0"/>
                  <w:checkBox>
                    <w:sizeAuto/>
                    <w:default w:val="0"/>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Recommend as an Assigned Item on the NCWM agenda</w:t>
            </w:r>
          </w:p>
          <w:p w14:paraId="7F4B1FD5" w14:textId="77777777" w:rsidR="00C34ED0" w:rsidRPr="00C34ED0" w:rsidRDefault="00C34ED0" w:rsidP="00C34ED0">
            <w:pPr>
              <w:spacing w:after="0"/>
              <w:ind w:left="720"/>
              <w:jc w:val="left"/>
              <w:rPr>
                <w:rFonts w:eastAsia="Times New Roman"/>
                <w:szCs w:val="20"/>
              </w:rPr>
            </w:pPr>
            <w:r w:rsidRPr="00C34ED0">
              <w:rPr>
                <w:rFonts w:eastAsia="Times New Roman"/>
                <w:i/>
                <w:szCs w:val="20"/>
              </w:rPr>
              <w:t>(To be developed by an NCWM Task Group or Subcommittee)</w:t>
            </w:r>
          </w:p>
          <w:p w14:paraId="001139F9" w14:textId="77777777" w:rsidR="00C34ED0" w:rsidRPr="00C34ED0" w:rsidRDefault="00C34ED0" w:rsidP="00C34ED0">
            <w:pPr>
              <w:spacing w:after="0"/>
              <w:ind w:left="360"/>
              <w:jc w:val="left"/>
              <w:rPr>
                <w:rFonts w:eastAsia="Times New Roman"/>
                <w:szCs w:val="20"/>
              </w:rPr>
            </w:pPr>
            <w:r w:rsidRPr="00C34ED0">
              <w:rPr>
                <w:rFonts w:eastAsia="Times New Roman"/>
                <w:szCs w:val="20"/>
              </w:rPr>
              <w:fldChar w:fldCharType="begin">
                <w:ffData>
                  <w:name w:val="Check3"/>
                  <w:enabled/>
                  <w:calcOnExit w:val="0"/>
                  <w:checkBox>
                    <w:sizeAuto/>
                    <w:default w:val="0"/>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Recommend as a Developing Item on the NCWM agenda</w:t>
            </w:r>
          </w:p>
          <w:p w14:paraId="2FE9C838" w14:textId="77777777" w:rsidR="00C34ED0" w:rsidRPr="00C34ED0" w:rsidRDefault="00C34ED0" w:rsidP="00C34ED0">
            <w:pPr>
              <w:spacing w:after="0"/>
              <w:ind w:left="720"/>
              <w:jc w:val="left"/>
              <w:rPr>
                <w:rFonts w:eastAsia="Times New Roman"/>
                <w:szCs w:val="20"/>
              </w:rPr>
            </w:pPr>
            <w:r w:rsidRPr="00C34ED0">
              <w:rPr>
                <w:rFonts w:eastAsia="Times New Roman"/>
                <w:i/>
                <w:szCs w:val="20"/>
              </w:rPr>
              <w:t xml:space="preserve">(To be developed by source of the proposal) </w:t>
            </w:r>
          </w:p>
          <w:p w14:paraId="36B2E01E" w14:textId="77777777" w:rsidR="00C34ED0" w:rsidRPr="00C34ED0" w:rsidRDefault="00C34ED0" w:rsidP="00C34ED0">
            <w:pPr>
              <w:spacing w:after="0"/>
              <w:ind w:left="630" w:hanging="270"/>
              <w:jc w:val="left"/>
              <w:rPr>
                <w:rFonts w:eastAsia="Times New Roman"/>
                <w:szCs w:val="20"/>
              </w:rPr>
            </w:pPr>
            <w:r w:rsidRPr="00C34ED0">
              <w:rPr>
                <w:rFonts w:eastAsia="Times New Roman"/>
                <w:szCs w:val="20"/>
              </w:rPr>
              <w:fldChar w:fldCharType="begin">
                <w:ffData>
                  <w:name w:val="Check4"/>
                  <w:enabled/>
                  <w:calcOnExit w:val="0"/>
                  <w:checkBox>
                    <w:sizeAuto/>
                    <w:default w:val="0"/>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Recommend Withdrawal of the Item from the NCWM agenda</w:t>
            </w:r>
          </w:p>
          <w:p w14:paraId="074CA2DD" w14:textId="77777777" w:rsidR="00C34ED0" w:rsidRPr="00C34ED0" w:rsidRDefault="00C34ED0" w:rsidP="00C34ED0">
            <w:pPr>
              <w:spacing w:after="0"/>
              <w:ind w:left="990" w:hanging="270"/>
              <w:jc w:val="left"/>
              <w:rPr>
                <w:rFonts w:eastAsia="Times New Roman"/>
                <w:i/>
                <w:szCs w:val="20"/>
              </w:rPr>
            </w:pPr>
            <w:r w:rsidRPr="00C34ED0">
              <w:rPr>
                <w:rFonts w:eastAsia="Times New Roman"/>
                <w:i/>
                <w:szCs w:val="20"/>
              </w:rPr>
              <w:t>(In the case of new proposals, do not forward this item to NCWM)</w:t>
            </w:r>
          </w:p>
          <w:p w14:paraId="2210A219" w14:textId="77777777" w:rsidR="00C34ED0" w:rsidRPr="00C34ED0" w:rsidRDefault="00C34ED0" w:rsidP="00C34ED0">
            <w:pPr>
              <w:spacing w:after="0"/>
              <w:ind w:left="360"/>
              <w:jc w:val="left"/>
              <w:rPr>
                <w:rFonts w:eastAsia="Times New Roman"/>
                <w:szCs w:val="20"/>
              </w:rPr>
            </w:pPr>
            <w:r w:rsidRPr="00C34ED0">
              <w:rPr>
                <w:rFonts w:eastAsia="Times New Roman"/>
                <w:szCs w:val="20"/>
              </w:rPr>
              <w:fldChar w:fldCharType="begin">
                <w:ffData>
                  <w:name w:val="Check4"/>
                  <w:enabled/>
                  <w:calcOnExit w:val="0"/>
                  <w:checkBox>
                    <w:sizeAuto/>
                    <w:default w:val="0"/>
                  </w:checkBox>
                </w:ffData>
              </w:fldChar>
            </w:r>
            <w:r w:rsidRPr="00C34ED0">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C34ED0">
              <w:rPr>
                <w:rFonts w:eastAsia="Times New Roman"/>
                <w:szCs w:val="20"/>
              </w:rPr>
              <w:fldChar w:fldCharType="end"/>
            </w:r>
            <w:r w:rsidRPr="00C34ED0">
              <w:rPr>
                <w:rFonts w:eastAsia="Times New Roman"/>
                <w:szCs w:val="20"/>
              </w:rPr>
              <w:t xml:space="preserve"> No recommendation from the region to NCWM</w:t>
            </w:r>
          </w:p>
          <w:p w14:paraId="73275A31" w14:textId="77777777" w:rsidR="00C34ED0" w:rsidRPr="00C34ED0" w:rsidRDefault="00C34ED0" w:rsidP="00C34ED0">
            <w:pPr>
              <w:spacing w:after="0"/>
              <w:ind w:left="360"/>
              <w:jc w:val="left"/>
              <w:rPr>
                <w:rFonts w:eastAsia="Times New Roman"/>
                <w:i/>
                <w:szCs w:val="20"/>
              </w:rPr>
            </w:pPr>
            <w:r w:rsidRPr="00C34ED0">
              <w:rPr>
                <w:rFonts w:eastAsia="Times New Roman"/>
                <w:i/>
                <w:szCs w:val="20"/>
              </w:rPr>
              <w:t xml:space="preserve">       (If this is a new proposal, it will not be forwarded to the national committee by this region)</w:t>
            </w:r>
          </w:p>
          <w:p w14:paraId="47BC0415" w14:textId="77777777" w:rsidR="00C34ED0" w:rsidRPr="00C34ED0" w:rsidRDefault="00C34ED0" w:rsidP="00C34ED0">
            <w:pPr>
              <w:spacing w:after="0"/>
              <w:ind w:left="360"/>
              <w:jc w:val="left"/>
              <w:rPr>
                <w:rFonts w:eastAsia="Times New Roman"/>
                <w:szCs w:val="20"/>
              </w:rPr>
            </w:pPr>
          </w:p>
        </w:tc>
      </w:tr>
      <w:tr w:rsidR="00C34ED0" w:rsidRPr="00C34ED0" w14:paraId="6AF07599"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6FDF774B" w14:textId="77777777" w:rsidR="00C34ED0" w:rsidRPr="00C34ED0" w:rsidRDefault="00C34ED0" w:rsidP="00C34ED0">
            <w:pPr>
              <w:spacing w:after="0"/>
              <w:jc w:val="left"/>
              <w:rPr>
                <w:rFonts w:eastAsia="Times New Roman"/>
                <w:b/>
                <w:szCs w:val="20"/>
              </w:rPr>
            </w:pPr>
            <w:r w:rsidRPr="00C34ED0">
              <w:rPr>
                <w:rFonts w:eastAsia="Times New Roman"/>
                <w:b/>
                <w:szCs w:val="20"/>
              </w:rPr>
              <w:t xml:space="preserve">Comments and justification for the regional recommendation to NCWM: </w:t>
            </w:r>
            <w:r w:rsidRPr="00C34ED0">
              <w:rPr>
                <w:rFonts w:eastAsia="Times New Roman"/>
                <w:i/>
                <w:szCs w:val="20"/>
              </w:rPr>
              <w:t>(This will appear in NCWM reports)</w:t>
            </w:r>
          </w:p>
        </w:tc>
      </w:tr>
      <w:tr w:rsidR="00C34ED0" w:rsidRPr="00C34ED0" w14:paraId="4752A706" w14:textId="77777777" w:rsidTr="0012583F">
        <w:tc>
          <w:tcPr>
            <w:tcW w:w="9350" w:type="dxa"/>
            <w:tcBorders>
              <w:top w:val="single" w:sz="4" w:space="0" w:color="auto"/>
              <w:left w:val="single" w:sz="4" w:space="0" w:color="auto"/>
              <w:bottom w:val="single" w:sz="4" w:space="0" w:color="auto"/>
              <w:right w:val="single" w:sz="4" w:space="0" w:color="auto"/>
            </w:tcBorders>
          </w:tcPr>
          <w:p w14:paraId="25DC6A71" w14:textId="77777777" w:rsidR="00C34ED0" w:rsidRPr="00C34ED0" w:rsidRDefault="00C34ED0" w:rsidP="00C34ED0">
            <w:pPr>
              <w:spacing w:after="0"/>
              <w:rPr>
                <w:rFonts w:eastAsia="Times New Roman"/>
                <w:color w:val="000000"/>
                <w:szCs w:val="20"/>
              </w:rPr>
            </w:pPr>
            <w:r w:rsidRPr="00C34ED0">
              <w:rPr>
                <w:rFonts w:eastAsia="Times New Roman"/>
                <w:szCs w:val="20"/>
              </w:rPr>
              <w:t>John McGuire, NIST OWM commented that</w:t>
            </w:r>
            <w:r w:rsidRPr="00C34ED0">
              <w:rPr>
                <w:rFonts w:eastAsia="Times New Roman"/>
                <w:color w:val="000000"/>
                <w:szCs w:val="20"/>
              </w:rPr>
              <w:t xml:space="preserve"> on January 26, 2023, PALS (Chris, John, and David) gave an overview and summary of the e-commerce regulation to two staff attorneys at the FTC. FTC provided comments back to OWM on April 10, 2023 which was forwarded to PALS for review. FTC comments represent staff opinion only and is not binding on the Commission or any Commissioner. OWM reviewed comments from the FTC and shared OWM’s recommendations with PALS during our May 3rd, 2023 meeting. OWM recommended  changes be </w:t>
            </w:r>
            <w:r w:rsidRPr="00C34ED0">
              <w:rPr>
                <w:rFonts w:eastAsia="Times New Roman"/>
                <w:color w:val="000000"/>
                <w:szCs w:val="20"/>
              </w:rPr>
              <w:lastRenderedPageBreak/>
              <w:t xml:space="preserve">submitted to the L&amp;R for consideration. OWM believes all the proposed changes are editorial, not technical in nature. OWM believes the changes will provide clarification and better align with the Uniform Package and Labeling Requirements (UPLR). OWM does not believe the proposed changes will inhibit the item from moving forward as a voting at the Annual NCWM meeting. Ivan Hankins, Iowa supports NIST OWM’s proposed changes and encourages everyone to vote. The Committee agrees the proposed changes by NIST are editorial in nature and believes the item is fully developed and ready for voting status. Changes submitted by NIST are as follows. The Committee is submitting NIST’s changes in red text and gives NCWM staff editorial privileges to reformat for Publication 16. </w:t>
            </w:r>
          </w:p>
          <w:p w14:paraId="13EC2E45" w14:textId="77777777" w:rsidR="00C34ED0" w:rsidRPr="00C34ED0" w:rsidRDefault="00C34ED0" w:rsidP="00C34ED0">
            <w:pPr>
              <w:spacing w:after="0"/>
              <w:rPr>
                <w:rFonts w:eastAsia="Times New Roman"/>
                <w:color w:val="000000"/>
                <w:szCs w:val="20"/>
              </w:rPr>
            </w:pPr>
          </w:p>
          <w:p w14:paraId="66B7CFE7"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u w:val="single"/>
              </w:rPr>
              <w:t>Section 2 Definitions</w:t>
            </w:r>
          </w:p>
          <w:p w14:paraId="34AFABA8" w14:textId="77777777" w:rsidR="00C34ED0" w:rsidRPr="00C34ED0" w:rsidRDefault="00C34ED0" w:rsidP="00C34ED0">
            <w:pPr>
              <w:spacing w:after="0"/>
              <w:jc w:val="left"/>
              <w:rPr>
                <w:rFonts w:eastAsia="Times New Roman"/>
                <w:b/>
                <w:bCs/>
                <w:szCs w:val="20"/>
                <w:u w:val="single"/>
              </w:rPr>
            </w:pPr>
          </w:p>
          <w:p w14:paraId="52592498" w14:textId="77777777" w:rsidR="00C34ED0" w:rsidRPr="00C34ED0" w:rsidRDefault="00C34ED0" w:rsidP="00C34ED0">
            <w:pPr>
              <w:spacing w:after="0"/>
              <w:jc w:val="left"/>
              <w:rPr>
                <w:rFonts w:eastAsia="Times New Roman"/>
                <w:b/>
                <w:bCs/>
                <w:strike/>
                <w:color w:val="FF0000"/>
                <w:szCs w:val="20"/>
                <w:u w:val="single"/>
              </w:rPr>
            </w:pPr>
            <w:r w:rsidRPr="00C34ED0">
              <w:rPr>
                <w:rFonts w:eastAsia="Times New Roman"/>
                <w:b/>
                <w:bCs/>
                <w:szCs w:val="20"/>
                <w:u w:val="single"/>
              </w:rPr>
              <w:t>2.1.</w:t>
            </w:r>
            <w:r w:rsidRPr="00C34ED0">
              <w:rPr>
                <w:rFonts w:eastAsia="Times New Roman"/>
                <w:b/>
                <w:bCs/>
                <w:szCs w:val="20"/>
                <w:u w:val="single"/>
              </w:rPr>
              <w:tab/>
              <w:t>Product -- An article, commodity or substance that is manufactured, grown, harvested, mined</w:t>
            </w:r>
            <w:r w:rsidRPr="00C34ED0">
              <w:rPr>
                <w:rFonts w:eastAsia="Times New Roman"/>
                <w:b/>
                <w:bCs/>
                <w:color w:val="FF0000"/>
                <w:szCs w:val="20"/>
                <w:u w:val="single"/>
              </w:rPr>
              <w:t xml:space="preserve">, </w:t>
            </w:r>
            <w:r w:rsidRPr="00C34ED0">
              <w:rPr>
                <w:rFonts w:eastAsia="Times New Roman"/>
                <w:b/>
                <w:bCs/>
                <w:strike/>
                <w:color w:val="FF0000"/>
                <w:szCs w:val="20"/>
                <w:u w:val="single"/>
              </w:rPr>
              <w:t>or</w:t>
            </w:r>
            <w:r w:rsidRPr="00C34ED0">
              <w:rPr>
                <w:rFonts w:eastAsia="Times New Roman"/>
                <w:b/>
                <w:bCs/>
                <w:color w:val="FF0000"/>
                <w:szCs w:val="20"/>
                <w:u w:val="single"/>
              </w:rPr>
              <w:t xml:space="preserve"> refined, or a package introduced into commerce. </w:t>
            </w:r>
            <w:r w:rsidRPr="00C34ED0">
              <w:rPr>
                <w:rFonts w:eastAsia="Times New Roman"/>
                <w:b/>
                <w:bCs/>
                <w:strike/>
                <w:color w:val="FF0000"/>
                <w:szCs w:val="20"/>
                <w:u w:val="single"/>
              </w:rPr>
              <w:t>for sale</w:t>
            </w:r>
          </w:p>
          <w:p w14:paraId="40DDCFE2" w14:textId="77777777" w:rsidR="00C34ED0" w:rsidRPr="00C34ED0" w:rsidRDefault="00C34ED0" w:rsidP="00C34ED0">
            <w:pPr>
              <w:spacing w:after="0"/>
              <w:jc w:val="left"/>
              <w:rPr>
                <w:rFonts w:eastAsia="Times New Roman"/>
                <w:szCs w:val="20"/>
              </w:rPr>
            </w:pPr>
          </w:p>
          <w:p w14:paraId="187CE3D3"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rPr>
              <w:t>2.2</w:t>
            </w:r>
            <w:r w:rsidRPr="00C34ED0">
              <w:rPr>
                <w:rFonts w:eastAsia="Times New Roman"/>
                <w:szCs w:val="20"/>
              </w:rPr>
              <w:tab/>
            </w:r>
            <w:r w:rsidRPr="00C34ED0">
              <w:rPr>
                <w:rFonts w:eastAsia="Times New Roman"/>
                <w:b/>
                <w:bCs/>
                <w:szCs w:val="20"/>
                <w:u w:val="single"/>
              </w:rPr>
              <w:t xml:space="preserve">Consumer Product – A product sold or offered for sale in packaged or bulk form which is intended for </w:t>
            </w:r>
            <w:r w:rsidRPr="00C34ED0">
              <w:rPr>
                <w:rFonts w:eastAsia="Times New Roman"/>
                <w:b/>
                <w:bCs/>
                <w:strike/>
                <w:szCs w:val="20"/>
                <w:u w:val="single"/>
              </w:rPr>
              <w:t>personal use in a home or residence</w:t>
            </w:r>
            <w:r w:rsidRPr="00C34ED0">
              <w:rPr>
                <w:rFonts w:eastAsia="Times New Roman"/>
                <w:b/>
                <w:bCs/>
                <w:color w:val="FF0000"/>
                <w:szCs w:val="20"/>
                <w:u w:val="single"/>
              </w:rPr>
              <w:t xml:space="preserve"> consumption or use, by individuals</w:t>
            </w:r>
            <w:r w:rsidRPr="00C34ED0">
              <w:rPr>
                <w:rFonts w:eastAsia="Times New Roman"/>
                <w:b/>
                <w:bCs/>
                <w:szCs w:val="20"/>
                <w:u w:val="single"/>
              </w:rPr>
              <w:t>.</w:t>
            </w:r>
          </w:p>
          <w:p w14:paraId="0A3CDD83" w14:textId="77777777" w:rsidR="00C34ED0" w:rsidRPr="00C34ED0" w:rsidRDefault="00C34ED0" w:rsidP="00C34ED0">
            <w:pPr>
              <w:spacing w:after="0"/>
              <w:jc w:val="left"/>
              <w:rPr>
                <w:rFonts w:eastAsia="Times New Roman"/>
                <w:szCs w:val="20"/>
              </w:rPr>
            </w:pPr>
          </w:p>
          <w:p w14:paraId="5C0AA57B" w14:textId="77777777" w:rsidR="00C34ED0" w:rsidRPr="00C34ED0" w:rsidRDefault="00C34ED0" w:rsidP="00C34ED0">
            <w:pPr>
              <w:tabs>
                <w:tab w:val="left" w:pos="540"/>
              </w:tabs>
              <w:rPr>
                <w:rFonts w:eastAsia="Times New Roman"/>
                <w:b/>
                <w:szCs w:val="20"/>
                <w:u w:val="single"/>
              </w:rPr>
            </w:pPr>
            <w:r w:rsidRPr="00C34ED0">
              <w:rPr>
                <w:rFonts w:eastAsia="Times New Roman"/>
                <w:b/>
                <w:bCs/>
                <w:szCs w:val="20"/>
                <w:u w:val="single"/>
              </w:rPr>
              <w:t>2.3.</w:t>
            </w:r>
            <w:r w:rsidRPr="00C34ED0">
              <w:rPr>
                <w:rFonts w:eastAsia="Times New Roman"/>
                <w:szCs w:val="20"/>
                <w:u w:val="single"/>
              </w:rPr>
              <w:tab/>
            </w:r>
            <w:r w:rsidRPr="00C34ED0">
              <w:rPr>
                <w:b/>
                <w:bCs/>
                <w:szCs w:val="20"/>
                <w:u w:val="single"/>
              </w:rPr>
              <w:t xml:space="preserve">Non-Consumer Product -- </w:t>
            </w:r>
            <w:r w:rsidRPr="00C34ED0">
              <w:rPr>
                <w:rFonts w:eastAsia="Times New Roman"/>
                <w:b/>
                <w:szCs w:val="20"/>
                <w:u w:val="single"/>
              </w:rPr>
              <w:t xml:space="preserve">A product sold or offered for sale </w:t>
            </w:r>
            <w:r w:rsidRPr="00C34ED0">
              <w:rPr>
                <w:rFonts w:eastAsia="Times New Roman"/>
                <w:b/>
                <w:strike/>
                <w:szCs w:val="20"/>
                <w:u w:val="single"/>
              </w:rPr>
              <w:t xml:space="preserve">which is intended for use by a business or institution customer for industrial use or wholesale distribution. </w:t>
            </w:r>
            <w:r w:rsidRPr="00C34ED0">
              <w:rPr>
                <w:rFonts w:eastAsia="Times New Roman"/>
                <w:b/>
                <w:color w:val="FF0000"/>
                <w:szCs w:val="20"/>
                <w:u w:val="single"/>
              </w:rPr>
              <w:t>other than a consumer product and particularly a product intended solely for industrial or institutional use or for wholesale distribution.</w:t>
            </w:r>
            <w:r w:rsidRPr="00C34ED0">
              <w:rPr>
                <w:rFonts w:eastAsia="Times New Roman"/>
                <w:b/>
                <w:szCs w:val="20"/>
                <w:u w:val="single"/>
              </w:rPr>
              <w:t xml:space="preserve"> </w:t>
            </w:r>
          </w:p>
          <w:p w14:paraId="1F7B570C" w14:textId="77777777" w:rsidR="00C34ED0" w:rsidRPr="00C34ED0" w:rsidRDefault="00C34ED0" w:rsidP="00C34ED0">
            <w:pPr>
              <w:tabs>
                <w:tab w:val="left" w:pos="540"/>
              </w:tabs>
              <w:suppressAutoHyphens/>
              <w:rPr>
                <w:rFonts w:eastAsia="Times New Roman"/>
                <w:b/>
                <w:bCs/>
                <w:szCs w:val="20"/>
                <w:u w:val="double"/>
              </w:rPr>
            </w:pPr>
            <w:r w:rsidRPr="00C34ED0">
              <w:rPr>
                <w:b/>
                <w:szCs w:val="20"/>
                <w:u w:val="single"/>
              </w:rPr>
              <w:t>2.19.</w:t>
            </w:r>
            <w:r w:rsidRPr="00C34ED0">
              <w:rPr>
                <w:b/>
                <w:szCs w:val="20"/>
                <w:u w:val="single"/>
              </w:rPr>
              <w:tab/>
              <w:t>SI or SI Units</w:t>
            </w:r>
            <w:r w:rsidRPr="00C34ED0">
              <w:rPr>
                <w:rFonts w:eastAsia="Times New Roman"/>
                <w:b/>
                <w:szCs w:val="20"/>
                <w:u w:val="single"/>
              </w:rPr>
              <w:t xml:space="preserve"> – SI or SI Units means the International System of Units as established in 1960 by the General Conference on Weights and Measures (CGPM) and interpreted or modified for the United States by the Secretary of Commerce </w:t>
            </w:r>
            <w:r w:rsidRPr="00C34ED0">
              <w:rPr>
                <w:rFonts w:eastAsia="Times New Roman"/>
                <w:b/>
                <w:bCs/>
                <w:color w:val="FF0000"/>
                <w:szCs w:val="20"/>
                <w:u w:val="double"/>
              </w:rPr>
              <w:t xml:space="preserve">See the “Interpretation of the International System of Units for the United States” in the “Federal Register” (Volume 73, No. 96, pages 28432 to 28433) for May 16, 2008, and 15 United States Code, Section 205a - 2051 “Metric Conversion.”  See also NIST Special Publication 330, </w:t>
            </w:r>
            <w:r w:rsidRPr="00C34ED0">
              <w:rPr>
                <w:rFonts w:eastAsia="Times New Roman"/>
                <w:b/>
                <w:bCs/>
                <w:i/>
                <w:color w:val="FF0000"/>
                <w:szCs w:val="20"/>
                <w:u w:val="double"/>
              </w:rPr>
              <w:t>The International System of Units (SI),</w:t>
            </w:r>
            <w:r w:rsidRPr="00C34ED0">
              <w:rPr>
                <w:rFonts w:eastAsia="Times New Roman"/>
                <w:b/>
                <w:bCs/>
                <w:color w:val="FF0000"/>
                <w:szCs w:val="20"/>
                <w:u w:val="double"/>
              </w:rPr>
              <w:t xml:space="preserve"> 2019 edition and NIST Special Publication 811, </w:t>
            </w:r>
            <w:r w:rsidRPr="00C34ED0">
              <w:rPr>
                <w:rFonts w:eastAsia="Times New Roman"/>
                <w:b/>
                <w:bCs/>
                <w:i/>
                <w:color w:val="FF0000"/>
                <w:szCs w:val="20"/>
                <w:u w:val="double"/>
              </w:rPr>
              <w:t>Guide for the Use of the International System of Units (SI)</w:t>
            </w:r>
            <w:r w:rsidRPr="00C34ED0">
              <w:rPr>
                <w:rFonts w:eastAsia="Times New Roman"/>
                <w:b/>
                <w:bCs/>
                <w:color w:val="FF0000"/>
                <w:szCs w:val="20"/>
                <w:u w:val="double"/>
              </w:rPr>
              <w:t xml:space="preserve">, 2008 edition that are available at </w:t>
            </w:r>
            <w:hyperlink r:id="rId23" w:history="1">
              <w:r w:rsidRPr="00C34ED0">
                <w:rPr>
                  <w:rFonts w:eastAsia="Times New Roman"/>
                  <w:b/>
                  <w:bCs/>
                  <w:color w:val="FF0000"/>
                  <w:szCs w:val="20"/>
                  <w:u w:val="double"/>
                </w:rPr>
                <w:t>www.nist.gov/pml/weights-and-measures/publications/metric-publications</w:t>
              </w:r>
            </w:hyperlink>
            <w:r w:rsidRPr="00C34ED0">
              <w:rPr>
                <w:rFonts w:eastAsia="Times New Roman"/>
                <w:b/>
                <w:bCs/>
                <w:color w:val="FF0000"/>
                <w:szCs w:val="20"/>
                <w:u w:val="double"/>
              </w:rPr>
              <w:t xml:space="preserve"> or by contacting </w:t>
            </w:r>
            <w:hyperlink r:id="rId24" w:history="1">
              <w:r w:rsidRPr="00C34ED0">
                <w:rPr>
                  <w:rFonts w:eastAsia="Times New Roman"/>
                  <w:b/>
                  <w:bCs/>
                  <w:color w:val="FF0000"/>
                  <w:szCs w:val="20"/>
                  <w:u w:val="double"/>
                </w:rPr>
                <w:t>TheSI@nist.gov</w:t>
              </w:r>
            </w:hyperlink>
            <w:r w:rsidRPr="00C34ED0">
              <w:rPr>
                <w:rFonts w:eastAsia="Times New Roman"/>
                <w:b/>
                <w:bCs/>
                <w:color w:val="FF0000"/>
                <w:szCs w:val="20"/>
                <w:u w:val="double"/>
              </w:rPr>
              <w:t>.</w:t>
            </w:r>
          </w:p>
          <w:p w14:paraId="59C72865" w14:textId="77777777" w:rsidR="00C34ED0" w:rsidRPr="00C34ED0" w:rsidRDefault="00C34ED0" w:rsidP="00C34ED0">
            <w:pPr>
              <w:tabs>
                <w:tab w:val="left" w:pos="540"/>
              </w:tabs>
              <w:rPr>
                <w:rFonts w:eastAsia="Times New Roman"/>
                <w:b/>
                <w:szCs w:val="20"/>
                <w:u w:val="single"/>
              </w:rPr>
            </w:pPr>
            <w:r w:rsidRPr="00C34ED0">
              <w:rPr>
                <w:rFonts w:eastAsia="Times New Roman"/>
                <w:b/>
                <w:szCs w:val="20"/>
                <w:u w:val="single"/>
              </w:rPr>
              <w:t>2.20.</w:t>
            </w:r>
            <w:r w:rsidRPr="00C34ED0">
              <w:rPr>
                <w:rFonts w:eastAsia="Times New Roman"/>
                <w:b/>
                <w:szCs w:val="20"/>
                <w:u w:val="single"/>
              </w:rPr>
              <w:tab/>
              <w:t xml:space="preserve">U.S. Customary Units – </w:t>
            </w:r>
            <w:r w:rsidRPr="00C34ED0">
              <w:rPr>
                <w:rFonts w:eastAsia="Times New Roman"/>
                <w:b/>
                <w:strike/>
                <w:szCs w:val="20"/>
                <w:u w:val="single"/>
              </w:rPr>
              <w:t>Units based upon the inch, foot, gallon, and the pound commonly used in the United States of America.  U.S. customary units include units for weight, liquid measure, linear measure, area measure, volume measure and dry measure</w:t>
            </w:r>
            <w:r w:rsidRPr="00C34ED0">
              <w:rPr>
                <w:rFonts w:eastAsia="Times New Roman"/>
                <w:b/>
                <w:szCs w:val="20"/>
                <w:u w:val="single"/>
              </w:rPr>
              <w:t xml:space="preserve"> </w:t>
            </w:r>
            <w:r w:rsidRPr="00C34ED0">
              <w:rPr>
                <w:b/>
                <w:bCs/>
                <w:iCs/>
                <w:color w:val="FF0000"/>
                <w:szCs w:val="20"/>
                <w:u w:val="single"/>
              </w:rPr>
              <w:t>The U.S. customary system of weights and measures is recognized as a proper system to be used in the declaration of quantity.  The declaration of quantity is based on weight, measure, or count.</w:t>
            </w:r>
            <w:r w:rsidRPr="00C34ED0">
              <w:rPr>
                <w:rFonts w:eastAsia="Times New Roman"/>
                <w:b/>
                <w:color w:val="FF0000"/>
                <w:szCs w:val="20"/>
                <w:u w:val="single"/>
              </w:rPr>
              <w:t xml:space="preserve"> </w:t>
            </w:r>
            <w:r w:rsidRPr="00C34ED0">
              <w:rPr>
                <w:rFonts w:eastAsia="Times New Roman"/>
                <w:b/>
                <w:szCs w:val="20"/>
                <w:u w:val="single"/>
              </w:rPr>
              <w:t xml:space="preserve">(see NIST Handbook 130, UPLR Section 6. Declaration of Quantity: Consumer Packages for additional information). </w:t>
            </w:r>
          </w:p>
          <w:p w14:paraId="7D6B7B1B" w14:textId="77777777" w:rsidR="00C34ED0" w:rsidRPr="00C34ED0" w:rsidRDefault="00C34ED0" w:rsidP="00C34ED0">
            <w:pPr>
              <w:keepNext/>
              <w:spacing w:before="240"/>
              <w:jc w:val="left"/>
              <w:outlineLvl w:val="5"/>
              <w:rPr>
                <w:rFonts w:eastAsia="Times New Roman"/>
                <w:b/>
                <w:bCs/>
                <w:szCs w:val="20"/>
              </w:rPr>
            </w:pPr>
            <w:r w:rsidRPr="00C34ED0">
              <w:rPr>
                <w:rFonts w:eastAsia="Times New Roman"/>
                <w:b/>
                <w:bCs/>
                <w:szCs w:val="20"/>
                <w:u w:val="single"/>
              </w:rPr>
              <w:t>Section 3.</w:t>
            </w:r>
            <w:r w:rsidRPr="00C34ED0">
              <w:rPr>
                <w:rFonts w:eastAsia="Times New Roman"/>
                <w:b/>
                <w:bCs/>
                <w:szCs w:val="20"/>
              </w:rPr>
              <w:t xml:space="preserve">  </w:t>
            </w:r>
            <w:r w:rsidRPr="00C34ED0">
              <w:rPr>
                <w:rFonts w:eastAsia="Times New Roman"/>
                <w:b/>
                <w:bCs/>
                <w:szCs w:val="20"/>
                <w:u w:val="single"/>
              </w:rPr>
              <w:t xml:space="preserve">Required Declarations for E-commerce Sites Offering Products for Sale </w:t>
            </w:r>
          </w:p>
          <w:p w14:paraId="1F5EA67C" w14:textId="77777777" w:rsidR="00C34ED0" w:rsidRPr="00C34ED0" w:rsidRDefault="00C34ED0" w:rsidP="00C34ED0">
            <w:pPr>
              <w:tabs>
                <w:tab w:val="left" w:pos="475"/>
              </w:tabs>
              <w:jc w:val="left"/>
              <w:rPr>
                <w:rFonts w:eastAsia="Times New Roman"/>
                <w:b/>
                <w:szCs w:val="20"/>
                <w:u w:val="single"/>
              </w:rPr>
            </w:pPr>
            <w:r w:rsidRPr="00C34ED0">
              <w:rPr>
                <w:rFonts w:eastAsia="Times New Roman"/>
                <w:b/>
                <w:szCs w:val="20"/>
                <w:u w:val="single"/>
              </w:rPr>
              <w:t>3.3.</w:t>
            </w:r>
            <w:r w:rsidRPr="00C34ED0">
              <w:rPr>
                <w:rFonts w:eastAsia="Times New Roman"/>
                <w:b/>
                <w:szCs w:val="20"/>
                <w:u w:val="single"/>
              </w:rPr>
              <w:tab/>
            </w:r>
            <w:r w:rsidRPr="00C34ED0">
              <w:rPr>
                <w:rFonts w:eastAsia="Times New Roman"/>
                <w:b/>
                <w:iCs/>
                <w:szCs w:val="20"/>
                <w:u w:val="single"/>
              </w:rPr>
              <w:t>Bulk Product E-commerce Site Requirements.</w:t>
            </w:r>
            <w:r w:rsidRPr="00C34ED0">
              <w:rPr>
                <w:rFonts w:eastAsia="Times New Roman"/>
                <w:b/>
                <w:szCs w:val="20"/>
                <w:u w:val="single"/>
              </w:rPr>
              <w:t xml:space="preserve"> – The following shall apply to e-commerce sites on which products from bulk are offered for sale:</w:t>
            </w:r>
          </w:p>
          <w:p w14:paraId="0D259746" w14:textId="77777777" w:rsidR="00C34ED0" w:rsidRPr="00C34ED0" w:rsidRDefault="00C34ED0" w:rsidP="00C34ED0">
            <w:pPr>
              <w:numPr>
                <w:ilvl w:val="0"/>
                <w:numId w:val="47"/>
              </w:numPr>
              <w:spacing w:after="0"/>
              <w:jc w:val="left"/>
              <w:rPr>
                <w:rFonts w:eastAsia="Times New Roman"/>
                <w:b/>
                <w:szCs w:val="20"/>
                <w:u w:val="single"/>
              </w:rPr>
            </w:pPr>
            <w:r w:rsidRPr="00C34ED0">
              <w:rPr>
                <w:rFonts w:eastAsia="Times New Roman"/>
                <w:b/>
                <w:szCs w:val="20"/>
                <w:u w:val="single"/>
              </w:rPr>
              <w:t xml:space="preserve">Declaration of Identity. – The bulk product declaration of identity shall appear on the e-commerce site in a conspicuous and prominent location. Brand name (if applicable) may be combined with the declaration of identity. This information shall be provided separately from and in addition to any picture or image of the bulk product (See Section 7. </w:t>
            </w:r>
            <w:r w:rsidRPr="00C34ED0">
              <w:rPr>
                <w:rFonts w:eastAsia="Times New Roman"/>
                <w:b/>
                <w:bCs/>
                <w:szCs w:val="20"/>
                <w:u w:val="single"/>
              </w:rPr>
              <w:t xml:space="preserve">Declaration of Identity:  E-commerce Products </w:t>
            </w:r>
            <w:r w:rsidRPr="00C34ED0">
              <w:rPr>
                <w:rFonts w:eastAsia="Times New Roman"/>
                <w:b/>
                <w:szCs w:val="20"/>
                <w:u w:val="single"/>
              </w:rPr>
              <w:t>for additional information).</w:t>
            </w:r>
          </w:p>
          <w:p w14:paraId="7629230E" w14:textId="77777777" w:rsidR="00C34ED0" w:rsidRPr="00C34ED0" w:rsidRDefault="00C34ED0" w:rsidP="00C34ED0">
            <w:pPr>
              <w:numPr>
                <w:ilvl w:val="0"/>
                <w:numId w:val="47"/>
              </w:numPr>
              <w:spacing w:after="0"/>
              <w:jc w:val="left"/>
              <w:rPr>
                <w:rFonts w:eastAsia="Times New Roman"/>
                <w:b/>
                <w:szCs w:val="20"/>
                <w:u w:val="single"/>
              </w:rPr>
            </w:pPr>
            <w:r w:rsidRPr="00C34ED0">
              <w:rPr>
                <w:rFonts w:eastAsia="Times New Roman"/>
                <w:b/>
                <w:szCs w:val="20"/>
                <w:u w:val="single"/>
              </w:rPr>
              <w:t>Unit Price. – The unit price of the product shall appear on the e-commerce site in a conspicuous and prominent location.  This information should be provided separately from and in addition to any picture or image of the bulk product (See Section 5. Unit Pricing Requirements on E-Commerce Sites for Products Offered for Sale for additional information).</w:t>
            </w:r>
          </w:p>
          <w:p w14:paraId="2332CCFE" w14:textId="77777777" w:rsidR="00C34ED0" w:rsidRPr="00C34ED0" w:rsidRDefault="00C34ED0" w:rsidP="00C34ED0">
            <w:pPr>
              <w:numPr>
                <w:ilvl w:val="0"/>
                <w:numId w:val="47"/>
              </w:numPr>
              <w:spacing w:after="0"/>
              <w:jc w:val="left"/>
              <w:rPr>
                <w:rFonts w:eastAsia="Times New Roman"/>
                <w:b/>
                <w:szCs w:val="20"/>
                <w:u w:val="single"/>
              </w:rPr>
            </w:pPr>
            <w:r w:rsidRPr="00C34ED0">
              <w:rPr>
                <w:rFonts w:eastAsia="Times New Roman"/>
                <w:b/>
                <w:szCs w:val="20"/>
                <w:u w:val="single"/>
              </w:rPr>
              <w:t xml:space="preserve">Net Quantity Information. – An estimated minimum and/or maximum possible product net quantity, if applicable to any product offered for sale from bulk, shall be provided on the e-commerce site in a conspicuous and prominent location (See Section 6. </w:t>
            </w:r>
            <w:r w:rsidRPr="00C34ED0">
              <w:rPr>
                <w:rFonts w:eastAsia="Times New Roman"/>
                <w:b/>
                <w:bCs/>
                <w:szCs w:val="20"/>
                <w:u w:val="single"/>
              </w:rPr>
              <w:t>Declaration of Quantity– E-commerce Products</w:t>
            </w:r>
            <w:r w:rsidRPr="00C34ED0">
              <w:rPr>
                <w:rFonts w:eastAsia="Times New Roman"/>
                <w:b/>
                <w:szCs w:val="20"/>
                <w:u w:val="single"/>
              </w:rPr>
              <w:t xml:space="preserve"> for additional information).   </w:t>
            </w:r>
          </w:p>
          <w:p w14:paraId="6EEEFE51" w14:textId="77777777" w:rsidR="00C34ED0" w:rsidRPr="00C34ED0" w:rsidRDefault="00C34ED0" w:rsidP="00C34ED0">
            <w:pPr>
              <w:numPr>
                <w:ilvl w:val="0"/>
                <w:numId w:val="47"/>
              </w:numPr>
              <w:spacing w:after="0"/>
              <w:jc w:val="left"/>
              <w:rPr>
                <w:rFonts w:eastAsia="Times New Roman"/>
                <w:b/>
                <w:color w:val="FF0000"/>
                <w:szCs w:val="20"/>
                <w:u w:val="single"/>
              </w:rPr>
            </w:pPr>
            <w:r w:rsidRPr="00C34ED0">
              <w:rPr>
                <w:rFonts w:eastAsia="Times New Roman"/>
                <w:b/>
                <w:szCs w:val="20"/>
                <w:u w:val="single"/>
              </w:rPr>
              <w:lastRenderedPageBreak/>
              <w:t>Product Price</w:t>
            </w:r>
            <w:r w:rsidRPr="00C34ED0">
              <w:rPr>
                <w:rFonts w:eastAsia="Times New Roman"/>
                <w:b/>
                <w:bCs/>
                <w:szCs w:val="20"/>
                <w:u w:val="single"/>
              </w:rPr>
              <w:t xml:space="preserve"> </w:t>
            </w:r>
            <w:r w:rsidRPr="00C34ED0">
              <w:rPr>
                <w:rFonts w:eastAsia="Times New Roman"/>
                <w:b/>
                <w:szCs w:val="20"/>
                <w:u w:val="single"/>
              </w:rPr>
              <w:t xml:space="preserve">– For products offered for sale limited to minimum and/or maximum per-order quantities, an estimated minimum or maximum possible product price, where applicable, shall be provided to the customer on the e-commerce site in a conspicuous and prominent location.  </w:t>
            </w:r>
            <w:r w:rsidRPr="00C34ED0">
              <w:rPr>
                <w:rFonts w:eastAsia="Times New Roman"/>
                <w:b/>
                <w:color w:val="FF0000"/>
                <w:szCs w:val="20"/>
                <w:u w:val="single"/>
              </w:rPr>
              <w:t xml:space="preserve">Added cost information (if any) for shipping, delivery, taxes, and other services shall be provided to the customer prior to the completion of check out and payment.  </w:t>
            </w:r>
          </w:p>
          <w:p w14:paraId="619F65A8" w14:textId="77777777" w:rsidR="00C34ED0" w:rsidRPr="00C34ED0" w:rsidRDefault="00C34ED0" w:rsidP="00C34ED0">
            <w:pPr>
              <w:numPr>
                <w:ilvl w:val="0"/>
                <w:numId w:val="47"/>
              </w:numPr>
              <w:spacing w:after="0"/>
              <w:jc w:val="left"/>
              <w:rPr>
                <w:rFonts w:eastAsia="Times New Roman"/>
                <w:b/>
                <w:bCs/>
                <w:szCs w:val="20"/>
                <w:u w:val="single"/>
              </w:rPr>
            </w:pPr>
            <w:r w:rsidRPr="00C34ED0">
              <w:rPr>
                <w:rFonts w:eastAsia="Times New Roman"/>
                <w:b/>
                <w:szCs w:val="20"/>
                <w:u w:val="single"/>
              </w:rPr>
              <w:t>Product Photo or Product Representation. – The e-commerce site shall provide a photo or visual representation of the bulk product to help customers confirm the identity of the item they intend to purchase.  While a product photo or representation may depict certain required information, required</w:t>
            </w:r>
            <w:r w:rsidRPr="00C34ED0">
              <w:rPr>
                <w:rFonts w:eastAsia="Times New Roman"/>
                <w:szCs w:val="20"/>
                <w:u w:val="single"/>
              </w:rPr>
              <w:t xml:space="preserve"> </w:t>
            </w:r>
            <w:r w:rsidRPr="00C34ED0">
              <w:rPr>
                <w:rFonts w:eastAsia="Times New Roman"/>
                <w:b/>
                <w:bCs/>
                <w:szCs w:val="20"/>
                <w:u w:val="single"/>
              </w:rPr>
              <w:t xml:space="preserve">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Requirements  for additional information).  </w:t>
            </w:r>
          </w:p>
          <w:p w14:paraId="3B0BBE2A" w14:textId="77777777" w:rsidR="00C34ED0" w:rsidRPr="00C34ED0" w:rsidRDefault="00C34ED0" w:rsidP="00C34ED0">
            <w:pPr>
              <w:tabs>
                <w:tab w:val="left" w:pos="540"/>
              </w:tabs>
              <w:rPr>
                <w:rFonts w:eastAsia="Times New Roman"/>
                <w:b/>
                <w:szCs w:val="20"/>
                <w:u w:val="single"/>
              </w:rPr>
            </w:pPr>
          </w:p>
          <w:p w14:paraId="4C8B2CD2"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u w:val="single"/>
              </w:rPr>
              <w:t>Section 4.  Required Information for E-commerce Products Upon Delivery</w:t>
            </w:r>
            <w:r w:rsidRPr="00C34ED0">
              <w:rPr>
                <w:rFonts w:eastAsia="Times New Roman"/>
                <w:b/>
                <w:bCs/>
                <w:szCs w:val="20"/>
              </w:rPr>
              <w:t>.</w:t>
            </w:r>
          </w:p>
          <w:p w14:paraId="12434CC8" w14:textId="77777777" w:rsidR="00C34ED0" w:rsidRPr="00C34ED0" w:rsidRDefault="00C34ED0" w:rsidP="00C34ED0">
            <w:pPr>
              <w:spacing w:after="0"/>
              <w:jc w:val="left"/>
              <w:rPr>
                <w:rFonts w:eastAsia="Times New Roman"/>
                <w:szCs w:val="20"/>
              </w:rPr>
            </w:pPr>
          </w:p>
          <w:p w14:paraId="3AE55BFD" w14:textId="77777777" w:rsidR="00C34ED0" w:rsidRPr="00C34ED0" w:rsidRDefault="00C34ED0" w:rsidP="00C34ED0">
            <w:pPr>
              <w:tabs>
                <w:tab w:val="left" w:pos="475"/>
              </w:tabs>
              <w:rPr>
                <w:rFonts w:eastAsia="Times New Roman"/>
                <w:szCs w:val="20"/>
              </w:rPr>
            </w:pPr>
            <w:r w:rsidRPr="00C34ED0">
              <w:rPr>
                <w:rFonts w:eastAsia="Times New Roman"/>
                <w:b/>
                <w:szCs w:val="20"/>
                <w:u w:val="single"/>
              </w:rPr>
              <w:t>4.1.</w:t>
            </w:r>
            <w:r w:rsidRPr="00C34ED0">
              <w:rPr>
                <w:rFonts w:eastAsia="Times New Roman"/>
                <w:b/>
                <w:szCs w:val="20"/>
                <w:u w:val="single"/>
              </w:rPr>
              <w:tab/>
              <w:t>Standard Package E-commerce Delivery Requirements. –</w:t>
            </w:r>
            <w:r w:rsidRPr="00C34ED0">
              <w:rPr>
                <w:rFonts w:eastAsia="Times New Roman"/>
                <w:b/>
                <w:i/>
                <w:szCs w:val="20"/>
                <w:u w:val="single"/>
              </w:rPr>
              <w:t xml:space="preserve"> </w:t>
            </w:r>
            <w:r w:rsidRPr="00C34ED0">
              <w:rPr>
                <w:rFonts w:eastAsia="Times New Roman"/>
                <w:b/>
                <w:szCs w:val="20"/>
                <w:u w:val="single"/>
              </w:rPr>
              <w:t>The information below shall be provided within, upon or together with each standard package delivered to/received by a customer in an e-commerce transaction.  Products which are labeled to be compliant with the UPLR meet the requirements for Declaration of Identity, Net Quantity and Responsibility.  Products which are not labeled for retail sale as prescribed by the UPLR shall provide the following:</w:t>
            </w:r>
          </w:p>
          <w:p w14:paraId="0C06CFC1" w14:textId="77777777" w:rsidR="00C34ED0" w:rsidRPr="00C34ED0" w:rsidRDefault="00C34ED0" w:rsidP="00C34ED0">
            <w:pPr>
              <w:numPr>
                <w:ilvl w:val="0"/>
                <w:numId w:val="115"/>
              </w:numPr>
              <w:tabs>
                <w:tab w:val="left" w:pos="475"/>
              </w:tabs>
              <w:spacing w:after="0"/>
              <w:jc w:val="left"/>
              <w:rPr>
                <w:rFonts w:eastAsia="Times New Roman"/>
                <w:b/>
                <w:szCs w:val="20"/>
                <w:u w:val="single"/>
              </w:rPr>
            </w:pPr>
            <w:r w:rsidRPr="00C34ED0">
              <w:rPr>
                <w:rFonts w:eastAsia="Times New Roman"/>
                <w:b/>
                <w:szCs w:val="20"/>
                <w:u w:val="single"/>
              </w:rPr>
              <w:t xml:space="preserve">Declaration of Identity. – The product declaration of identity shall be prominently placed on the product package or on a label which is physically attached to product package.  Although the declaration of identity may also appear on a receipt or invoice, a receipt or invoice alone is not an adequate means to provide this information.  </w:t>
            </w:r>
          </w:p>
          <w:p w14:paraId="7C5CE697" w14:textId="77777777" w:rsidR="00C34ED0" w:rsidRPr="00C34ED0" w:rsidRDefault="00C34ED0" w:rsidP="00C34ED0">
            <w:pPr>
              <w:numPr>
                <w:ilvl w:val="0"/>
                <w:numId w:val="115"/>
              </w:numPr>
              <w:tabs>
                <w:tab w:val="left" w:pos="475"/>
              </w:tabs>
              <w:spacing w:after="0"/>
              <w:jc w:val="left"/>
              <w:rPr>
                <w:rFonts w:eastAsia="Times New Roman"/>
                <w:b/>
                <w:szCs w:val="20"/>
                <w:u w:val="single"/>
              </w:rPr>
            </w:pPr>
            <w:r w:rsidRPr="00C34ED0">
              <w:rPr>
                <w:rFonts w:eastAsia="Times New Roman"/>
                <w:b/>
                <w:szCs w:val="20"/>
                <w:u w:val="single"/>
              </w:rPr>
              <w:t xml:space="preserve">Declaration of Net Quantity – The declaration of net quantity shall be prominently placed on the product or package or on a label which is physically attached to the product package.  Although the declaration of net quantity may also appear on a receipt or invoice, a receipt by itself is not an adequate means to provide this information.  </w:t>
            </w:r>
          </w:p>
          <w:p w14:paraId="13073A00" w14:textId="77777777" w:rsidR="00C34ED0" w:rsidRPr="00C34ED0" w:rsidRDefault="00C34ED0" w:rsidP="00C34ED0">
            <w:pPr>
              <w:numPr>
                <w:ilvl w:val="0"/>
                <w:numId w:val="115"/>
              </w:numPr>
              <w:tabs>
                <w:tab w:val="left" w:pos="475"/>
              </w:tabs>
              <w:spacing w:after="0"/>
              <w:jc w:val="left"/>
              <w:rPr>
                <w:rFonts w:eastAsia="Times New Roman"/>
                <w:b/>
                <w:szCs w:val="20"/>
                <w:u w:val="single"/>
              </w:rPr>
            </w:pPr>
            <w:r w:rsidRPr="00C34ED0">
              <w:rPr>
                <w:rFonts w:eastAsia="Times New Roman"/>
                <w:b/>
                <w:szCs w:val="20"/>
                <w:u w:val="single"/>
              </w:rPr>
              <w:t xml:space="preserve">Declaration of Responsibility. – The declaration of responsibility, including name and address, shall be prominently placed on the product package label.   </w:t>
            </w:r>
          </w:p>
          <w:p w14:paraId="1748D151" w14:textId="77777777" w:rsidR="00C34ED0" w:rsidRPr="00C34ED0" w:rsidRDefault="00C34ED0" w:rsidP="00C34ED0">
            <w:pPr>
              <w:numPr>
                <w:ilvl w:val="0"/>
                <w:numId w:val="115"/>
              </w:numPr>
              <w:tabs>
                <w:tab w:val="left" w:pos="475"/>
              </w:tabs>
              <w:spacing w:after="0"/>
              <w:jc w:val="left"/>
              <w:rPr>
                <w:rFonts w:eastAsia="Times New Roman"/>
                <w:b/>
                <w:color w:val="FF0000"/>
                <w:szCs w:val="20"/>
                <w:u w:val="single"/>
              </w:rPr>
            </w:pPr>
            <w:r w:rsidRPr="00C34ED0">
              <w:rPr>
                <w:rFonts w:eastAsia="Times New Roman"/>
                <w:b/>
                <w:szCs w:val="20"/>
                <w:u w:val="single"/>
              </w:rPr>
              <w:t xml:space="preserve">Product Price. – </w:t>
            </w:r>
            <w:bookmarkStart w:id="278" w:name="_Hlk134786512"/>
            <w:r w:rsidRPr="00C34ED0">
              <w:rPr>
                <w:rFonts w:eastAsia="Times New Roman"/>
                <w:b/>
                <w:szCs w:val="20"/>
                <w:u w:val="single"/>
              </w:rPr>
              <w:t xml:space="preserve">The total price of the product shall be provided to the customer, either on a receipt or invoice or by appearing upon, within, or with the delivered standard package. </w:t>
            </w:r>
            <w:r w:rsidRPr="00C34ED0">
              <w:rPr>
                <w:b/>
                <w:color w:val="FF0000"/>
                <w:szCs w:val="20"/>
              </w:rPr>
              <w:t>In addition, cost information (if any) for shipping, delivery, taxes, and other services shall be provided to the customer in the manner prescribed as above.</w:t>
            </w:r>
            <w:bookmarkEnd w:id="278"/>
          </w:p>
          <w:p w14:paraId="5F92D68F" w14:textId="77777777" w:rsidR="00C34ED0" w:rsidRPr="00C34ED0" w:rsidRDefault="00C34ED0" w:rsidP="00C34ED0">
            <w:pPr>
              <w:tabs>
                <w:tab w:val="left" w:pos="475"/>
              </w:tabs>
              <w:spacing w:after="0"/>
              <w:jc w:val="left"/>
              <w:rPr>
                <w:rFonts w:eastAsia="Times New Roman"/>
                <w:b/>
                <w:szCs w:val="20"/>
                <w:u w:val="single"/>
              </w:rPr>
            </w:pPr>
            <w:r w:rsidRPr="00C34ED0">
              <w:rPr>
                <w:rFonts w:eastAsia="Times New Roman"/>
                <w:b/>
                <w:iCs/>
                <w:szCs w:val="20"/>
                <w:u w:val="single"/>
              </w:rPr>
              <w:t>4.2</w:t>
            </w:r>
            <w:r w:rsidRPr="00C34ED0">
              <w:rPr>
                <w:rFonts w:eastAsia="Times New Roman"/>
                <w:b/>
                <w:szCs w:val="20"/>
                <w:u w:val="single"/>
              </w:rPr>
              <w:t>.</w:t>
            </w:r>
            <w:r w:rsidRPr="00C34ED0">
              <w:rPr>
                <w:rFonts w:eastAsia="Times New Roman"/>
                <w:b/>
                <w:szCs w:val="20"/>
                <w:u w:val="single"/>
              </w:rPr>
              <w:tab/>
              <w:t>Random Package E-commerce Delivery Requirements. – The following shall apply to the information provided within, upon, or together with each random package delivered to/received by a customer in an e-commerce transaction:</w:t>
            </w:r>
          </w:p>
          <w:p w14:paraId="1F3E0664" w14:textId="77777777" w:rsidR="00C34ED0" w:rsidRPr="00C34ED0" w:rsidRDefault="00C34ED0" w:rsidP="00C34ED0">
            <w:pPr>
              <w:numPr>
                <w:ilvl w:val="0"/>
                <w:numId w:val="116"/>
              </w:numPr>
              <w:tabs>
                <w:tab w:val="left" w:pos="475"/>
              </w:tabs>
              <w:spacing w:after="0"/>
              <w:jc w:val="left"/>
              <w:rPr>
                <w:rFonts w:eastAsia="Times New Roman"/>
                <w:b/>
                <w:szCs w:val="20"/>
                <w:u w:val="single"/>
              </w:rPr>
            </w:pPr>
            <w:r w:rsidRPr="00C34ED0">
              <w:rPr>
                <w:rFonts w:eastAsia="Times New Roman"/>
                <w:b/>
                <w:szCs w:val="20"/>
                <w:u w:val="single"/>
              </w:rPr>
              <w:t xml:space="preserve">Declaration of Identity. – The product declaration of identity shall be prominently placed on the product package or a label attached to the product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2987E706" w14:textId="77777777" w:rsidR="00C34ED0" w:rsidRPr="00C34ED0" w:rsidRDefault="00C34ED0" w:rsidP="00C34ED0">
            <w:pPr>
              <w:numPr>
                <w:ilvl w:val="0"/>
                <w:numId w:val="116"/>
              </w:numPr>
              <w:tabs>
                <w:tab w:val="left" w:pos="475"/>
              </w:tabs>
              <w:spacing w:after="0"/>
              <w:jc w:val="left"/>
              <w:rPr>
                <w:rFonts w:eastAsia="Times New Roman"/>
                <w:b/>
                <w:szCs w:val="20"/>
                <w:u w:val="single"/>
              </w:rPr>
            </w:pPr>
            <w:r w:rsidRPr="00C34ED0">
              <w:rPr>
                <w:rFonts w:eastAsia="Times New Roman"/>
                <w:b/>
                <w:szCs w:val="20"/>
                <w:u w:val="single"/>
              </w:rPr>
              <w:t xml:space="preserve">Unit Price. – The unit price of the product shall be provided to the customer, either on a receipt or invoice, on the package label, or by other written documentation included with the delivered product and shall be in the same units of measure as displayed on the website.    </w:t>
            </w:r>
          </w:p>
          <w:p w14:paraId="5DB68999" w14:textId="77777777" w:rsidR="00C34ED0" w:rsidRPr="00C34ED0" w:rsidRDefault="00C34ED0" w:rsidP="00C34ED0">
            <w:pPr>
              <w:numPr>
                <w:ilvl w:val="0"/>
                <w:numId w:val="116"/>
              </w:numPr>
              <w:tabs>
                <w:tab w:val="left" w:pos="475"/>
              </w:tabs>
              <w:spacing w:after="0"/>
              <w:jc w:val="left"/>
              <w:rPr>
                <w:rFonts w:eastAsia="Times New Roman"/>
                <w:b/>
                <w:szCs w:val="20"/>
                <w:u w:val="single"/>
              </w:rPr>
            </w:pPr>
            <w:r w:rsidRPr="00C34ED0">
              <w:rPr>
                <w:rFonts w:eastAsia="Times New Roman"/>
                <w:b/>
                <w:szCs w:val="20"/>
                <w:u w:val="single"/>
              </w:rPr>
              <w:t>Net Quantity Information. – The net quantity of the product shall be prominently marked or displayed on the product, or a label attached to the package and shall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3EC9AA2B" w14:textId="77777777" w:rsidR="00C34ED0" w:rsidRPr="00C34ED0" w:rsidRDefault="00C34ED0" w:rsidP="00C34ED0">
            <w:pPr>
              <w:numPr>
                <w:ilvl w:val="0"/>
                <w:numId w:val="116"/>
              </w:numPr>
              <w:tabs>
                <w:tab w:val="left" w:pos="475"/>
              </w:tabs>
              <w:spacing w:after="0"/>
              <w:jc w:val="left"/>
              <w:rPr>
                <w:rFonts w:eastAsia="Times New Roman"/>
                <w:b/>
                <w:szCs w:val="20"/>
                <w:u w:val="single"/>
              </w:rPr>
            </w:pPr>
            <w:r w:rsidRPr="00C34ED0">
              <w:rPr>
                <w:rFonts w:eastAsia="Times New Roman"/>
                <w:b/>
                <w:szCs w:val="20"/>
                <w:u w:val="single"/>
              </w:rPr>
              <w:t xml:space="preserve">Product Price. – The price charged for the product shall be prominently marked upon the product or be recorded and displayed on documentation within the package.  Where multiple products are </w:t>
            </w:r>
            <w:r w:rsidRPr="00C34ED0">
              <w:rPr>
                <w:rFonts w:eastAsia="Times New Roman"/>
                <w:b/>
                <w:szCs w:val="20"/>
                <w:u w:val="single"/>
              </w:rPr>
              <w:lastRenderedPageBreak/>
              <w:t xml:space="preserve">delivered concurrently, it shall be clear which information applies to each product.  The product receipt shall provide the purchaser with cost information including the </w:t>
            </w:r>
            <w:r w:rsidRPr="00C34ED0">
              <w:rPr>
                <w:rFonts w:eastAsia="Times New Roman"/>
                <w:b/>
                <w:strike/>
                <w:szCs w:val="20"/>
                <w:u w:val="single"/>
              </w:rPr>
              <w:t>cost</w:t>
            </w:r>
            <w:r w:rsidRPr="00C34ED0">
              <w:rPr>
                <w:rFonts w:eastAsia="Times New Roman"/>
                <w:b/>
                <w:szCs w:val="20"/>
                <w:u w:val="single"/>
              </w:rPr>
              <w:t xml:space="preserve"> </w:t>
            </w:r>
            <w:r w:rsidRPr="00C34ED0">
              <w:rPr>
                <w:rFonts w:eastAsia="Times New Roman"/>
                <w:b/>
                <w:color w:val="FF0000"/>
                <w:szCs w:val="20"/>
                <w:u w:val="single"/>
              </w:rPr>
              <w:t>price</w:t>
            </w:r>
            <w:r w:rsidRPr="00C34ED0">
              <w:rPr>
                <w:rFonts w:eastAsia="Times New Roman"/>
                <w:b/>
                <w:szCs w:val="20"/>
                <w:u w:val="single"/>
              </w:rPr>
              <w:t xml:space="preserve"> of the product and any applicable additional charges.  Although the price information may also appear on a receipt or invoice, it shall also be provided as specified above with the product package.  </w:t>
            </w:r>
          </w:p>
          <w:p w14:paraId="59920990" w14:textId="77777777" w:rsidR="00C34ED0" w:rsidRPr="00C34ED0" w:rsidRDefault="00C34ED0" w:rsidP="00C34ED0">
            <w:pPr>
              <w:numPr>
                <w:ilvl w:val="0"/>
                <w:numId w:val="116"/>
              </w:numPr>
              <w:tabs>
                <w:tab w:val="left" w:pos="475"/>
              </w:tabs>
              <w:spacing w:after="0"/>
              <w:jc w:val="left"/>
              <w:rPr>
                <w:rFonts w:eastAsia="Times New Roman"/>
                <w:b/>
                <w:szCs w:val="20"/>
                <w:u w:val="single"/>
              </w:rPr>
            </w:pPr>
            <w:r w:rsidRPr="00C34ED0">
              <w:rPr>
                <w:rFonts w:eastAsia="Times New Roman"/>
                <w:b/>
                <w:szCs w:val="20"/>
                <w:u w:val="single"/>
              </w:rPr>
              <w:t xml:space="preserve">Declaration of Responsibility. – The declaration of responsibility, including name and address, shall be conspicuously and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5285C043" w14:textId="77777777" w:rsidR="00C34ED0" w:rsidRPr="00C34ED0" w:rsidRDefault="00C34ED0" w:rsidP="00C34ED0">
            <w:pPr>
              <w:tabs>
                <w:tab w:val="left" w:pos="475"/>
              </w:tabs>
              <w:spacing w:after="0"/>
              <w:jc w:val="left"/>
              <w:rPr>
                <w:rFonts w:eastAsia="Times New Roman"/>
                <w:b/>
                <w:szCs w:val="20"/>
                <w:u w:val="single"/>
              </w:rPr>
            </w:pPr>
          </w:p>
          <w:p w14:paraId="702DBA35" w14:textId="77777777" w:rsidR="00C34ED0" w:rsidRPr="00C34ED0" w:rsidRDefault="00C34ED0" w:rsidP="00C34ED0">
            <w:pPr>
              <w:tabs>
                <w:tab w:val="left" w:pos="475"/>
              </w:tabs>
              <w:rPr>
                <w:rFonts w:eastAsia="Times New Roman"/>
                <w:b/>
                <w:szCs w:val="20"/>
                <w:u w:val="single"/>
              </w:rPr>
            </w:pPr>
            <w:r w:rsidRPr="00C34ED0">
              <w:rPr>
                <w:rFonts w:eastAsia="Times New Roman"/>
                <w:b/>
                <w:iCs/>
                <w:szCs w:val="20"/>
                <w:u w:val="single"/>
              </w:rPr>
              <w:t>4.3</w:t>
            </w:r>
            <w:r w:rsidRPr="00C34ED0">
              <w:rPr>
                <w:rFonts w:eastAsia="Times New Roman"/>
                <w:b/>
                <w:szCs w:val="20"/>
                <w:u w:val="single"/>
              </w:rPr>
              <w:t>.</w:t>
            </w:r>
            <w:r w:rsidRPr="00C34ED0">
              <w:rPr>
                <w:rFonts w:eastAsia="Times New Roman"/>
                <w:b/>
                <w:szCs w:val="20"/>
                <w:u w:val="single"/>
              </w:rPr>
              <w:tab/>
              <w:t>Bulk Product E-commerce Delivery Requirements – The following shall apply to the information provided on or with bulk products delivered to / received by a customer in an e-commerce sale:</w:t>
            </w:r>
          </w:p>
          <w:p w14:paraId="254D645D" w14:textId="77777777" w:rsidR="00C34ED0" w:rsidRPr="00C34ED0" w:rsidRDefault="00C34ED0" w:rsidP="00C34ED0">
            <w:pPr>
              <w:numPr>
                <w:ilvl w:val="0"/>
                <w:numId w:val="53"/>
              </w:numPr>
              <w:tabs>
                <w:tab w:val="left" w:pos="475"/>
              </w:tabs>
              <w:spacing w:after="0"/>
              <w:ind w:left="720"/>
              <w:jc w:val="left"/>
              <w:rPr>
                <w:rFonts w:eastAsia="Times New Roman"/>
                <w:b/>
                <w:szCs w:val="20"/>
                <w:u w:val="single"/>
              </w:rPr>
            </w:pPr>
            <w:r w:rsidRPr="00C34ED0">
              <w:rPr>
                <w:rFonts w:eastAsia="Times New Roman"/>
                <w:b/>
                <w:szCs w:val="20"/>
                <w:u w:val="single"/>
              </w:rPr>
              <w:t xml:space="preserve">Declaration of Identity. – 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p>
          <w:p w14:paraId="251006D9" w14:textId="77777777" w:rsidR="00C34ED0" w:rsidRPr="00C34ED0" w:rsidRDefault="00C34ED0" w:rsidP="00C34ED0">
            <w:pPr>
              <w:numPr>
                <w:ilvl w:val="0"/>
                <w:numId w:val="53"/>
              </w:numPr>
              <w:tabs>
                <w:tab w:val="left" w:pos="475"/>
              </w:tabs>
              <w:spacing w:after="0"/>
              <w:ind w:left="720"/>
              <w:jc w:val="left"/>
              <w:rPr>
                <w:rFonts w:eastAsia="Times New Roman"/>
                <w:b/>
                <w:szCs w:val="20"/>
                <w:u w:val="single"/>
              </w:rPr>
            </w:pPr>
            <w:r w:rsidRPr="00C34ED0">
              <w:rPr>
                <w:rFonts w:eastAsia="Times New Roman"/>
                <w:b/>
                <w:szCs w:val="20"/>
                <w:u w:val="single"/>
              </w:rPr>
              <w:t xml:space="preserve">Unit Price. – The unit price of the product shall be provided to the customer on the transaction receipt.  The Unit Price may also be displayed upon the product or its packaging, but this does not preclude it from being recorded on the receipt.      </w:t>
            </w:r>
          </w:p>
          <w:p w14:paraId="72E37C1C" w14:textId="77777777" w:rsidR="00C34ED0" w:rsidRPr="00C34ED0" w:rsidRDefault="00C34ED0" w:rsidP="00C34ED0">
            <w:pPr>
              <w:numPr>
                <w:ilvl w:val="0"/>
                <w:numId w:val="53"/>
              </w:numPr>
              <w:tabs>
                <w:tab w:val="left" w:pos="475"/>
              </w:tabs>
              <w:spacing w:after="0"/>
              <w:ind w:left="720"/>
              <w:jc w:val="left"/>
              <w:rPr>
                <w:rFonts w:eastAsia="Times New Roman"/>
                <w:b/>
                <w:szCs w:val="20"/>
                <w:u w:val="single"/>
              </w:rPr>
            </w:pPr>
            <w:r w:rsidRPr="00C34ED0">
              <w:rPr>
                <w:rFonts w:eastAsia="Times New Roman"/>
                <w:b/>
                <w:szCs w:val="20"/>
                <w:u w:val="single"/>
              </w:rPr>
              <w:t xml:space="preserve">Declaration of Net Quantity. – 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p>
          <w:p w14:paraId="1C1D30BD" w14:textId="77777777" w:rsidR="00C34ED0" w:rsidRPr="00C34ED0" w:rsidRDefault="00C34ED0" w:rsidP="00C34ED0">
            <w:pPr>
              <w:numPr>
                <w:ilvl w:val="0"/>
                <w:numId w:val="53"/>
              </w:numPr>
              <w:tabs>
                <w:tab w:val="left" w:pos="475"/>
              </w:tabs>
              <w:spacing w:after="0"/>
              <w:ind w:left="720"/>
              <w:jc w:val="left"/>
              <w:rPr>
                <w:rFonts w:eastAsia="Times New Roman"/>
                <w:b/>
                <w:szCs w:val="20"/>
                <w:u w:val="single"/>
              </w:rPr>
            </w:pPr>
            <w:r w:rsidRPr="00C34ED0">
              <w:rPr>
                <w:rFonts w:eastAsia="Times New Roman"/>
                <w:b/>
                <w:szCs w:val="20"/>
                <w:u w:val="single"/>
              </w:rPr>
              <w:t xml:space="preserve">Product Price. – </w:t>
            </w:r>
            <w:r w:rsidRPr="00C34ED0">
              <w:rPr>
                <w:rFonts w:eastAsia="Times New Roman"/>
                <w:b/>
                <w:strike/>
                <w:szCs w:val="20"/>
                <w:u w:val="single"/>
              </w:rPr>
              <w:t>The total price charged for the product shall be provided to the customer on the transaction receipt.</w:t>
            </w:r>
            <w:r w:rsidRPr="00C34ED0">
              <w:rPr>
                <w:rFonts w:eastAsia="Times New Roman"/>
                <w:b/>
                <w:szCs w:val="20"/>
                <w:u w:val="single"/>
              </w:rPr>
              <w:t xml:space="preserve"> </w:t>
            </w:r>
            <w:r w:rsidRPr="00C34ED0">
              <w:rPr>
                <w:rFonts w:eastAsia="Times New Roman"/>
                <w:b/>
                <w:color w:val="FF0000"/>
                <w:szCs w:val="20"/>
              </w:rPr>
              <w:t>The total price of the product shall be provided to the customer,</w:t>
            </w:r>
            <w:r w:rsidRPr="00C34ED0">
              <w:rPr>
                <w:b/>
                <w:color w:val="FF0000"/>
                <w:szCs w:val="20"/>
              </w:rPr>
              <w:t xml:space="preserve"> cost information (if any) for shipping, delivery, taxes, and other services</w:t>
            </w:r>
            <w:r w:rsidRPr="00C34ED0">
              <w:rPr>
                <w:rFonts w:eastAsia="Times New Roman"/>
                <w:b/>
                <w:color w:val="FF0000"/>
                <w:szCs w:val="20"/>
              </w:rPr>
              <w:t xml:space="preserve"> shall be provided either on a receipt or invoice. </w:t>
            </w:r>
          </w:p>
          <w:p w14:paraId="26E39229" w14:textId="77777777" w:rsidR="00C34ED0" w:rsidRPr="00C34ED0" w:rsidRDefault="00C34ED0" w:rsidP="00C34ED0">
            <w:pPr>
              <w:tabs>
                <w:tab w:val="left" w:pos="475"/>
              </w:tabs>
              <w:spacing w:after="0"/>
              <w:jc w:val="left"/>
              <w:rPr>
                <w:rFonts w:eastAsia="Times New Roman"/>
                <w:b/>
                <w:szCs w:val="20"/>
                <w:u w:val="single"/>
              </w:rPr>
            </w:pPr>
          </w:p>
          <w:p w14:paraId="036AFE06"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u w:val="single"/>
              </w:rPr>
              <w:t>Section 5 Unit Price</w:t>
            </w:r>
          </w:p>
          <w:p w14:paraId="3A9FD877" w14:textId="77777777" w:rsidR="00C34ED0" w:rsidRPr="00C34ED0" w:rsidRDefault="00C34ED0" w:rsidP="00C34ED0">
            <w:pPr>
              <w:spacing w:after="0"/>
              <w:jc w:val="left"/>
              <w:rPr>
                <w:rFonts w:eastAsia="Times New Roman"/>
                <w:b/>
                <w:bCs/>
                <w:szCs w:val="20"/>
              </w:rPr>
            </w:pPr>
          </w:p>
          <w:p w14:paraId="21400E1F" w14:textId="77777777" w:rsidR="00C34ED0" w:rsidRPr="00C34ED0" w:rsidRDefault="00C34ED0" w:rsidP="00C34ED0">
            <w:pPr>
              <w:numPr>
                <w:ilvl w:val="1"/>
                <w:numId w:val="118"/>
              </w:numPr>
              <w:shd w:val="clear" w:color="auto" w:fill="FFFFFF"/>
              <w:spacing w:after="0"/>
              <w:ind w:left="540" w:hanging="540"/>
              <w:jc w:val="left"/>
              <w:rPr>
                <w:rFonts w:eastAsia="Times New Roman"/>
                <w:b/>
                <w:szCs w:val="20"/>
                <w:u w:val="single"/>
              </w:rPr>
            </w:pPr>
            <w:r w:rsidRPr="00C34ED0">
              <w:rPr>
                <w:rFonts w:eastAsia="Times New Roman"/>
                <w:b/>
                <w:szCs w:val="20"/>
                <w:u w:val="single"/>
              </w:rPr>
              <w:t xml:space="preserve">Required Unit Price Information </w:t>
            </w:r>
          </w:p>
          <w:p w14:paraId="316A7A47" w14:textId="77777777" w:rsidR="00C34ED0" w:rsidRPr="00C34ED0" w:rsidRDefault="00C34ED0" w:rsidP="00C34ED0">
            <w:pPr>
              <w:numPr>
                <w:ilvl w:val="0"/>
                <w:numId w:val="70"/>
              </w:numPr>
              <w:tabs>
                <w:tab w:val="left" w:pos="475"/>
              </w:tabs>
              <w:spacing w:after="0"/>
              <w:ind w:left="720"/>
              <w:jc w:val="left"/>
              <w:rPr>
                <w:rFonts w:eastAsia="Times New Roman"/>
                <w:b/>
                <w:szCs w:val="20"/>
                <w:u w:val="single"/>
              </w:rPr>
            </w:pPr>
            <w:r w:rsidRPr="00C34ED0">
              <w:rPr>
                <w:rFonts w:eastAsia="Times New Roman"/>
                <w:b/>
                <w:szCs w:val="20"/>
                <w:u w:val="single"/>
              </w:rPr>
              <w:t xml:space="preserve">The Unit Price shall be consistent with the required method of sale for the product.    </w:t>
            </w:r>
          </w:p>
          <w:p w14:paraId="5CE1C66A" w14:textId="77777777" w:rsidR="00C34ED0" w:rsidRPr="00C34ED0" w:rsidRDefault="00C34ED0" w:rsidP="00C34ED0">
            <w:pPr>
              <w:tabs>
                <w:tab w:val="left" w:pos="475"/>
              </w:tabs>
              <w:ind w:left="720" w:hanging="360"/>
              <w:jc w:val="left"/>
              <w:rPr>
                <w:rFonts w:eastAsia="Times New Roman"/>
                <w:b/>
                <w:szCs w:val="20"/>
                <w:u w:val="single"/>
              </w:rPr>
            </w:pPr>
            <w:r w:rsidRPr="00C34ED0">
              <w:rPr>
                <w:rFonts w:eastAsia="Times New Roman"/>
                <w:b/>
                <w:szCs w:val="20"/>
                <w:u w:val="single"/>
              </w:rPr>
              <w:t>(b)</w:t>
            </w:r>
            <w:r w:rsidRPr="00C34ED0">
              <w:rPr>
                <w:rFonts w:eastAsia="Times New Roman"/>
                <w:b/>
                <w:szCs w:val="20"/>
                <w:u w:val="single"/>
              </w:rPr>
              <w:tab/>
              <w:t xml:space="preserve">Units of Measure. - The declaration of the unit price of a particular </w:t>
            </w:r>
            <w:r w:rsidRPr="00C34ED0">
              <w:rPr>
                <w:rFonts w:eastAsia="Times New Roman"/>
                <w:b/>
                <w:strike/>
                <w:szCs w:val="20"/>
                <w:u w:val="single"/>
              </w:rPr>
              <w:t>commodity</w:t>
            </w:r>
            <w:r w:rsidRPr="00C34ED0">
              <w:rPr>
                <w:rFonts w:eastAsia="Times New Roman"/>
                <w:b/>
                <w:szCs w:val="20"/>
                <w:u w:val="single"/>
              </w:rPr>
              <w:t xml:space="preserve"> </w:t>
            </w:r>
            <w:r w:rsidRPr="00C34ED0">
              <w:rPr>
                <w:b/>
                <w:color w:val="FF0000"/>
                <w:szCs w:val="20"/>
              </w:rPr>
              <w:t>category of product</w:t>
            </w:r>
            <w:r w:rsidRPr="00C34ED0">
              <w:rPr>
                <w:bCs/>
                <w:color w:val="FF0000"/>
                <w:szCs w:val="20"/>
              </w:rPr>
              <w:t xml:space="preserve"> </w:t>
            </w:r>
            <w:r w:rsidRPr="00C34ED0">
              <w:rPr>
                <w:b/>
                <w:szCs w:val="20"/>
                <w:u w:val="single"/>
              </w:rPr>
              <w:t>in</w:t>
            </w:r>
            <w:r w:rsidRPr="00C34ED0">
              <w:rPr>
                <w:bCs/>
                <w:szCs w:val="20"/>
              </w:rPr>
              <w:t xml:space="preserve"> </w:t>
            </w:r>
            <w:r w:rsidRPr="00C34ED0">
              <w:rPr>
                <w:rFonts w:eastAsia="Times New Roman"/>
                <w:b/>
                <w:szCs w:val="20"/>
                <w:u w:val="single"/>
              </w:rPr>
              <w:t xml:space="preserve">all package sizes offered for sale on an e-commerce site shall be uniformly and consistently expressed </w:t>
            </w:r>
            <w:r w:rsidRPr="00C34ED0">
              <w:rPr>
                <w:b/>
                <w:color w:val="FF0000"/>
                <w:szCs w:val="20"/>
              </w:rPr>
              <w:t>in the same unit of measure</w:t>
            </w:r>
            <w:r w:rsidRPr="00C34ED0">
              <w:rPr>
                <w:bCs/>
                <w:color w:val="FF0000"/>
                <w:szCs w:val="20"/>
              </w:rPr>
              <w:t xml:space="preserve"> </w:t>
            </w:r>
            <w:r w:rsidRPr="00C34ED0">
              <w:rPr>
                <w:rFonts w:eastAsia="Times New Roman"/>
                <w:b/>
                <w:szCs w:val="20"/>
                <w:u w:val="single"/>
              </w:rPr>
              <w:t>in terms of:</w:t>
            </w:r>
          </w:p>
          <w:p w14:paraId="5C85BB6E" w14:textId="77777777" w:rsidR="00C34ED0" w:rsidRPr="00C34ED0" w:rsidRDefault="00C34ED0" w:rsidP="00C34ED0">
            <w:pPr>
              <w:numPr>
                <w:ilvl w:val="0"/>
                <w:numId w:val="119"/>
              </w:numPr>
              <w:shd w:val="clear" w:color="auto" w:fill="FFFFFF"/>
              <w:spacing w:after="0"/>
              <w:jc w:val="left"/>
              <w:rPr>
                <w:rFonts w:eastAsia="Times New Roman"/>
                <w:color w:val="222222"/>
                <w:szCs w:val="20"/>
              </w:rPr>
            </w:pPr>
            <w:r w:rsidRPr="00C34ED0">
              <w:rPr>
                <w:rFonts w:eastAsia="Times New Roman"/>
                <w:b/>
                <w:bCs/>
                <w:color w:val="222222"/>
                <w:szCs w:val="20"/>
                <w:u w:val="single"/>
              </w:rPr>
              <w:t>Price per kilogram or 100 g, or price per pound or ounce, if the net quantity of contents of the product  is in terms of weight.</w:t>
            </w:r>
          </w:p>
          <w:p w14:paraId="11744C85" w14:textId="77777777" w:rsidR="00C34ED0" w:rsidRPr="00C34ED0" w:rsidRDefault="00C34ED0" w:rsidP="00C34ED0">
            <w:pPr>
              <w:numPr>
                <w:ilvl w:val="0"/>
                <w:numId w:val="119"/>
              </w:numPr>
              <w:shd w:val="clear" w:color="auto" w:fill="FFFFFF"/>
              <w:spacing w:after="0"/>
              <w:jc w:val="left"/>
              <w:rPr>
                <w:rFonts w:eastAsia="Times New Roman"/>
                <w:color w:val="222222"/>
                <w:szCs w:val="20"/>
              </w:rPr>
            </w:pPr>
            <w:r w:rsidRPr="00C34ED0">
              <w:rPr>
                <w:rFonts w:eastAsia="Times New Roman"/>
                <w:b/>
                <w:bCs/>
                <w:color w:val="222222"/>
                <w:szCs w:val="20"/>
                <w:u w:val="single"/>
              </w:rPr>
              <w:t>Price per liter or 100 mL, or price per dry quart or dry pint, if the net quantity of contents of the product is in terms of dry measure or volume.</w:t>
            </w:r>
          </w:p>
          <w:p w14:paraId="35A850D3" w14:textId="77777777" w:rsidR="00C34ED0" w:rsidRPr="00C34ED0" w:rsidRDefault="00C34ED0" w:rsidP="00C34ED0">
            <w:pPr>
              <w:numPr>
                <w:ilvl w:val="0"/>
                <w:numId w:val="119"/>
              </w:numPr>
              <w:shd w:val="clear" w:color="auto" w:fill="FFFFFF"/>
              <w:spacing w:after="0"/>
              <w:jc w:val="left"/>
              <w:rPr>
                <w:rFonts w:eastAsia="Times New Roman"/>
                <w:color w:val="222222"/>
                <w:szCs w:val="20"/>
              </w:rPr>
            </w:pPr>
            <w:r w:rsidRPr="00C34ED0">
              <w:rPr>
                <w:rFonts w:eastAsia="Times New Roman"/>
                <w:b/>
                <w:bCs/>
                <w:color w:val="222222"/>
                <w:szCs w:val="20"/>
                <w:u w:val="single"/>
              </w:rPr>
              <w:t>Price per liter or 100 mL, or price per gallon, quart, pint, or fluid ounce, if the net quantity of contents of the product is in terms of liquid volume.</w:t>
            </w:r>
          </w:p>
          <w:p w14:paraId="15318592" w14:textId="77777777" w:rsidR="00C34ED0" w:rsidRPr="00C34ED0" w:rsidRDefault="00C34ED0" w:rsidP="00C34ED0">
            <w:pPr>
              <w:numPr>
                <w:ilvl w:val="0"/>
                <w:numId w:val="119"/>
              </w:numPr>
              <w:shd w:val="clear" w:color="auto" w:fill="FFFFFF"/>
              <w:spacing w:after="0"/>
              <w:jc w:val="left"/>
              <w:rPr>
                <w:rFonts w:eastAsia="Times New Roman"/>
                <w:color w:val="222222"/>
                <w:szCs w:val="20"/>
              </w:rPr>
            </w:pPr>
            <w:r w:rsidRPr="00C34ED0">
              <w:rPr>
                <w:rFonts w:eastAsia="Times New Roman"/>
                <w:b/>
                <w:bCs/>
                <w:color w:val="222222"/>
                <w:szCs w:val="20"/>
                <w:u w:val="single"/>
              </w:rPr>
              <w:t>Price per individual unit or multiple units if the net quantity of contents of the product is in terms of count.</w:t>
            </w:r>
          </w:p>
          <w:p w14:paraId="27DE007E" w14:textId="77777777" w:rsidR="00C34ED0" w:rsidRPr="00C34ED0" w:rsidRDefault="00C34ED0" w:rsidP="00C34ED0">
            <w:pPr>
              <w:numPr>
                <w:ilvl w:val="0"/>
                <w:numId w:val="119"/>
              </w:numPr>
              <w:shd w:val="clear" w:color="auto" w:fill="FFFFFF"/>
              <w:spacing w:after="0"/>
              <w:jc w:val="left"/>
              <w:rPr>
                <w:rFonts w:eastAsia="Times New Roman"/>
                <w:b/>
                <w:bCs/>
                <w:color w:val="222222"/>
                <w:szCs w:val="20"/>
                <w:u w:val="single"/>
              </w:rPr>
            </w:pPr>
            <w:r w:rsidRPr="00C34ED0">
              <w:rPr>
                <w:rFonts w:eastAsia="Times New Roman"/>
                <w:b/>
                <w:bCs/>
                <w:color w:val="222222"/>
                <w:szCs w:val="20"/>
                <w:u w:val="single"/>
              </w:rPr>
              <w:t>Price per square meter, square decimeter, or square centimeter, or price per square yard, square foot, or square inch, if the net quantity of contents of the product is in terms of area.</w:t>
            </w:r>
          </w:p>
          <w:p w14:paraId="0AC59C12" w14:textId="77777777" w:rsidR="00C34ED0" w:rsidRPr="00C34ED0" w:rsidRDefault="00C34ED0" w:rsidP="00C34ED0">
            <w:pPr>
              <w:numPr>
                <w:ilvl w:val="0"/>
                <w:numId w:val="119"/>
              </w:numPr>
              <w:shd w:val="clear" w:color="auto" w:fill="FFFFFF"/>
              <w:spacing w:after="0"/>
              <w:jc w:val="left"/>
              <w:rPr>
                <w:rFonts w:eastAsia="Times New Roman"/>
                <w:color w:val="222222"/>
                <w:szCs w:val="20"/>
                <w:u w:val="single"/>
              </w:rPr>
            </w:pPr>
            <w:r w:rsidRPr="00C34ED0">
              <w:rPr>
                <w:rFonts w:eastAsia="Times New Roman"/>
                <w:b/>
                <w:bCs/>
                <w:color w:val="222222"/>
                <w:szCs w:val="20"/>
                <w:u w:val="single"/>
              </w:rPr>
              <w:t>Price per meter, decimeter, centimeter, or price per yard, foot, 100-feet, or inch if net quantity of contents of the product is in terms of length.</w:t>
            </w:r>
          </w:p>
          <w:p w14:paraId="5A011E27"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u w:val="single"/>
              </w:rPr>
              <w:t>Section 6 Declaration of Quantity E commerce Products</w:t>
            </w:r>
          </w:p>
          <w:p w14:paraId="77EEA02C" w14:textId="77777777" w:rsidR="00C34ED0" w:rsidRPr="00C34ED0" w:rsidRDefault="00C34ED0" w:rsidP="00C34ED0">
            <w:pPr>
              <w:spacing w:after="0"/>
              <w:jc w:val="left"/>
              <w:rPr>
                <w:rFonts w:eastAsia="Times New Roman"/>
                <w:b/>
                <w:bCs/>
                <w:szCs w:val="20"/>
                <w:u w:val="single"/>
              </w:rPr>
            </w:pPr>
          </w:p>
          <w:p w14:paraId="1883A84E" w14:textId="77777777" w:rsidR="00C34ED0" w:rsidRPr="00C34ED0" w:rsidRDefault="00C34ED0" w:rsidP="00C34ED0">
            <w:pPr>
              <w:keepNext/>
              <w:tabs>
                <w:tab w:val="left" w:pos="475"/>
              </w:tabs>
              <w:rPr>
                <w:rFonts w:eastAsia="Times New Roman"/>
                <w:b/>
                <w:strike/>
                <w:szCs w:val="20"/>
                <w:u w:val="single"/>
              </w:rPr>
            </w:pPr>
            <w:r w:rsidRPr="00C34ED0">
              <w:rPr>
                <w:b/>
                <w:szCs w:val="20"/>
                <w:u w:val="single"/>
              </w:rPr>
              <w:lastRenderedPageBreak/>
              <w:t>6.7.</w:t>
            </w:r>
            <w:r w:rsidRPr="00C34ED0">
              <w:rPr>
                <w:b/>
                <w:szCs w:val="20"/>
                <w:u w:val="single"/>
              </w:rPr>
              <w:tab/>
              <w:t>SI Units:  Mass and Measure.</w:t>
            </w:r>
            <w:r w:rsidRPr="00C34ED0">
              <w:rPr>
                <w:rFonts w:eastAsia="Times New Roman"/>
                <w:b/>
                <w:szCs w:val="20"/>
                <w:u w:val="single"/>
              </w:rPr>
              <w:t xml:space="preserve"> – A declaration of quantity for an e-commerce product or package shall be expressed in units according to the </w:t>
            </w:r>
            <w:r w:rsidRPr="00C34ED0">
              <w:rPr>
                <w:rFonts w:eastAsia="Times New Roman"/>
                <w:b/>
                <w:color w:val="FF0000"/>
                <w:szCs w:val="20"/>
                <w:u w:val="single"/>
              </w:rPr>
              <w:t>UPLR</w:t>
            </w:r>
            <w:r w:rsidRPr="00C34ED0">
              <w:rPr>
                <w:rFonts w:eastAsia="Times New Roman"/>
                <w:b/>
                <w:szCs w:val="20"/>
                <w:u w:val="single"/>
              </w:rPr>
              <w:t xml:space="preserve"> </w:t>
            </w:r>
            <w:r w:rsidRPr="00C34ED0">
              <w:rPr>
                <w:rFonts w:eastAsia="Times New Roman"/>
                <w:b/>
                <w:color w:val="FF0000"/>
                <w:szCs w:val="20"/>
                <w:u w:val="single"/>
              </w:rPr>
              <w:t xml:space="preserve">as specified in NIST Handbook 130 </w:t>
            </w:r>
            <w:r w:rsidRPr="00C34ED0">
              <w:rPr>
                <w:rFonts w:eastAsia="Times New Roman"/>
                <w:b/>
                <w:strike/>
                <w:szCs w:val="20"/>
                <w:u w:val="single"/>
              </w:rPr>
              <w:t>Uniform Packaging and Labeling Regulation</w:t>
            </w:r>
            <w:r w:rsidRPr="00C34ED0">
              <w:rPr>
                <w:rFonts w:eastAsia="Times New Roman"/>
                <w:b/>
                <w:szCs w:val="20"/>
                <w:u w:val="single"/>
              </w:rPr>
              <w:t xml:space="preserve"> </w:t>
            </w:r>
            <w:r w:rsidRPr="00C34ED0">
              <w:rPr>
                <w:rFonts w:eastAsia="Times New Roman"/>
                <w:b/>
                <w:szCs w:val="20"/>
                <w:u w:val="single"/>
                <w:vertAlign w:val="superscript"/>
              </w:rPr>
              <w:t>(</w:t>
            </w:r>
            <w:r w:rsidRPr="00C34ED0">
              <w:rPr>
                <w:rFonts w:eastAsia="Times New Roman"/>
                <w:b/>
                <w:strike/>
                <w:szCs w:val="20"/>
                <w:u w:val="single"/>
                <w:vertAlign w:val="superscript"/>
              </w:rPr>
              <w:t xml:space="preserve">see </w:t>
            </w:r>
            <w:r w:rsidRPr="00C34ED0">
              <w:rPr>
                <w:rFonts w:eastAsia="Times New Roman"/>
                <w:b/>
                <w:i/>
                <w:iCs/>
                <w:strike/>
                <w:szCs w:val="20"/>
                <w:u w:val="single"/>
                <w:vertAlign w:val="superscript"/>
              </w:rPr>
              <w:t>Section 6. Note 1</w:t>
            </w:r>
            <w:r w:rsidRPr="00C34ED0">
              <w:rPr>
                <w:rFonts w:eastAsia="Times New Roman"/>
                <w:b/>
                <w:strike/>
                <w:szCs w:val="20"/>
                <w:u w:val="single"/>
                <w:vertAlign w:val="superscript"/>
              </w:rPr>
              <w:t>)</w:t>
            </w:r>
            <w:r w:rsidRPr="00C34ED0">
              <w:rPr>
                <w:rFonts w:eastAsia="Times New Roman"/>
                <w:b/>
                <w:szCs w:val="20"/>
                <w:u w:val="single"/>
              </w:rPr>
              <w:t xml:space="preserve"> Sections 6.5 through 6.6.2.</w:t>
            </w:r>
            <w:r w:rsidRPr="00C34ED0">
              <w:rPr>
                <w:rFonts w:eastAsia="Times New Roman"/>
                <w:b/>
                <w:color w:val="FF0000"/>
                <w:szCs w:val="20"/>
                <w:u w:val="single"/>
              </w:rPr>
              <w:t>and 7.4</w:t>
            </w:r>
            <w:r w:rsidRPr="00C34ED0">
              <w:rPr>
                <w:rFonts w:eastAsia="Times New Roman"/>
                <w:b/>
                <w:szCs w:val="20"/>
                <w:u w:val="single"/>
              </w:rPr>
              <w:t xml:space="preserve">, </w:t>
            </w:r>
            <w:r w:rsidRPr="00C34ED0">
              <w:rPr>
                <w:rFonts w:eastAsia="Times New Roman"/>
                <w:b/>
                <w:strike/>
                <w:szCs w:val="20"/>
                <w:u w:val="single"/>
              </w:rPr>
              <w:t>the applicable Uniform Regulation for the Method of Sale of Commodities</w:t>
            </w:r>
            <w:r w:rsidRPr="00C34ED0">
              <w:rPr>
                <w:rFonts w:eastAsia="Times New Roman"/>
                <w:b/>
                <w:szCs w:val="20"/>
                <w:u w:val="single"/>
              </w:rPr>
              <w:t xml:space="preserve"> </w:t>
            </w:r>
            <w:r w:rsidRPr="00C34ED0">
              <w:rPr>
                <w:rFonts w:eastAsia="Times New Roman"/>
                <w:b/>
                <w:szCs w:val="20"/>
                <w:u w:val="single"/>
                <w:vertAlign w:val="superscript"/>
              </w:rPr>
              <w:t xml:space="preserve">(see </w:t>
            </w:r>
            <w:r w:rsidRPr="00C34ED0">
              <w:rPr>
                <w:rFonts w:eastAsia="Times New Roman"/>
                <w:b/>
                <w:i/>
                <w:iCs/>
                <w:szCs w:val="20"/>
                <w:u w:val="single"/>
                <w:vertAlign w:val="superscript"/>
              </w:rPr>
              <w:t xml:space="preserve">Section 6. Note </w:t>
            </w:r>
            <w:r w:rsidRPr="00C34ED0">
              <w:rPr>
                <w:rFonts w:eastAsia="Times New Roman"/>
                <w:bCs/>
                <w:i/>
                <w:iCs/>
                <w:color w:val="FF0000"/>
                <w:szCs w:val="20"/>
                <w:u w:val="single"/>
                <w:vertAlign w:val="superscript"/>
              </w:rPr>
              <w:t>1</w:t>
            </w:r>
            <w:r w:rsidRPr="00C34ED0">
              <w:rPr>
                <w:rFonts w:eastAsia="Times New Roman"/>
                <w:b/>
                <w:i/>
                <w:iCs/>
                <w:szCs w:val="20"/>
                <w:u w:val="single"/>
                <w:vertAlign w:val="superscript"/>
              </w:rPr>
              <w:t xml:space="preserve"> </w:t>
            </w:r>
            <w:r w:rsidRPr="00C34ED0">
              <w:rPr>
                <w:rFonts w:eastAsia="Times New Roman"/>
                <w:b/>
                <w:i/>
                <w:iCs/>
                <w:strike/>
                <w:szCs w:val="20"/>
                <w:u w:val="single"/>
                <w:vertAlign w:val="superscript"/>
              </w:rPr>
              <w:t xml:space="preserve"> 2</w:t>
            </w:r>
            <w:r w:rsidRPr="00C34ED0">
              <w:rPr>
                <w:rFonts w:eastAsia="Times New Roman"/>
                <w:b/>
                <w:szCs w:val="20"/>
                <w:u w:val="single"/>
                <w:vertAlign w:val="superscript"/>
              </w:rPr>
              <w:t>)</w:t>
            </w:r>
            <w:r w:rsidRPr="00C34ED0">
              <w:rPr>
                <w:rFonts w:eastAsia="Times New Roman"/>
                <w:b/>
                <w:szCs w:val="20"/>
                <w:u w:val="single"/>
              </w:rPr>
              <w:t xml:space="preserve"> or the applicable regulation(s) of a </w:t>
            </w:r>
            <w:r w:rsidRPr="00C34ED0">
              <w:rPr>
                <w:rFonts w:eastAsia="Times New Roman"/>
                <w:b/>
                <w:color w:val="FF0000"/>
                <w:szCs w:val="20"/>
                <w:u w:val="single"/>
              </w:rPr>
              <w:t xml:space="preserve">federal or state </w:t>
            </w:r>
            <w:r w:rsidRPr="00C34ED0">
              <w:rPr>
                <w:rFonts w:eastAsia="Times New Roman"/>
                <w:b/>
                <w:szCs w:val="20"/>
                <w:u w:val="single"/>
              </w:rPr>
              <w:t xml:space="preserve">regulatory agency.  </w:t>
            </w:r>
            <w:r w:rsidRPr="00C34ED0">
              <w:rPr>
                <w:rFonts w:eastAsia="Times New Roman"/>
                <w:b/>
                <w:strike/>
                <w:szCs w:val="20"/>
                <w:u w:val="single"/>
              </w:rPr>
              <w:t>Generally, declarations are to follow the requirements detailed below:</w:t>
            </w:r>
          </w:p>
          <w:p w14:paraId="0DDC769B"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in units of mass shall be in terms of the kilogram, gram, or milligram;</w:t>
            </w:r>
          </w:p>
          <w:p w14:paraId="5DBEC99C"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7B495370"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in units of linear measure shall be in terms of the meter, centimeter, or millimeter;</w:t>
            </w:r>
          </w:p>
          <w:p w14:paraId="4712F3DC"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in units of area measure shall be in terms of the square meter, square decimeter, square centimeter or square millimeter;</w:t>
            </w:r>
          </w:p>
          <w:p w14:paraId="3D2228A5"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in units of volume other than liquid measure shall be in terms of the liter and milliliter, except that the terms cubic meter, cubic decimeter, and cubic centimeter will be used only when specifically designated as a method of sale;</w:t>
            </w:r>
          </w:p>
          <w:p w14:paraId="627E2718"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1CAEA5CD" w14:textId="77777777" w:rsidR="00C34ED0" w:rsidRPr="00C34ED0" w:rsidRDefault="00C34ED0" w:rsidP="00C34ED0">
            <w:pPr>
              <w:tabs>
                <w:tab w:val="left" w:pos="475"/>
              </w:tabs>
              <w:ind w:left="1080"/>
              <w:rPr>
                <w:b/>
                <w:strike/>
                <w:szCs w:val="20"/>
                <w:u w:val="single"/>
              </w:rPr>
            </w:pPr>
            <w:r w:rsidRPr="00C34ED0">
              <w:rPr>
                <w:b/>
                <w:strike/>
                <w:szCs w:val="20"/>
                <w:u w:val="single"/>
              </w:rPr>
              <w:t>Examples:</w:t>
            </w:r>
          </w:p>
          <w:p w14:paraId="731B7A64" w14:textId="77777777" w:rsidR="00C34ED0" w:rsidRPr="00C34ED0" w:rsidRDefault="00C34ED0" w:rsidP="00C34ED0">
            <w:pPr>
              <w:tabs>
                <w:tab w:val="left" w:pos="475"/>
              </w:tabs>
              <w:spacing w:after="0"/>
              <w:ind w:left="1080"/>
              <w:rPr>
                <w:b/>
                <w:strike/>
                <w:szCs w:val="20"/>
                <w:u w:val="single"/>
              </w:rPr>
            </w:pPr>
            <w:r w:rsidRPr="00C34ED0">
              <w:rPr>
                <w:b/>
                <w:strike/>
                <w:szCs w:val="20"/>
                <w:u w:val="single"/>
              </w:rPr>
              <w:t>500 g, not 0.5 kg</w:t>
            </w:r>
          </w:p>
          <w:p w14:paraId="00335521" w14:textId="77777777" w:rsidR="00C34ED0" w:rsidRPr="00C34ED0" w:rsidRDefault="00C34ED0" w:rsidP="00C34ED0">
            <w:pPr>
              <w:tabs>
                <w:tab w:val="left" w:pos="475"/>
              </w:tabs>
              <w:spacing w:after="0"/>
              <w:ind w:left="1080"/>
              <w:rPr>
                <w:b/>
                <w:strike/>
                <w:szCs w:val="20"/>
                <w:u w:val="single"/>
              </w:rPr>
            </w:pPr>
            <w:r w:rsidRPr="00C34ED0">
              <w:rPr>
                <w:b/>
                <w:strike/>
                <w:szCs w:val="20"/>
                <w:u w:val="single"/>
              </w:rPr>
              <w:t>1.96 kg, not 1960 g</w:t>
            </w:r>
          </w:p>
          <w:p w14:paraId="4C557DC6" w14:textId="77777777" w:rsidR="00C34ED0" w:rsidRPr="00C34ED0" w:rsidRDefault="00C34ED0" w:rsidP="00C34ED0">
            <w:pPr>
              <w:tabs>
                <w:tab w:val="left" w:pos="475"/>
              </w:tabs>
              <w:spacing w:after="0"/>
              <w:ind w:left="1080"/>
              <w:rPr>
                <w:b/>
                <w:strike/>
                <w:szCs w:val="20"/>
                <w:u w:val="single"/>
              </w:rPr>
            </w:pPr>
            <w:r w:rsidRPr="00C34ED0">
              <w:rPr>
                <w:b/>
                <w:strike/>
                <w:szCs w:val="20"/>
                <w:u w:val="single"/>
              </w:rPr>
              <w:t>750 mL, not 0.75 L</w:t>
            </w:r>
          </w:p>
          <w:p w14:paraId="06C6E3E9" w14:textId="77777777" w:rsidR="00C34ED0" w:rsidRPr="00C34ED0" w:rsidRDefault="00C34ED0" w:rsidP="00C34ED0">
            <w:pPr>
              <w:tabs>
                <w:tab w:val="left" w:pos="475"/>
              </w:tabs>
              <w:ind w:left="1080"/>
              <w:rPr>
                <w:rFonts w:eastAsia="Times New Roman"/>
                <w:b/>
                <w:strike/>
                <w:szCs w:val="20"/>
                <w:u w:val="single"/>
              </w:rPr>
            </w:pPr>
            <w:r w:rsidRPr="00C34ED0">
              <w:rPr>
                <w:rFonts w:eastAsia="Times New Roman"/>
                <w:b/>
                <w:strike/>
                <w:szCs w:val="20"/>
                <w:u w:val="single"/>
              </w:rPr>
              <w:t>750 mm or 75 cm, not 0.75 m</w:t>
            </w:r>
          </w:p>
          <w:p w14:paraId="17220E61" w14:textId="77777777" w:rsidR="00C34ED0" w:rsidRPr="00C34ED0" w:rsidRDefault="00C34ED0" w:rsidP="00C34ED0">
            <w:pPr>
              <w:numPr>
                <w:ilvl w:val="0"/>
                <w:numId w:val="42"/>
              </w:numPr>
              <w:tabs>
                <w:tab w:val="num" w:pos="1800"/>
              </w:tabs>
              <w:spacing w:after="0"/>
              <w:jc w:val="left"/>
              <w:rPr>
                <w:rFonts w:eastAsia="Times New Roman"/>
                <w:b/>
                <w:strike/>
                <w:szCs w:val="20"/>
                <w:u w:val="single"/>
              </w:rPr>
            </w:pPr>
            <w:r w:rsidRPr="00C34ED0">
              <w:rPr>
                <w:rFonts w:eastAsia="Times New Roman"/>
                <w:b/>
                <w:strike/>
                <w:szCs w:val="20"/>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108E6393" w14:textId="77777777" w:rsidR="00C34ED0" w:rsidRPr="00C34ED0" w:rsidRDefault="00C34ED0" w:rsidP="00C34ED0">
            <w:pPr>
              <w:tabs>
                <w:tab w:val="left" w:pos="475"/>
              </w:tabs>
              <w:ind w:left="1080"/>
              <w:rPr>
                <w:b/>
                <w:strike/>
                <w:szCs w:val="20"/>
                <w:u w:val="single"/>
              </w:rPr>
            </w:pPr>
            <w:r w:rsidRPr="00C34ED0">
              <w:rPr>
                <w:b/>
                <w:strike/>
                <w:szCs w:val="20"/>
                <w:u w:val="single"/>
              </w:rPr>
              <w:t xml:space="preserve">Example:  </w:t>
            </w:r>
          </w:p>
          <w:p w14:paraId="418ECB0E" w14:textId="77777777" w:rsidR="00C34ED0" w:rsidRPr="00C34ED0" w:rsidRDefault="00C34ED0" w:rsidP="00C34ED0">
            <w:pPr>
              <w:tabs>
                <w:tab w:val="left" w:pos="475"/>
              </w:tabs>
              <w:ind w:left="1080"/>
              <w:rPr>
                <w:b/>
                <w:strike/>
                <w:szCs w:val="20"/>
                <w:u w:val="single"/>
              </w:rPr>
            </w:pPr>
            <w:r w:rsidRPr="00C34ED0">
              <w:rPr>
                <w:b/>
                <w:strike/>
                <w:szCs w:val="20"/>
                <w:u w:val="single"/>
              </w:rPr>
              <w:t>1.5 kg, not 1 kg 500 g</w:t>
            </w:r>
          </w:p>
          <w:p w14:paraId="1E10AAF6" w14:textId="77777777" w:rsidR="00C34ED0" w:rsidRPr="00C34ED0" w:rsidRDefault="00C34ED0" w:rsidP="00C34ED0">
            <w:pPr>
              <w:numPr>
                <w:ilvl w:val="0"/>
                <w:numId w:val="42"/>
              </w:numPr>
              <w:tabs>
                <w:tab w:val="left" w:pos="475"/>
                <w:tab w:val="num" w:pos="720"/>
                <w:tab w:val="num" w:pos="1800"/>
              </w:tabs>
              <w:spacing w:after="0"/>
              <w:jc w:val="left"/>
              <w:rPr>
                <w:rFonts w:eastAsia="Times New Roman"/>
                <w:b/>
                <w:strike/>
                <w:szCs w:val="20"/>
                <w:u w:val="single"/>
              </w:rPr>
            </w:pPr>
            <w:r w:rsidRPr="00C34ED0">
              <w:rPr>
                <w:rFonts w:eastAsia="Times New Roman"/>
                <w:b/>
                <w:strike/>
                <w:szCs w:val="20"/>
                <w:u w:val="single"/>
              </w:rPr>
              <w:t>Only those symbols as detailed in NIST Handbook 130 UPLR Section 6.5.</w:t>
            </w:r>
            <w:r w:rsidRPr="00C34ED0">
              <w:rPr>
                <w:rFonts w:eastAsia="Times New Roman"/>
                <w:b/>
                <w:bCs/>
                <w:strike/>
                <w:szCs w:val="20"/>
                <w:u w:val="single"/>
              </w:rPr>
              <w:t xml:space="preserve"> </w:t>
            </w:r>
            <w:r w:rsidRPr="00C34ED0">
              <w:rPr>
                <w:rFonts w:eastAsia="Times New Roman"/>
                <w:b/>
                <w:strike/>
                <w:szCs w:val="20"/>
                <w:u w:val="single"/>
              </w:rPr>
              <w:t xml:space="preserve">Largest Whole Common Unit may be employed in the quantity statement on an e-commerce site or on a product package.    </w:t>
            </w:r>
          </w:p>
          <w:p w14:paraId="007B4ECD" w14:textId="77777777" w:rsidR="00C34ED0" w:rsidRPr="00C34ED0" w:rsidRDefault="00C34ED0" w:rsidP="00C34ED0">
            <w:pPr>
              <w:tabs>
                <w:tab w:val="left" w:pos="540"/>
              </w:tabs>
              <w:spacing w:after="0"/>
              <w:jc w:val="left"/>
              <w:rPr>
                <w:rFonts w:eastAsia="Times New Roman"/>
                <w:b/>
                <w:szCs w:val="20"/>
                <w:u w:val="single"/>
              </w:rPr>
            </w:pPr>
            <w:r w:rsidRPr="00C34ED0">
              <w:rPr>
                <w:rFonts w:eastAsia="Times New Roman"/>
                <w:b/>
                <w:szCs w:val="20"/>
                <w:u w:val="single"/>
              </w:rPr>
              <w:t>6.8.</w:t>
            </w:r>
            <w:r w:rsidRPr="00C34ED0">
              <w:rPr>
                <w:rFonts w:eastAsia="Times New Roman"/>
                <w:b/>
                <w:szCs w:val="20"/>
                <w:u w:val="single"/>
              </w:rPr>
              <w:tab/>
              <w:t xml:space="preserve">U.S. Customary Units:  Weight and Measure. – A declaration of quantity for an e-commerce product or package shall be expressed in units according to the provisions of the </w:t>
            </w:r>
            <w:r w:rsidRPr="00C34ED0">
              <w:rPr>
                <w:rFonts w:eastAsia="Times New Roman"/>
                <w:b/>
                <w:color w:val="FF0000"/>
                <w:szCs w:val="20"/>
                <w:u w:val="single"/>
              </w:rPr>
              <w:t>UPLR as specified in NIST Handbook 130</w:t>
            </w:r>
            <w:r w:rsidRPr="00C34ED0">
              <w:rPr>
                <w:rFonts w:eastAsia="Times New Roman"/>
                <w:b/>
                <w:strike/>
                <w:color w:val="FF0000"/>
                <w:szCs w:val="20"/>
                <w:u w:val="single"/>
              </w:rPr>
              <w:t xml:space="preserve"> </w:t>
            </w:r>
            <w:r w:rsidRPr="00C34ED0">
              <w:rPr>
                <w:rFonts w:eastAsia="Times New Roman"/>
                <w:b/>
                <w:strike/>
                <w:szCs w:val="20"/>
                <w:u w:val="single"/>
              </w:rPr>
              <w:t>Uniform Packaging and Labeling Regulation (</w:t>
            </w:r>
            <w:r w:rsidRPr="00C34ED0">
              <w:rPr>
                <w:rFonts w:eastAsia="Times New Roman"/>
                <w:b/>
                <w:strike/>
                <w:szCs w:val="20"/>
                <w:u w:val="single"/>
                <w:vertAlign w:val="superscript"/>
              </w:rPr>
              <w:t xml:space="preserve">(see </w:t>
            </w:r>
            <w:r w:rsidRPr="00C34ED0">
              <w:rPr>
                <w:rFonts w:eastAsia="Times New Roman"/>
                <w:b/>
                <w:i/>
                <w:iCs/>
                <w:strike/>
                <w:szCs w:val="20"/>
                <w:u w:val="single"/>
                <w:vertAlign w:val="superscript"/>
              </w:rPr>
              <w:t>Section 6. Note 1</w:t>
            </w:r>
            <w:r w:rsidRPr="00C34ED0">
              <w:rPr>
                <w:rFonts w:eastAsia="Times New Roman"/>
                <w:b/>
                <w:strike/>
                <w:szCs w:val="20"/>
                <w:u w:val="single"/>
                <w:vertAlign w:val="superscript"/>
              </w:rPr>
              <w:t>)</w:t>
            </w:r>
            <w:r w:rsidRPr="00C34ED0">
              <w:rPr>
                <w:rFonts w:eastAsia="Times New Roman"/>
                <w:b/>
                <w:szCs w:val="20"/>
                <w:u w:val="single"/>
              </w:rPr>
              <w:t xml:space="preserve"> Sections 6.7. through 6.8.2.</w:t>
            </w:r>
            <w:r w:rsidRPr="00C34ED0">
              <w:rPr>
                <w:rFonts w:eastAsia="Times New Roman"/>
                <w:b/>
                <w:color w:val="FF0000"/>
                <w:szCs w:val="20"/>
                <w:u w:val="single"/>
              </w:rPr>
              <w:t xml:space="preserve">and 7.5, </w:t>
            </w:r>
            <w:r w:rsidRPr="00C34ED0">
              <w:rPr>
                <w:rFonts w:eastAsia="Times New Roman"/>
                <w:b/>
                <w:strike/>
                <w:szCs w:val="20"/>
                <w:u w:val="single"/>
              </w:rPr>
              <w:t>the applicable Method of Sale Regulation</w:t>
            </w:r>
            <w:r w:rsidRPr="00C34ED0">
              <w:rPr>
                <w:rFonts w:eastAsia="Times New Roman"/>
                <w:b/>
                <w:szCs w:val="20"/>
                <w:u w:val="single"/>
              </w:rPr>
              <w:t xml:space="preserve"> (</w:t>
            </w:r>
            <w:r w:rsidRPr="00C34ED0">
              <w:rPr>
                <w:rFonts w:eastAsia="Times New Roman"/>
                <w:b/>
                <w:szCs w:val="20"/>
                <w:u w:val="single"/>
                <w:vertAlign w:val="superscript"/>
              </w:rPr>
              <w:t xml:space="preserve">(see </w:t>
            </w:r>
            <w:r w:rsidRPr="00C34ED0">
              <w:rPr>
                <w:rFonts w:eastAsia="Times New Roman"/>
                <w:b/>
                <w:i/>
                <w:iCs/>
                <w:szCs w:val="20"/>
                <w:u w:val="single"/>
                <w:vertAlign w:val="superscript"/>
              </w:rPr>
              <w:t xml:space="preserve">Section 6. Note </w:t>
            </w:r>
            <w:r w:rsidRPr="00C34ED0">
              <w:rPr>
                <w:rFonts w:eastAsia="Times New Roman"/>
                <w:b/>
                <w:i/>
                <w:iCs/>
                <w:color w:val="FF0000"/>
                <w:szCs w:val="20"/>
                <w:u w:val="single"/>
                <w:vertAlign w:val="superscript"/>
              </w:rPr>
              <w:t>1</w:t>
            </w:r>
            <w:r w:rsidRPr="00C34ED0">
              <w:rPr>
                <w:rFonts w:eastAsia="Times New Roman"/>
                <w:b/>
                <w:i/>
                <w:iCs/>
                <w:szCs w:val="20"/>
                <w:u w:val="single"/>
                <w:vertAlign w:val="superscript"/>
              </w:rPr>
              <w:t xml:space="preserve"> </w:t>
            </w:r>
            <w:r w:rsidRPr="00C34ED0">
              <w:rPr>
                <w:rFonts w:eastAsia="Times New Roman"/>
                <w:b/>
                <w:i/>
                <w:iCs/>
                <w:strike/>
                <w:szCs w:val="20"/>
                <w:u w:val="single"/>
                <w:vertAlign w:val="superscript"/>
              </w:rPr>
              <w:t>2</w:t>
            </w:r>
            <w:r w:rsidRPr="00C34ED0">
              <w:rPr>
                <w:rFonts w:eastAsia="Times New Roman"/>
                <w:b/>
                <w:szCs w:val="20"/>
                <w:u w:val="single"/>
                <w:vertAlign w:val="superscript"/>
              </w:rPr>
              <w:t>)</w:t>
            </w:r>
            <w:r w:rsidRPr="00C34ED0">
              <w:rPr>
                <w:rFonts w:eastAsia="Times New Roman"/>
                <w:b/>
                <w:szCs w:val="20"/>
                <w:u w:val="single"/>
              </w:rPr>
              <w:t xml:space="preserve"> as applicable, or the applicable regulation(s) of a </w:t>
            </w:r>
            <w:r w:rsidRPr="00C34ED0">
              <w:rPr>
                <w:rFonts w:eastAsia="Times New Roman"/>
                <w:b/>
                <w:color w:val="FF0000"/>
                <w:szCs w:val="20"/>
                <w:u w:val="single"/>
              </w:rPr>
              <w:t xml:space="preserve">federal or state </w:t>
            </w:r>
            <w:r w:rsidRPr="00C34ED0">
              <w:rPr>
                <w:rFonts w:eastAsia="Times New Roman"/>
                <w:b/>
                <w:szCs w:val="20"/>
                <w:u w:val="single"/>
              </w:rPr>
              <w:t xml:space="preserve">regulatory agency.  </w:t>
            </w:r>
            <w:r w:rsidRPr="00C34ED0">
              <w:rPr>
                <w:rFonts w:eastAsia="Times New Roman"/>
                <w:b/>
                <w:strike/>
                <w:szCs w:val="20"/>
                <w:u w:val="single"/>
              </w:rPr>
              <w:t>Generally, declarations are to follow the requirements detailed below</w:t>
            </w:r>
          </w:p>
          <w:p w14:paraId="158AC121"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in units of weight shall be in terms of the avoirdupois pound or ounce;</w:t>
            </w:r>
          </w:p>
          <w:p w14:paraId="071FBA60"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673DBA5E"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lastRenderedPageBreak/>
              <w:t>in units of linear measure shall be in terms of the yard, foot, 100-foot, or inch;</w:t>
            </w:r>
          </w:p>
          <w:p w14:paraId="4623A744"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in units of area measure shall be in terms of the square yard, square foot, or square inch;</w:t>
            </w:r>
          </w:p>
          <w:p w14:paraId="60D4A847"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in units of volume measure shall be in terms of the cubic yard, cubic foot, or cubic inch; and</w:t>
            </w:r>
          </w:p>
          <w:p w14:paraId="59489E0F"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in units of dry measure, shall be in terms of the United States bushel of 2150.42 in</w:t>
            </w:r>
            <w:r w:rsidRPr="00C34ED0">
              <w:rPr>
                <w:rFonts w:eastAsia="Times New Roman"/>
                <w:b/>
                <w:strike/>
                <w:szCs w:val="20"/>
                <w:u w:val="single"/>
                <w:vertAlign w:val="superscript"/>
              </w:rPr>
              <w:t>3</w:t>
            </w:r>
            <w:r w:rsidRPr="00C34ED0">
              <w:rPr>
                <w:rFonts w:eastAsia="Times New Roman"/>
                <w:b/>
                <w:strike/>
                <w:szCs w:val="20"/>
                <w:u w:val="single"/>
              </w:rPr>
              <w:t>, or peck, dry quart, and dry pint subdivisions of the bushel.</w:t>
            </w:r>
          </w:p>
          <w:p w14:paraId="51E47F5D" w14:textId="77777777" w:rsidR="00C34ED0" w:rsidRPr="00C34ED0" w:rsidRDefault="00C34ED0" w:rsidP="00C34ED0">
            <w:pPr>
              <w:numPr>
                <w:ilvl w:val="0"/>
                <w:numId w:val="109"/>
              </w:numPr>
              <w:tabs>
                <w:tab w:val="left" w:pos="475"/>
                <w:tab w:val="num" w:pos="720"/>
              </w:tabs>
              <w:spacing w:after="0"/>
              <w:ind w:left="720"/>
              <w:jc w:val="left"/>
              <w:rPr>
                <w:rFonts w:eastAsia="Times New Roman"/>
                <w:b/>
                <w:strike/>
                <w:szCs w:val="20"/>
                <w:u w:val="single"/>
              </w:rPr>
            </w:pPr>
            <w:r w:rsidRPr="00C34ED0">
              <w:rPr>
                <w:rFonts w:eastAsia="Times New Roman"/>
                <w:b/>
                <w:strike/>
                <w:szCs w:val="20"/>
                <w:u w:val="single"/>
              </w:rPr>
              <w:t>Any generally accepted symbol and abbreviation of a unit name may be employed in the quantity statement on a package of commodity</w:t>
            </w:r>
          </w:p>
          <w:p w14:paraId="45F6EB6D" w14:textId="77777777" w:rsidR="00C34ED0" w:rsidRPr="00C34ED0" w:rsidRDefault="00C34ED0" w:rsidP="00C34ED0">
            <w:pPr>
              <w:tabs>
                <w:tab w:val="left" w:pos="475"/>
              </w:tabs>
              <w:spacing w:after="0"/>
              <w:jc w:val="left"/>
              <w:rPr>
                <w:rFonts w:eastAsia="Times New Roman"/>
                <w:b/>
                <w:i/>
                <w:iCs/>
                <w:szCs w:val="20"/>
                <w:u w:val="single"/>
              </w:rPr>
            </w:pPr>
          </w:p>
          <w:p w14:paraId="2CB289DE" w14:textId="77777777" w:rsidR="00C34ED0" w:rsidRPr="00C34ED0" w:rsidRDefault="00C34ED0" w:rsidP="00C34ED0">
            <w:pPr>
              <w:tabs>
                <w:tab w:val="left" w:pos="475"/>
              </w:tabs>
              <w:spacing w:after="0"/>
              <w:jc w:val="left"/>
              <w:rPr>
                <w:rFonts w:eastAsia="Times New Roman"/>
                <w:b/>
                <w:i/>
                <w:iCs/>
                <w:szCs w:val="20"/>
                <w:u w:val="single"/>
              </w:rPr>
            </w:pPr>
            <w:r w:rsidRPr="00C34ED0">
              <w:rPr>
                <w:rFonts w:eastAsia="Times New Roman"/>
                <w:b/>
                <w:i/>
                <w:iCs/>
                <w:szCs w:val="20"/>
                <w:u w:val="single"/>
              </w:rPr>
              <w:t xml:space="preserve">Section 6. NOTE </w:t>
            </w:r>
            <w:r w:rsidRPr="00C34ED0">
              <w:rPr>
                <w:rFonts w:eastAsia="Times New Roman"/>
                <w:b/>
                <w:i/>
                <w:iCs/>
                <w:color w:val="FF0000"/>
                <w:szCs w:val="20"/>
                <w:u w:val="single"/>
              </w:rPr>
              <w:t>1</w:t>
            </w:r>
            <w:r w:rsidRPr="00C34ED0">
              <w:rPr>
                <w:rFonts w:eastAsia="Times New Roman"/>
                <w:b/>
                <w:i/>
                <w:iCs/>
                <w:szCs w:val="20"/>
                <w:u w:val="single"/>
              </w:rPr>
              <w:t xml:space="preserve"> </w:t>
            </w:r>
            <w:r w:rsidRPr="00C34ED0">
              <w:rPr>
                <w:rFonts w:eastAsia="Times New Roman"/>
                <w:b/>
                <w:i/>
                <w:iCs/>
                <w:strike/>
                <w:szCs w:val="20"/>
                <w:u w:val="single"/>
              </w:rPr>
              <w:t>2</w:t>
            </w:r>
            <w:r w:rsidRPr="00C34ED0">
              <w:rPr>
                <w:rFonts w:eastAsia="Times New Roman"/>
                <w:b/>
                <w:i/>
                <w:iCs/>
                <w:szCs w:val="20"/>
                <w:u w:val="single"/>
              </w:rPr>
              <w:t>:  See NIST Handbook 130, Uniform Regulation for the Method of Sale of Commodities.</w:t>
            </w:r>
          </w:p>
          <w:p w14:paraId="585FD83F" w14:textId="77777777" w:rsidR="00C34ED0" w:rsidRPr="00C34ED0" w:rsidRDefault="00C34ED0" w:rsidP="00C34ED0">
            <w:pPr>
              <w:spacing w:after="0"/>
              <w:jc w:val="left"/>
              <w:rPr>
                <w:rFonts w:eastAsia="Times New Roman"/>
                <w:b/>
                <w:bCs/>
                <w:szCs w:val="20"/>
              </w:rPr>
            </w:pPr>
          </w:p>
          <w:p w14:paraId="6FF7D77A" w14:textId="77777777" w:rsidR="00C34ED0" w:rsidRPr="00C34ED0" w:rsidRDefault="00C34ED0" w:rsidP="00C34ED0">
            <w:pPr>
              <w:spacing w:after="0"/>
              <w:jc w:val="left"/>
              <w:rPr>
                <w:rFonts w:eastAsia="Times New Roman"/>
                <w:b/>
                <w:bCs/>
                <w:szCs w:val="20"/>
              </w:rPr>
            </w:pPr>
          </w:p>
          <w:p w14:paraId="1212676C" w14:textId="77777777" w:rsidR="00C34ED0" w:rsidRPr="00C34ED0" w:rsidRDefault="00C34ED0" w:rsidP="00C34ED0">
            <w:pPr>
              <w:spacing w:after="0"/>
              <w:jc w:val="left"/>
              <w:rPr>
                <w:rFonts w:eastAsia="Times New Roman"/>
                <w:b/>
                <w:bCs/>
                <w:szCs w:val="20"/>
              </w:rPr>
            </w:pPr>
          </w:p>
          <w:p w14:paraId="671656B3" w14:textId="77777777" w:rsidR="00C34ED0" w:rsidRPr="00C34ED0" w:rsidRDefault="00C34ED0" w:rsidP="00C34ED0">
            <w:pPr>
              <w:spacing w:after="0"/>
              <w:jc w:val="left"/>
              <w:rPr>
                <w:rFonts w:eastAsia="Times New Roman"/>
                <w:b/>
                <w:bCs/>
                <w:szCs w:val="20"/>
              </w:rPr>
            </w:pPr>
          </w:p>
          <w:p w14:paraId="5F090145" w14:textId="77777777" w:rsidR="00C34ED0" w:rsidRPr="00C34ED0" w:rsidRDefault="00C34ED0" w:rsidP="00C34ED0">
            <w:pPr>
              <w:tabs>
                <w:tab w:val="left" w:pos="475"/>
              </w:tabs>
              <w:rPr>
                <w:rFonts w:eastAsia="Times New Roman"/>
                <w:b/>
                <w:szCs w:val="20"/>
                <w:u w:val="single"/>
              </w:rPr>
            </w:pPr>
            <w:r w:rsidRPr="00C34ED0">
              <w:rPr>
                <w:rFonts w:eastAsia="Times New Roman"/>
                <w:b/>
                <w:bCs/>
                <w:szCs w:val="20"/>
                <w:u w:val="single"/>
              </w:rPr>
              <w:t>Section 7.  Declaration of Identity:  E-commerce Products</w:t>
            </w:r>
            <w:r w:rsidRPr="00C34ED0">
              <w:rPr>
                <w:rFonts w:eastAsia="Times New Roman"/>
                <w:b/>
                <w:szCs w:val="20"/>
                <w:u w:val="single"/>
              </w:rPr>
              <w:t xml:space="preserve"> </w:t>
            </w:r>
          </w:p>
          <w:p w14:paraId="778291A6" w14:textId="77777777" w:rsidR="00C34ED0" w:rsidRPr="00C34ED0" w:rsidRDefault="00C34ED0" w:rsidP="00C34ED0">
            <w:pPr>
              <w:spacing w:after="0"/>
              <w:jc w:val="left"/>
              <w:rPr>
                <w:rFonts w:eastAsia="Times New Roman"/>
                <w:szCs w:val="20"/>
              </w:rPr>
            </w:pPr>
          </w:p>
          <w:p w14:paraId="671A887C" w14:textId="77777777" w:rsidR="00C34ED0" w:rsidRPr="00C34ED0" w:rsidRDefault="00C34ED0" w:rsidP="00C34ED0">
            <w:pPr>
              <w:tabs>
                <w:tab w:val="left" w:pos="475"/>
              </w:tabs>
              <w:rPr>
                <w:rFonts w:eastAsia="Times New Roman"/>
                <w:b/>
                <w:szCs w:val="20"/>
                <w:u w:val="single"/>
              </w:rPr>
            </w:pPr>
            <w:r w:rsidRPr="00C34ED0">
              <w:rPr>
                <w:rFonts w:eastAsiaTheme="majorEastAsia"/>
                <w:b/>
                <w:szCs w:val="20"/>
                <w:u w:val="single"/>
              </w:rPr>
              <w:t>7.2.</w:t>
            </w:r>
            <w:r w:rsidRPr="00C34ED0">
              <w:rPr>
                <w:rFonts w:eastAsiaTheme="majorEastAsia"/>
                <w:b/>
                <w:szCs w:val="20"/>
                <w:u w:val="single"/>
              </w:rPr>
              <w:tab/>
            </w:r>
            <w:r w:rsidRPr="00C34ED0">
              <w:rPr>
                <w:rFonts w:eastAsiaTheme="majorEastAsia"/>
                <w:b/>
                <w:color w:val="FF0000"/>
                <w:szCs w:val="20"/>
                <w:u w:val="single"/>
              </w:rPr>
              <w:t xml:space="preserve">Identity declaration </w:t>
            </w:r>
            <w:r w:rsidRPr="00C34ED0">
              <w:rPr>
                <w:rFonts w:eastAsiaTheme="majorEastAsia"/>
                <w:b/>
                <w:szCs w:val="20"/>
                <w:u w:val="single"/>
              </w:rPr>
              <w:t xml:space="preserve">- </w:t>
            </w:r>
            <w:r w:rsidRPr="00C34ED0">
              <w:rPr>
                <w:rFonts w:eastAsia="Times New Roman"/>
                <w:b/>
                <w:szCs w:val="20"/>
                <w:u w:val="single"/>
              </w:rPr>
              <w:t>The identity declaration shall be in terms of:</w:t>
            </w:r>
          </w:p>
          <w:p w14:paraId="7FF2EE8F" w14:textId="77777777" w:rsidR="00C34ED0" w:rsidRPr="00C34ED0" w:rsidRDefault="00C34ED0" w:rsidP="00C34ED0">
            <w:pPr>
              <w:widowControl w:val="0"/>
              <w:numPr>
                <w:ilvl w:val="0"/>
                <w:numId w:val="45"/>
              </w:numPr>
              <w:tabs>
                <w:tab w:val="left" w:pos="475"/>
                <w:tab w:val="num" w:pos="720"/>
              </w:tabs>
              <w:spacing w:after="0"/>
              <w:jc w:val="left"/>
              <w:rPr>
                <w:rFonts w:eastAsia="Times New Roman"/>
                <w:b/>
                <w:szCs w:val="20"/>
                <w:u w:val="single"/>
              </w:rPr>
            </w:pPr>
            <w:r w:rsidRPr="00C34ED0">
              <w:rPr>
                <w:rFonts w:eastAsia="Times New Roman"/>
                <w:b/>
                <w:szCs w:val="20"/>
                <w:u w:val="single"/>
              </w:rPr>
              <w:t>the name specified in or required by any applicable federal or state law or regulation or in the absence of this;</w:t>
            </w:r>
          </w:p>
          <w:p w14:paraId="25B6EB46" w14:textId="77777777" w:rsidR="00C34ED0" w:rsidRPr="00C34ED0" w:rsidRDefault="00C34ED0" w:rsidP="00C34ED0">
            <w:pPr>
              <w:widowControl w:val="0"/>
              <w:numPr>
                <w:ilvl w:val="0"/>
                <w:numId w:val="45"/>
              </w:numPr>
              <w:tabs>
                <w:tab w:val="left" w:pos="475"/>
                <w:tab w:val="num" w:pos="720"/>
              </w:tabs>
              <w:spacing w:after="0"/>
              <w:jc w:val="left"/>
              <w:rPr>
                <w:rFonts w:eastAsia="Times New Roman"/>
                <w:b/>
                <w:szCs w:val="20"/>
                <w:u w:val="single"/>
              </w:rPr>
            </w:pPr>
            <w:r w:rsidRPr="00C34ED0">
              <w:rPr>
                <w:rFonts w:eastAsia="Times New Roman"/>
                <w:b/>
                <w:szCs w:val="20"/>
                <w:u w:val="single"/>
              </w:rPr>
              <w:t>the common or usual name or, in the absence of this;</w:t>
            </w:r>
          </w:p>
          <w:p w14:paraId="756C91B3" w14:textId="77777777" w:rsidR="00C34ED0" w:rsidRPr="00C34ED0" w:rsidRDefault="00C34ED0" w:rsidP="00C34ED0">
            <w:pPr>
              <w:numPr>
                <w:ilvl w:val="0"/>
                <w:numId w:val="45"/>
              </w:numPr>
              <w:spacing w:after="0"/>
              <w:jc w:val="left"/>
              <w:rPr>
                <w:rFonts w:eastAsia="Times New Roman"/>
                <w:b/>
                <w:szCs w:val="20"/>
                <w:u w:val="single"/>
              </w:rPr>
            </w:pPr>
            <w:r w:rsidRPr="00C34ED0">
              <w:rPr>
                <w:rFonts w:eastAsia="Times New Roman"/>
                <w:b/>
                <w:szCs w:val="20"/>
                <w:u w:val="single"/>
              </w:rPr>
              <w:t>the generic name or other appropriate description, including a statement of function (such as “cleaning powder”).</w:t>
            </w:r>
          </w:p>
          <w:p w14:paraId="611E85D9" w14:textId="77777777" w:rsidR="00C34ED0" w:rsidRPr="00C34ED0" w:rsidRDefault="00C34ED0" w:rsidP="00C34ED0">
            <w:pPr>
              <w:numPr>
                <w:ilvl w:val="0"/>
                <w:numId w:val="45"/>
              </w:numPr>
              <w:spacing w:after="0"/>
              <w:jc w:val="left"/>
              <w:rPr>
                <w:rFonts w:eastAsia="Times New Roman"/>
                <w:b/>
                <w:szCs w:val="20"/>
                <w:u w:val="single"/>
              </w:rPr>
            </w:pPr>
            <w:r w:rsidRPr="00C34ED0">
              <w:rPr>
                <w:rFonts w:eastAsia="Times New Roman"/>
                <w:b/>
                <w:szCs w:val="20"/>
                <w:u w:val="single"/>
              </w:rPr>
              <w:t>Manufacturer catalog number or part number may be provided in addition to Section 7.2(a), (b) or(c) if that number helps identify and distinguish products or commodities offered for sale.</w:t>
            </w:r>
          </w:p>
          <w:p w14:paraId="6B01BF8E" w14:textId="77777777" w:rsidR="00C34ED0" w:rsidRPr="00C34ED0" w:rsidRDefault="00C34ED0" w:rsidP="00C34ED0">
            <w:pPr>
              <w:spacing w:after="0"/>
              <w:jc w:val="left"/>
              <w:rPr>
                <w:rFonts w:eastAsia="Times New Roman"/>
                <w:szCs w:val="20"/>
              </w:rPr>
            </w:pPr>
          </w:p>
          <w:p w14:paraId="3D1E8FBD" w14:textId="77777777" w:rsidR="00C34ED0" w:rsidRPr="00C34ED0" w:rsidRDefault="00C34ED0" w:rsidP="00C34ED0">
            <w:pPr>
              <w:spacing w:after="0"/>
              <w:jc w:val="left"/>
              <w:rPr>
                <w:rFonts w:eastAsia="Times New Roman"/>
                <w:b/>
                <w:bCs/>
                <w:szCs w:val="20"/>
              </w:rPr>
            </w:pPr>
          </w:p>
          <w:p w14:paraId="587D27E4" w14:textId="77777777" w:rsidR="00C34ED0" w:rsidRPr="00C34ED0" w:rsidRDefault="00C34ED0" w:rsidP="00C34ED0">
            <w:pPr>
              <w:spacing w:after="0"/>
              <w:jc w:val="left"/>
              <w:rPr>
                <w:rFonts w:eastAsia="Times New Roman"/>
                <w:b/>
                <w:bCs/>
                <w:szCs w:val="20"/>
                <w:u w:val="single"/>
              </w:rPr>
            </w:pPr>
            <w:r w:rsidRPr="00C34ED0">
              <w:rPr>
                <w:rFonts w:eastAsia="Times New Roman"/>
                <w:b/>
                <w:bCs/>
                <w:szCs w:val="20"/>
                <w:u w:val="single"/>
              </w:rPr>
              <w:t>Section 8 Declaration of Responsible Person</w:t>
            </w:r>
          </w:p>
          <w:p w14:paraId="547034B0" w14:textId="77777777" w:rsidR="00C34ED0" w:rsidRPr="00C34ED0" w:rsidRDefault="00C34ED0" w:rsidP="00C34ED0">
            <w:pPr>
              <w:spacing w:after="0"/>
              <w:jc w:val="left"/>
              <w:rPr>
                <w:rFonts w:eastAsia="Times New Roman"/>
                <w:b/>
                <w:bCs/>
                <w:szCs w:val="20"/>
                <w:u w:val="single"/>
              </w:rPr>
            </w:pPr>
          </w:p>
          <w:p w14:paraId="6FA21C20" w14:textId="77777777" w:rsidR="00C34ED0" w:rsidRPr="00C34ED0" w:rsidRDefault="00C34ED0" w:rsidP="00C34ED0">
            <w:pPr>
              <w:tabs>
                <w:tab w:val="left" w:pos="475"/>
              </w:tabs>
              <w:rPr>
                <w:b/>
                <w:szCs w:val="20"/>
                <w:u w:val="single"/>
              </w:rPr>
            </w:pPr>
            <w:r w:rsidRPr="00C34ED0">
              <w:rPr>
                <w:b/>
                <w:szCs w:val="20"/>
                <w:u w:val="single"/>
              </w:rPr>
              <w:t>8.3.</w:t>
            </w:r>
            <w:r w:rsidRPr="00C34ED0">
              <w:rPr>
                <w:b/>
                <w:szCs w:val="20"/>
                <w:u w:val="single"/>
              </w:rPr>
              <w:tab/>
              <w:t>E-commerce Site Requirements. – The operator of an e-commerce site offering products for sale shall comply with at least one of the following requirements regarding each product offered for sale:</w:t>
            </w:r>
          </w:p>
          <w:p w14:paraId="391DEFD0" w14:textId="77777777" w:rsidR="00C34ED0" w:rsidRPr="00C34ED0" w:rsidRDefault="00C34ED0" w:rsidP="00C34ED0">
            <w:pPr>
              <w:numPr>
                <w:ilvl w:val="0"/>
                <w:numId w:val="110"/>
              </w:numPr>
              <w:tabs>
                <w:tab w:val="left" w:pos="475"/>
              </w:tabs>
              <w:spacing w:after="0"/>
              <w:jc w:val="left"/>
              <w:rPr>
                <w:rFonts w:eastAsia="Times New Roman"/>
                <w:szCs w:val="20"/>
              </w:rPr>
            </w:pPr>
            <w:r w:rsidRPr="00C34ED0">
              <w:rPr>
                <w:rFonts w:eastAsia="Times New Roman"/>
                <w:b/>
                <w:szCs w:val="20"/>
                <w:u w:val="single"/>
              </w:rPr>
              <w:t>The e-commerce site shall provide the name and address of the product manufacturer, packer or distributor</w:t>
            </w:r>
            <w:r w:rsidRPr="00C34ED0">
              <w:rPr>
                <w:rFonts w:eastAsia="Times New Roman"/>
                <w:b/>
                <w:strike/>
                <w:szCs w:val="20"/>
                <w:u w:val="single"/>
              </w:rPr>
              <w:t>.</w:t>
            </w:r>
            <w:r w:rsidRPr="00C34ED0">
              <w:rPr>
                <w:rFonts w:eastAsia="Times New Roman"/>
                <w:b/>
                <w:szCs w:val="20"/>
                <w:u w:val="single"/>
              </w:rPr>
              <w:t xml:space="preserve"> </w:t>
            </w:r>
            <w:r w:rsidRPr="00C34ED0">
              <w:rPr>
                <w:rFonts w:eastAsia="Times New Roman"/>
                <w:b/>
                <w:color w:val="FF0000"/>
                <w:szCs w:val="20"/>
                <w:u w:val="single"/>
              </w:rPr>
              <w:t>or</w:t>
            </w:r>
            <w:r w:rsidRPr="00C34ED0">
              <w:rPr>
                <w:rFonts w:eastAsia="Times New Roman"/>
                <w:b/>
                <w:szCs w:val="20"/>
                <w:u w:val="single"/>
              </w:rPr>
              <w:t xml:space="preserve"> </w:t>
            </w:r>
          </w:p>
          <w:p w14:paraId="4C85BF86" w14:textId="77777777" w:rsidR="00C34ED0" w:rsidRPr="00C34ED0" w:rsidRDefault="00C34ED0" w:rsidP="00C34ED0">
            <w:pPr>
              <w:numPr>
                <w:ilvl w:val="0"/>
                <w:numId w:val="110"/>
              </w:numPr>
              <w:tabs>
                <w:tab w:val="left" w:pos="475"/>
              </w:tabs>
              <w:spacing w:after="0"/>
              <w:jc w:val="left"/>
              <w:rPr>
                <w:rFonts w:eastAsia="Times New Roman"/>
                <w:b/>
                <w:szCs w:val="20"/>
                <w:u w:val="single"/>
              </w:rPr>
            </w:pPr>
            <w:r w:rsidRPr="00C34ED0">
              <w:rPr>
                <w:rFonts w:eastAsia="Times New Roman"/>
                <w:b/>
                <w:szCs w:val="20"/>
                <w:u w:val="single"/>
              </w:rPr>
              <w:t>The e-commerce site shall provide the name and website address of the product manufacturer, packer, or distributor</w:t>
            </w:r>
            <w:r w:rsidRPr="00C34ED0">
              <w:rPr>
                <w:rFonts w:eastAsia="Times New Roman"/>
                <w:b/>
                <w:strike/>
                <w:szCs w:val="20"/>
                <w:u w:val="single"/>
              </w:rPr>
              <w:t>.</w:t>
            </w:r>
            <w:r w:rsidRPr="00C34ED0">
              <w:rPr>
                <w:rFonts w:eastAsia="Times New Roman"/>
                <w:b/>
                <w:szCs w:val="20"/>
                <w:u w:val="single"/>
              </w:rPr>
              <w:t xml:space="preserve"> </w:t>
            </w:r>
            <w:r w:rsidRPr="00C34ED0">
              <w:rPr>
                <w:rFonts w:eastAsia="Times New Roman"/>
                <w:b/>
                <w:color w:val="FF0000"/>
                <w:szCs w:val="20"/>
                <w:u w:val="single"/>
              </w:rPr>
              <w:t>or</w:t>
            </w:r>
            <w:r w:rsidRPr="00C34ED0">
              <w:rPr>
                <w:rFonts w:eastAsia="Times New Roman"/>
                <w:b/>
                <w:szCs w:val="20"/>
                <w:u w:val="single"/>
              </w:rPr>
              <w:t xml:space="preserve"> </w:t>
            </w:r>
          </w:p>
          <w:p w14:paraId="42116407" w14:textId="77777777" w:rsidR="00C34ED0" w:rsidRPr="00C34ED0" w:rsidRDefault="00C34ED0" w:rsidP="00C34ED0">
            <w:pPr>
              <w:numPr>
                <w:ilvl w:val="0"/>
                <w:numId w:val="110"/>
              </w:numPr>
              <w:tabs>
                <w:tab w:val="left" w:pos="475"/>
              </w:tabs>
              <w:spacing w:after="0"/>
              <w:jc w:val="left"/>
              <w:rPr>
                <w:rFonts w:eastAsia="Times New Roman"/>
                <w:b/>
                <w:szCs w:val="20"/>
                <w:u w:val="single"/>
              </w:rPr>
            </w:pPr>
            <w:r w:rsidRPr="00C34ED0">
              <w:rPr>
                <w:rFonts w:eastAsia="Times New Roman"/>
                <w:b/>
                <w:szCs w:val="20"/>
                <w:u w:val="single"/>
              </w:rPr>
              <w:t>The e-commerce site shall provide the product brand name or the name of the product manufacturer, distributor, or packer, when product manufacturer, distributor or packer address information is displayed on the package label at the time the product is delivered to the purchaser</w:t>
            </w:r>
            <w:r w:rsidRPr="00C34ED0">
              <w:rPr>
                <w:rFonts w:eastAsia="Times New Roman"/>
                <w:b/>
                <w:strike/>
                <w:szCs w:val="20"/>
                <w:u w:val="single"/>
              </w:rPr>
              <w:t>.</w:t>
            </w:r>
            <w:r w:rsidRPr="00C34ED0">
              <w:rPr>
                <w:rFonts w:eastAsia="Times New Roman"/>
                <w:b/>
                <w:color w:val="FF0000"/>
                <w:szCs w:val="20"/>
                <w:u w:val="single"/>
              </w:rPr>
              <w:t xml:space="preserve"> or</w:t>
            </w:r>
            <w:r w:rsidRPr="00C34ED0">
              <w:rPr>
                <w:rFonts w:eastAsia="Times New Roman"/>
                <w:b/>
                <w:szCs w:val="20"/>
                <w:u w:val="single"/>
              </w:rPr>
              <w:t xml:space="preserve">   </w:t>
            </w:r>
          </w:p>
          <w:p w14:paraId="30372D0C" w14:textId="77777777" w:rsidR="00C34ED0" w:rsidRPr="00C34ED0" w:rsidRDefault="00C34ED0" w:rsidP="00C34ED0">
            <w:pPr>
              <w:numPr>
                <w:ilvl w:val="0"/>
                <w:numId w:val="110"/>
              </w:numPr>
              <w:tabs>
                <w:tab w:val="left" w:pos="475"/>
              </w:tabs>
              <w:spacing w:after="0"/>
              <w:jc w:val="left"/>
              <w:rPr>
                <w:rFonts w:eastAsia="Times New Roman"/>
                <w:b/>
                <w:szCs w:val="20"/>
                <w:u w:val="single"/>
              </w:rPr>
            </w:pPr>
            <w:r w:rsidRPr="00C34ED0">
              <w:rPr>
                <w:rFonts w:eastAsia="Times New Roman"/>
                <w:b/>
                <w:szCs w:val="20"/>
                <w:u w:val="single"/>
              </w:rPr>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4FC7EA4B" w14:textId="77777777" w:rsidR="00C34ED0" w:rsidRPr="00C34ED0" w:rsidRDefault="00C34ED0" w:rsidP="00C34ED0">
            <w:pPr>
              <w:spacing w:after="0"/>
              <w:jc w:val="left"/>
              <w:rPr>
                <w:rFonts w:eastAsia="Times New Roman"/>
                <w:szCs w:val="20"/>
              </w:rPr>
            </w:pPr>
          </w:p>
          <w:p w14:paraId="43741D48" w14:textId="77777777" w:rsidR="00C34ED0" w:rsidRPr="00C34ED0" w:rsidRDefault="00C34ED0" w:rsidP="00C34ED0">
            <w:pPr>
              <w:spacing w:after="0"/>
              <w:jc w:val="left"/>
              <w:rPr>
                <w:rFonts w:eastAsia="Times New Roman"/>
                <w:szCs w:val="20"/>
              </w:rPr>
            </w:pPr>
          </w:p>
          <w:p w14:paraId="58942B6C" w14:textId="77777777" w:rsidR="00C34ED0" w:rsidRPr="00C34ED0" w:rsidRDefault="00C34ED0" w:rsidP="00C34ED0">
            <w:pPr>
              <w:spacing w:after="0"/>
              <w:jc w:val="left"/>
              <w:rPr>
                <w:rFonts w:eastAsia="Times New Roman"/>
                <w:szCs w:val="20"/>
              </w:rPr>
            </w:pPr>
          </w:p>
        </w:tc>
      </w:tr>
    </w:tbl>
    <w:p w14:paraId="62E7E247" w14:textId="77777777" w:rsidR="009D78E4" w:rsidRDefault="009D78E4" w:rsidP="00296325">
      <w:pPr>
        <w:spacing w:before="240"/>
      </w:pPr>
    </w:p>
    <w:p w14:paraId="6ECAECC3" w14:textId="759C6A38" w:rsidR="00296325" w:rsidRPr="0044705C" w:rsidRDefault="00296325" w:rsidP="00EA50B5">
      <w:r>
        <w:t xml:space="preserve">Additional letters, presentation and data may have been submitted for consideration with this item.  Please refer to </w:t>
      </w:r>
      <w:r>
        <w:rPr>
          <w:u w:val="single"/>
        </w:rPr>
        <w:t>https://www.ncwm.com/publication-15</w:t>
      </w:r>
      <w:r>
        <w:t xml:space="preserve"> to review these documents.</w:t>
      </w:r>
    </w:p>
    <w:p w14:paraId="1E9F8467" w14:textId="4099B06D" w:rsidR="00015DB8" w:rsidRPr="00281428" w:rsidRDefault="00015DB8" w:rsidP="00A52BC8">
      <w:pPr>
        <w:pStyle w:val="Heading1"/>
        <w:keepLines w:val="0"/>
      </w:pPr>
      <w:bookmarkStart w:id="279" w:name="_Toc129414023"/>
      <w:r w:rsidRPr="00281428">
        <w:lastRenderedPageBreak/>
        <w:t>ITEM Block 6 (B6)</w:t>
      </w:r>
      <w:r w:rsidR="002A36F3">
        <w:t xml:space="preserve">     </w:t>
      </w:r>
      <w:r w:rsidRPr="00281428">
        <w:tab/>
        <w:t>transmission Fluid</w:t>
      </w:r>
      <w:bookmarkEnd w:id="279"/>
      <w:r w:rsidRPr="00281428">
        <w:t xml:space="preserve"> </w:t>
      </w:r>
      <w:r w:rsidRPr="00281428" w:rsidDel="003F7F6D">
        <w:t xml:space="preserve"> </w:t>
      </w:r>
    </w:p>
    <w:p w14:paraId="68A735FD" w14:textId="77777777" w:rsidR="00015DB8" w:rsidRPr="00281428" w:rsidRDefault="00015DB8" w:rsidP="00A52BC8">
      <w:pPr>
        <w:keepNext/>
        <w:spacing w:after="0"/>
        <w:rPr>
          <w:b/>
        </w:rPr>
      </w:pPr>
      <w:r w:rsidRPr="00281428">
        <w:rPr>
          <w:b/>
        </w:rPr>
        <w:t>Source:</w:t>
      </w:r>
    </w:p>
    <w:p w14:paraId="71CF0B31" w14:textId="7A6C367D" w:rsidR="00015DB8" w:rsidRPr="00281428" w:rsidRDefault="00ED7826" w:rsidP="00A52BC8">
      <w:pPr>
        <w:keepNext/>
      </w:pPr>
      <w:r>
        <w:rPr>
          <w:szCs w:val="20"/>
        </w:rPr>
        <w:t xml:space="preserve">Fuels and Lubricants Subcommittee (Note: originally submitted by </w:t>
      </w:r>
      <w:r w:rsidR="00015DB8" w:rsidRPr="00281428">
        <w:rPr>
          <w:szCs w:val="20"/>
        </w:rPr>
        <w:t>Missouri Department of Agriculture</w:t>
      </w:r>
      <w:r>
        <w:rPr>
          <w:szCs w:val="20"/>
        </w:rPr>
        <w:t>)</w:t>
      </w:r>
    </w:p>
    <w:p w14:paraId="2EED404D" w14:textId="77777777" w:rsidR="00015DB8" w:rsidRPr="00281428" w:rsidRDefault="00015DB8" w:rsidP="00015DB8">
      <w:pPr>
        <w:spacing w:after="0"/>
        <w:rPr>
          <w:b/>
        </w:rPr>
      </w:pPr>
      <w:r w:rsidRPr="00281428">
        <w:rPr>
          <w:b/>
        </w:rPr>
        <w:t>Purpose:</w:t>
      </w:r>
    </w:p>
    <w:p w14:paraId="5EC89A38" w14:textId="77777777" w:rsidR="00015DB8" w:rsidRPr="00281428" w:rsidRDefault="00015DB8" w:rsidP="00015DB8">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50D144CA" w14:textId="77777777" w:rsidR="00015DB8" w:rsidRPr="00281428" w:rsidRDefault="00015DB8" w:rsidP="00E74CA6">
      <w:pPr>
        <w:pStyle w:val="ItemHeading"/>
        <w:tabs>
          <w:tab w:val="clear" w:pos="900"/>
          <w:tab w:val="left" w:pos="1710"/>
        </w:tabs>
        <w:ind w:left="2160" w:hanging="2160"/>
      </w:pPr>
      <w:bookmarkStart w:id="280" w:name="_Toc129414024"/>
      <w:r w:rsidRPr="00281428">
        <w:t>B6: MOS-21.1.</w:t>
      </w:r>
      <w:r w:rsidRPr="00281428">
        <w:tab/>
        <w:t>A</w:t>
      </w:r>
      <w:r w:rsidRPr="00281428">
        <w:tab/>
        <w:t>Section 2.36.2. Labeling and Identification of Transmission Fluid</w:t>
      </w:r>
      <w:bookmarkEnd w:id="280"/>
    </w:p>
    <w:p w14:paraId="33D9A815" w14:textId="77777777" w:rsidR="00B02E3D" w:rsidRPr="00281428" w:rsidRDefault="00B02E3D" w:rsidP="00B02E3D">
      <w:pPr>
        <w:pStyle w:val="I-Normal1indent"/>
        <w:ind w:left="0"/>
        <w:rPr>
          <w:b/>
          <w:szCs w:val="20"/>
        </w:rPr>
      </w:pPr>
      <w:r w:rsidRPr="00281428">
        <w:rPr>
          <w:b/>
          <w:szCs w:val="20"/>
        </w:rPr>
        <w:t>Item Under Consideration:</w:t>
      </w:r>
    </w:p>
    <w:p w14:paraId="401207FE" w14:textId="77777777" w:rsidR="00B02E3D" w:rsidRPr="00281428" w:rsidRDefault="00B02E3D" w:rsidP="00B02E3D">
      <w:r w:rsidRPr="00281428">
        <w:t>Amend Handbook 130, Uniform Regulation for the Method of Sale of Commodities, as follows:</w:t>
      </w:r>
    </w:p>
    <w:p w14:paraId="0EC9775D" w14:textId="77777777" w:rsidR="00B02E3D" w:rsidRPr="00281428" w:rsidRDefault="00B02E3D" w:rsidP="00B02E3D">
      <w:pPr>
        <w:keepNext/>
        <w:keepLines/>
        <w:widowControl w:val="0"/>
        <w:ind w:left="360"/>
      </w:pPr>
      <w:bookmarkStart w:id="281" w:name="_Toc17884990"/>
      <w:r w:rsidRPr="00281428">
        <w:rPr>
          <w:rStyle w:val="UniformLevel3Char"/>
          <w:rFonts w:eastAsia="Calibri"/>
          <w:b/>
        </w:rPr>
        <w:t>2.36.2.  Labeling and Identification of Transmission Fluid.</w:t>
      </w:r>
      <w:bookmarkEnd w:id="281"/>
      <w:r w:rsidRPr="00281428">
        <w:t xml:space="preserve"> – Transmission fluid shall be labeled or identified as described below.</w:t>
      </w:r>
    </w:p>
    <w:p w14:paraId="61F4E753" w14:textId="77777777" w:rsidR="00B02E3D" w:rsidRPr="00281428" w:rsidRDefault="00B02E3D" w:rsidP="00B02E3D">
      <w:pPr>
        <w:keepNext/>
        <w:keepLines/>
        <w:widowControl w:val="0"/>
        <w:spacing w:before="60"/>
        <w:ind w:left="360"/>
      </w:pPr>
      <w:r w:rsidRPr="00281428">
        <w:t>(Added 2017)</w:t>
      </w:r>
    </w:p>
    <w:p w14:paraId="0B5B525E" w14:textId="77777777" w:rsidR="00B02E3D" w:rsidRPr="00281428" w:rsidRDefault="00B02E3D" w:rsidP="00B02E3D">
      <w:pPr>
        <w:ind w:left="720"/>
      </w:pPr>
      <w:bookmarkStart w:id="282" w:name="_Toc17884991"/>
      <w:r w:rsidRPr="00281428">
        <w:rPr>
          <w:rStyle w:val="UniformLevel4Char"/>
          <w:rFonts w:ascii="Times New Roman" w:eastAsia="Calibri" w:hAnsi="Times New Roman" w:cs="Times New Roman"/>
          <w:b/>
          <w:bCs/>
          <w:color w:val="auto"/>
        </w:rPr>
        <w:t>2.36.2.1.  Container Labeling.</w:t>
      </w:r>
      <w:bookmarkEnd w:id="282"/>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49739340" w14:textId="77777777" w:rsidR="00B02E3D" w:rsidRPr="00281428" w:rsidRDefault="00B02E3D" w:rsidP="00DC2C80">
      <w:pPr>
        <w:numPr>
          <w:ilvl w:val="0"/>
          <w:numId w:val="34"/>
        </w:numPr>
        <w:ind w:left="1440"/>
        <w:rPr>
          <w:szCs w:val="20"/>
        </w:rPr>
      </w:pPr>
      <w:r w:rsidRPr="00281428">
        <w:rPr>
          <w:szCs w:val="20"/>
        </w:rPr>
        <w:t xml:space="preserve">the brand name; </w:t>
      </w:r>
    </w:p>
    <w:p w14:paraId="71E4D371" w14:textId="4A2ABFF5" w:rsidR="00B02E3D" w:rsidRPr="00281428" w:rsidRDefault="00B02E3D" w:rsidP="00DC2C80">
      <w:pPr>
        <w:numPr>
          <w:ilvl w:val="0"/>
          <w:numId w:val="34"/>
        </w:numPr>
        <w:ind w:left="1440"/>
        <w:rPr>
          <w:szCs w:val="20"/>
        </w:rPr>
      </w:pPr>
      <w:r w:rsidRPr="00281428">
        <w:rPr>
          <w:szCs w:val="20"/>
        </w:rPr>
        <w:t xml:space="preserve">the name and place of business of the manufacturer, packer, seller, or </w:t>
      </w:r>
      <w:r w:rsidR="00113C73" w:rsidRPr="00281428">
        <w:rPr>
          <w:szCs w:val="20"/>
        </w:rPr>
        <w:t>distributor.</w:t>
      </w:r>
      <w:r w:rsidRPr="00281428">
        <w:rPr>
          <w:szCs w:val="20"/>
        </w:rPr>
        <w:t xml:space="preserve"> </w:t>
      </w:r>
    </w:p>
    <w:p w14:paraId="7290840B" w14:textId="5C4BC6B1" w:rsidR="00B02E3D" w:rsidRPr="00281428" w:rsidRDefault="00B02E3D" w:rsidP="00DC2C80">
      <w:pPr>
        <w:numPr>
          <w:ilvl w:val="0"/>
          <w:numId w:val="34"/>
        </w:numPr>
        <w:ind w:left="1440"/>
        <w:rPr>
          <w:szCs w:val="20"/>
        </w:rPr>
      </w:pPr>
      <w:r w:rsidRPr="00281428">
        <w:rPr>
          <w:szCs w:val="20"/>
        </w:rPr>
        <w:t>the words “Transmission Fluid,” which may be incorporated into a more specific description of transmission type such as “Automatic Transmission Fluid” or “Continuously Variable Transmission Fluid</w:t>
      </w:r>
      <w:r w:rsidR="00096B4C" w:rsidRPr="00281428">
        <w:rPr>
          <w:szCs w:val="20"/>
        </w:rPr>
        <w:t>”.</w:t>
      </w:r>
      <w:r w:rsidRPr="00281428">
        <w:rPr>
          <w:szCs w:val="20"/>
        </w:rPr>
        <w:t xml:space="preserve"> </w:t>
      </w:r>
    </w:p>
    <w:p w14:paraId="2D268CB6" w14:textId="77777777" w:rsidR="00B02E3D" w:rsidRPr="00281428" w:rsidRDefault="00B02E3D" w:rsidP="009B3D81">
      <w:pPr>
        <w:keepNext/>
        <w:keepLines/>
        <w:numPr>
          <w:ilvl w:val="0"/>
          <w:numId w:val="34"/>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3AF0FF8E" w14:textId="77777777" w:rsidR="00B02E3D" w:rsidRPr="00281428" w:rsidRDefault="00B02E3D" w:rsidP="009B3D81">
      <w:pPr>
        <w:keepNext/>
        <w:keepLines/>
        <w:numPr>
          <w:ilvl w:val="0"/>
          <w:numId w:val="34"/>
        </w:numPr>
        <w:ind w:left="1440"/>
        <w:rPr>
          <w:b/>
          <w:szCs w:val="20"/>
        </w:rPr>
      </w:pPr>
      <w:r w:rsidRPr="00281428">
        <w:rPr>
          <w:szCs w:val="20"/>
        </w:rPr>
        <w:t>an accurate statement of the quantity of the contents in terms of liquid measure.</w:t>
      </w:r>
    </w:p>
    <w:p w14:paraId="4A88B178" w14:textId="77777777" w:rsidR="00B02E3D" w:rsidRPr="00281428" w:rsidRDefault="00B02E3D" w:rsidP="00DC2C80">
      <w:pPr>
        <w:pStyle w:val="ListParagraph"/>
        <w:numPr>
          <w:ilvl w:val="0"/>
          <w:numId w:val="34"/>
        </w:numPr>
        <w:spacing w:after="0"/>
        <w:ind w:left="1440"/>
        <w:rPr>
          <w:b/>
          <w:szCs w:val="20"/>
          <w:u w:val="single"/>
        </w:rPr>
      </w:pPr>
      <w:bookmarkStart w:id="283" w:name="_Hlk65641935"/>
      <w:bookmarkStart w:id="284" w:name="_Hlk61548173"/>
      <w:r w:rsidRPr="00281428">
        <w:rPr>
          <w:b/>
          <w:szCs w:val="20"/>
          <w:u w:val="single"/>
        </w:rPr>
        <w:t>Any obsolete equipment manufacturer specifications shall be clearly identified as “obsolete” and accompanied by the following cautionary statement on the principal display in accordance with the Uniform Packaging and Labeling Regulation, Section 8.  Prominence and Placement:  Consumer Packages and Section 9. Prominence and Placement: Non-Consumer Packages.</w:t>
      </w:r>
    </w:p>
    <w:bookmarkEnd w:id="283"/>
    <w:p w14:paraId="790D1BFC" w14:textId="77777777" w:rsidR="00B02E3D" w:rsidRPr="00281428" w:rsidRDefault="00B02E3D" w:rsidP="00B02E3D">
      <w:pPr>
        <w:pStyle w:val="ListParagraph"/>
        <w:ind w:left="1440"/>
        <w:rPr>
          <w:b/>
          <w:szCs w:val="20"/>
          <w:u w:val="single"/>
        </w:rPr>
      </w:pPr>
      <w:r w:rsidRPr="00281428">
        <w:rPr>
          <w:b/>
          <w:szCs w:val="20"/>
          <w:u w:val="single"/>
        </w:rPr>
        <w:t>Caution:  Some of the specifications are no longer deemed active by the original equipment manufacturer.  Significant harm to the transmission is possible when using in applications in which it is not intended.  Always refer to your vehicle owner’s manual for proper transmission fluids.</w:t>
      </w:r>
    </w:p>
    <w:p w14:paraId="06F7991F"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w:t>
      </w:r>
      <w:r w:rsidRPr="00281428">
        <w:rPr>
          <w:b/>
          <w:strike/>
          <w:szCs w:val="20"/>
        </w:rPr>
        <w:t xml:space="preserve">warning </w:t>
      </w:r>
      <w:r w:rsidRPr="00281428">
        <w:rPr>
          <w:b/>
          <w:szCs w:val="20"/>
          <w:u w:val="single"/>
        </w:rPr>
        <w:t>cautionary statement is not required if the fluid claims to meet current original equipment manufacturer’s specifications and refers to thereby preceding specifications</w:t>
      </w:r>
    </w:p>
    <w:p w14:paraId="63B9F66D" w14:textId="77777777" w:rsidR="00B02E3D" w:rsidRPr="00281428" w:rsidRDefault="00B02E3D" w:rsidP="00B02E3D">
      <w:pPr>
        <w:pStyle w:val="ListParagraph"/>
        <w:spacing w:after="60"/>
        <w:ind w:left="1440"/>
        <w:rPr>
          <w:b/>
          <w:szCs w:val="20"/>
          <w:u w:val="single"/>
        </w:rPr>
      </w:pPr>
      <w:r w:rsidRPr="00281428">
        <w:rPr>
          <w:b/>
          <w:szCs w:val="20"/>
          <w:u w:val="single"/>
        </w:rPr>
        <w:t>(Added 20XX)</w:t>
      </w:r>
    </w:p>
    <w:bookmarkEnd w:id="284"/>
    <w:p w14:paraId="480523E7" w14:textId="702FAE54" w:rsidR="00015DB8" w:rsidRDefault="00B02E3D" w:rsidP="00B02E3D">
      <w:pPr>
        <w:ind w:left="360"/>
        <w:rPr>
          <w:szCs w:val="20"/>
        </w:rPr>
      </w:pPr>
      <w:r w:rsidRPr="00281428">
        <w:rPr>
          <w:szCs w:val="20"/>
        </w:rPr>
        <w:lastRenderedPageBreak/>
        <w:t xml:space="preserve">(Added 2017 </w:t>
      </w:r>
      <w:r w:rsidRPr="00281428">
        <w:rPr>
          <w:b/>
          <w:bCs/>
          <w:szCs w:val="20"/>
          <w:u w:val="single"/>
        </w:rPr>
        <w:t>and Amended 20XX</w:t>
      </w:r>
      <w:r w:rsidR="00015DB8" w:rsidRPr="00281428">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2EEE" w:rsidRPr="00BB2EEE" w14:paraId="20BEDFEA"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1876CDB9" w14:textId="77777777" w:rsidR="00BB2EEE" w:rsidRPr="00BB2EEE" w:rsidRDefault="00BB2EEE" w:rsidP="00BB2EEE">
            <w:pPr>
              <w:spacing w:after="120"/>
              <w:jc w:val="center"/>
              <w:rPr>
                <w:rFonts w:eastAsia="Times New Roman"/>
                <w:b/>
                <w:bCs/>
                <w:szCs w:val="20"/>
              </w:rPr>
            </w:pPr>
            <w:r w:rsidRPr="00BB2EEE">
              <w:rPr>
                <w:rFonts w:eastAsia="Times New Roman"/>
                <w:b/>
                <w:bCs/>
                <w:szCs w:val="20"/>
              </w:rPr>
              <w:t>CWMA Report: B6: MOS-21.1</w:t>
            </w:r>
          </w:p>
        </w:tc>
      </w:tr>
      <w:tr w:rsidR="00BB2EEE" w:rsidRPr="00BB2EEE" w14:paraId="003F1DDB" w14:textId="77777777" w:rsidTr="0012583F">
        <w:tc>
          <w:tcPr>
            <w:tcW w:w="9350" w:type="dxa"/>
            <w:tcBorders>
              <w:top w:val="single" w:sz="24" w:space="0" w:color="auto"/>
              <w:left w:val="single" w:sz="4" w:space="0" w:color="auto"/>
              <w:bottom w:val="single" w:sz="4" w:space="0" w:color="auto"/>
              <w:right w:val="single" w:sz="4" w:space="0" w:color="auto"/>
            </w:tcBorders>
          </w:tcPr>
          <w:p w14:paraId="55A0E634" w14:textId="77777777" w:rsidR="00BB2EEE" w:rsidRPr="00BB2EEE" w:rsidRDefault="00BB2EEE" w:rsidP="00BB2EEE">
            <w:pPr>
              <w:spacing w:after="0"/>
              <w:jc w:val="left"/>
              <w:rPr>
                <w:rFonts w:eastAsia="Times New Roman"/>
                <w:b/>
                <w:szCs w:val="20"/>
              </w:rPr>
            </w:pPr>
            <w:r w:rsidRPr="00BB2EEE">
              <w:rPr>
                <w:rFonts w:eastAsia="Times New Roman"/>
                <w:b/>
                <w:szCs w:val="20"/>
              </w:rPr>
              <w:t>Regional recommendation to NCWM on item status:</w:t>
            </w:r>
          </w:p>
          <w:p w14:paraId="18AC3CB3" w14:textId="77777777" w:rsidR="00BB2EEE" w:rsidRPr="00BB2EEE" w:rsidRDefault="00BB2EEE" w:rsidP="00BB2EEE">
            <w:pPr>
              <w:spacing w:after="0"/>
              <w:jc w:val="left"/>
              <w:rPr>
                <w:rFonts w:eastAsia="Times New Roman"/>
                <w:szCs w:val="20"/>
              </w:rPr>
            </w:pPr>
          </w:p>
          <w:p w14:paraId="22A15068" w14:textId="77777777" w:rsidR="00BB2EEE" w:rsidRPr="00BB2EEE" w:rsidRDefault="00BB2EEE" w:rsidP="00BB2EEE">
            <w:pPr>
              <w:spacing w:after="0"/>
              <w:ind w:left="360"/>
              <w:jc w:val="left"/>
              <w:rPr>
                <w:rFonts w:eastAsia="Times New Roman"/>
                <w:szCs w:val="20"/>
              </w:rPr>
            </w:pPr>
            <w:r w:rsidRPr="00BB2EEE">
              <w:rPr>
                <w:rFonts w:eastAsia="Times New Roman"/>
                <w:szCs w:val="20"/>
              </w:rPr>
              <w:fldChar w:fldCharType="begin">
                <w:ffData>
                  <w:name w:val=""/>
                  <w:enabled/>
                  <w:calcOnExit w:val="0"/>
                  <w:checkBox>
                    <w:sizeAuto/>
                    <w:default w:val="0"/>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Recommend as a Voting Item on the NCWM agenda</w:t>
            </w:r>
          </w:p>
          <w:p w14:paraId="21967429" w14:textId="77777777" w:rsidR="00BB2EEE" w:rsidRPr="00BB2EEE" w:rsidRDefault="00BB2EEE" w:rsidP="00BB2EEE">
            <w:pPr>
              <w:spacing w:after="0"/>
              <w:ind w:left="360"/>
              <w:jc w:val="left"/>
              <w:rPr>
                <w:rFonts w:eastAsia="Times New Roman"/>
                <w:szCs w:val="20"/>
              </w:rPr>
            </w:pPr>
            <w:r w:rsidRPr="00BB2EEE">
              <w:rPr>
                <w:rFonts w:eastAsia="Times New Roman"/>
                <w:szCs w:val="20"/>
              </w:rPr>
              <w:fldChar w:fldCharType="begin">
                <w:ffData>
                  <w:name w:val="Check2"/>
                  <w:enabled/>
                  <w:calcOnExit w:val="0"/>
                  <w:checkBox>
                    <w:sizeAuto/>
                    <w:default w:val="0"/>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Recommend as an Information Item on the NCWM agenda</w:t>
            </w:r>
          </w:p>
          <w:p w14:paraId="23F2FC39" w14:textId="77777777" w:rsidR="00BB2EEE" w:rsidRPr="00BB2EEE" w:rsidRDefault="00BB2EEE" w:rsidP="00BB2EEE">
            <w:pPr>
              <w:spacing w:after="0"/>
              <w:ind w:left="630" w:hanging="270"/>
              <w:jc w:val="left"/>
              <w:rPr>
                <w:rFonts w:eastAsia="Times New Roman"/>
                <w:szCs w:val="20"/>
              </w:rPr>
            </w:pPr>
            <w:r w:rsidRPr="00BB2EEE">
              <w:rPr>
                <w:rFonts w:eastAsia="Times New Roman"/>
                <w:szCs w:val="20"/>
              </w:rPr>
              <w:fldChar w:fldCharType="begin">
                <w:ffData>
                  <w:name w:val=""/>
                  <w:enabled/>
                  <w:calcOnExit w:val="0"/>
                  <w:checkBox>
                    <w:sizeAuto/>
                    <w:default w:val="1"/>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Recommend as an Assigned Item on the NCWM agenda</w:t>
            </w:r>
          </w:p>
          <w:p w14:paraId="3BC2DA71" w14:textId="77777777" w:rsidR="00BB2EEE" w:rsidRPr="00BB2EEE" w:rsidRDefault="00BB2EEE" w:rsidP="00BB2EEE">
            <w:pPr>
              <w:spacing w:after="0"/>
              <w:ind w:left="720"/>
              <w:jc w:val="left"/>
              <w:rPr>
                <w:rFonts w:eastAsia="Times New Roman"/>
                <w:szCs w:val="20"/>
              </w:rPr>
            </w:pPr>
            <w:r w:rsidRPr="00BB2EEE">
              <w:rPr>
                <w:rFonts w:eastAsia="Times New Roman"/>
                <w:i/>
                <w:szCs w:val="20"/>
              </w:rPr>
              <w:t>(To be developed by an NCWM Task Group or Subcommittee)</w:t>
            </w:r>
          </w:p>
          <w:p w14:paraId="3D4302AF" w14:textId="77777777" w:rsidR="00BB2EEE" w:rsidRPr="00BB2EEE" w:rsidRDefault="00BB2EEE" w:rsidP="00BB2EEE">
            <w:pPr>
              <w:spacing w:after="0"/>
              <w:ind w:left="360"/>
              <w:jc w:val="left"/>
              <w:rPr>
                <w:rFonts w:eastAsia="Times New Roman"/>
                <w:szCs w:val="20"/>
              </w:rPr>
            </w:pPr>
            <w:r w:rsidRPr="00BB2EEE">
              <w:rPr>
                <w:rFonts w:eastAsia="Times New Roman"/>
                <w:szCs w:val="20"/>
              </w:rPr>
              <w:fldChar w:fldCharType="begin">
                <w:ffData>
                  <w:name w:val="Check3"/>
                  <w:enabled/>
                  <w:calcOnExit w:val="0"/>
                  <w:checkBox>
                    <w:sizeAuto/>
                    <w:default w:val="0"/>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Recommend as a Developing Item on the NCWM agenda</w:t>
            </w:r>
          </w:p>
          <w:p w14:paraId="4ECAC10D" w14:textId="77777777" w:rsidR="00BB2EEE" w:rsidRPr="00BB2EEE" w:rsidRDefault="00BB2EEE" w:rsidP="00BB2EEE">
            <w:pPr>
              <w:spacing w:after="0"/>
              <w:ind w:left="720"/>
              <w:jc w:val="left"/>
              <w:rPr>
                <w:rFonts w:eastAsia="Times New Roman"/>
                <w:szCs w:val="20"/>
              </w:rPr>
            </w:pPr>
            <w:r w:rsidRPr="00BB2EEE">
              <w:rPr>
                <w:rFonts w:eastAsia="Times New Roman"/>
                <w:i/>
                <w:szCs w:val="20"/>
              </w:rPr>
              <w:t xml:space="preserve">(To be developed by source of the proposal) </w:t>
            </w:r>
          </w:p>
          <w:p w14:paraId="535CE284" w14:textId="77777777" w:rsidR="00BB2EEE" w:rsidRPr="00BB2EEE" w:rsidRDefault="00BB2EEE" w:rsidP="00BB2EEE">
            <w:pPr>
              <w:spacing w:after="0"/>
              <w:ind w:left="630" w:hanging="270"/>
              <w:jc w:val="left"/>
              <w:rPr>
                <w:rFonts w:eastAsia="Times New Roman"/>
                <w:szCs w:val="20"/>
              </w:rPr>
            </w:pPr>
            <w:r w:rsidRPr="00BB2EEE">
              <w:rPr>
                <w:rFonts w:eastAsia="Times New Roman"/>
                <w:szCs w:val="20"/>
              </w:rPr>
              <w:fldChar w:fldCharType="begin">
                <w:ffData>
                  <w:name w:val="Check4"/>
                  <w:enabled/>
                  <w:calcOnExit w:val="0"/>
                  <w:checkBox>
                    <w:sizeAuto/>
                    <w:default w:val="0"/>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Recommend Withdrawal of the Item from the NCWM agenda</w:t>
            </w:r>
          </w:p>
          <w:p w14:paraId="2D6AD724" w14:textId="77777777" w:rsidR="00BB2EEE" w:rsidRPr="00BB2EEE" w:rsidRDefault="00BB2EEE" w:rsidP="00BB2EEE">
            <w:pPr>
              <w:spacing w:after="0"/>
              <w:ind w:left="990" w:hanging="270"/>
              <w:jc w:val="left"/>
              <w:rPr>
                <w:rFonts w:eastAsia="Times New Roman"/>
                <w:i/>
                <w:szCs w:val="20"/>
              </w:rPr>
            </w:pPr>
            <w:r w:rsidRPr="00BB2EEE">
              <w:rPr>
                <w:rFonts w:eastAsia="Times New Roman"/>
                <w:i/>
                <w:szCs w:val="20"/>
              </w:rPr>
              <w:t>(In the case of new proposals, do not forward this item to NCWM)</w:t>
            </w:r>
          </w:p>
          <w:p w14:paraId="76CC5D36" w14:textId="77777777" w:rsidR="00BB2EEE" w:rsidRPr="00BB2EEE" w:rsidRDefault="00BB2EEE" w:rsidP="00BB2EEE">
            <w:pPr>
              <w:spacing w:after="0"/>
              <w:ind w:left="360"/>
              <w:jc w:val="left"/>
              <w:rPr>
                <w:rFonts w:eastAsia="Times New Roman"/>
                <w:szCs w:val="20"/>
              </w:rPr>
            </w:pPr>
            <w:r w:rsidRPr="00BB2EEE">
              <w:rPr>
                <w:rFonts w:eastAsia="Times New Roman"/>
                <w:szCs w:val="20"/>
              </w:rPr>
              <w:fldChar w:fldCharType="begin">
                <w:ffData>
                  <w:name w:val="Check4"/>
                  <w:enabled/>
                  <w:calcOnExit w:val="0"/>
                  <w:checkBox>
                    <w:sizeAuto/>
                    <w:default w:val="0"/>
                  </w:checkBox>
                </w:ffData>
              </w:fldChar>
            </w:r>
            <w:r w:rsidRPr="00BB2EEE">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BB2EEE">
              <w:rPr>
                <w:rFonts w:eastAsia="Times New Roman"/>
                <w:szCs w:val="20"/>
              </w:rPr>
              <w:fldChar w:fldCharType="end"/>
            </w:r>
            <w:r w:rsidRPr="00BB2EEE">
              <w:rPr>
                <w:rFonts w:eastAsia="Times New Roman"/>
                <w:szCs w:val="20"/>
              </w:rPr>
              <w:t xml:space="preserve"> No recommendation from the region to NCWM</w:t>
            </w:r>
          </w:p>
          <w:p w14:paraId="1920D85B" w14:textId="77777777" w:rsidR="00BB2EEE" w:rsidRPr="00BB2EEE" w:rsidRDefault="00BB2EEE" w:rsidP="00BB2EEE">
            <w:pPr>
              <w:spacing w:after="0"/>
              <w:ind w:left="360"/>
              <w:jc w:val="left"/>
              <w:rPr>
                <w:rFonts w:eastAsia="Times New Roman"/>
                <w:i/>
                <w:szCs w:val="20"/>
              </w:rPr>
            </w:pPr>
            <w:r w:rsidRPr="00BB2EEE">
              <w:rPr>
                <w:rFonts w:eastAsia="Times New Roman"/>
                <w:i/>
                <w:szCs w:val="20"/>
              </w:rPr>
              <w:t xml:space="preserve">       (If this is a new proposal, it will not be forwarded to the national committee by this region)</w:t>
            </w:r>
          </w:p>
          <w:p w14:paraId="1C18D8BA" w14:textId="77777777" w:rsidR="00BB2EEE" w:rsidRPr="00BB2EEE" w:rsidRDefault="00BB2EEE" w:rsidP="00BB2EEE">
            <w:pPr>
              <w:spacing w:after="0"/>
              <w:ind w:left="360"/>
              <w:jc w:val="left"/>
              <w:rPr>
                <w:rFonts w:eastAsia="Times New Roman"/>
                <w:szCs w:val="20"/>
              </w:rPr>
            </w:pPr>
          </w:p>
        </w:tc>
      </w:tr>
      <w:tr w:rsidR="00BB2EEE" w:rsidRPr="00BB2EEE" w14:paraId="2B79E7DB"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10691C93" w14:textId="77777777" w:rsidR="00BB2EEE" w:rsidRPr="00BB2EEE" w:rsidRDefault="00BB2EEE" w:rsidP="00BB2EEE">
            <w:pPr>
              <w:spacing w:after="0"/>
              <w:jc w:val="left"/>
              <w:rPr>
                <w:rFonts w:eastAsia="Times New Roman"/>
                <w:b/>
                <w:szCs w:val="20"/>
              </w:rPr>
            </w:pPr>
            <w:r w:rsidRPr="00BB2EEE">
              <w:rPr>
                <w:rFonts w:eastAsia="Times New Roman"/>
                <w:b/>
                <w:szCs w:val="20"/>
              </w:rPr>
              <w:t xml:space="preserve">Comments and justification for the regional recommendation to NCWM: </w:t>
            </w:r>
            <w:r w:rsidRPr="00BB2EEE">
              <w:rPr>
                <w:rFonts w:eastAsia="Times New Roman"/>
                <w:i/>
                <w:szCs w:val="20"/>
              </w:rPr>
              <w:t>(This will appear in NCWM reports)</w:t>
            </w:r>
          </w:p>
        </w:tc>
      </w:tr>
      <w:tr w:rsidR="00BB2EEE" w:rsidRPr="00BB2EEE" w14:paraId="5986D069" w14:textId="77777777" w:rsidTr="0012583F">
        <w:tc>
          <w:tcPr>
            <w:tcW w:w="9350" w:type="dxa"/>
            <w:tcBorders>
              <w:top w:val="single" w:sz="4" w:space="0" w:color="auto"/>
              <w:left w:val="single" w:sz="4" w:space="0" w:color="auto"/>
              <w:bottom w:val="single" w:sz="4" w:space="0" w:color="auto"/>
              <w:right w:val="single" w:sz="4" w:space="0" w:color="auto"/>
            </w:tcBorders>
          </w:tcPr>
          <w:p w14:paraId="7EC08418" w14:textId="77777777" w:rsidR="00BB2EEE" w:rsidRPr="00BB2EEE" w:rsidRDefault="00BB2EEE" w:rsidP="00BB2EEE">
            <w:pPr>
              <w:spacing w:after="0"/>
              <w:jc w:val="left"/>
              <w:rPr>
                <w:rFonts w:eastAsia="Times New Roman"/>
                <w:szCs w:val="20"/>
              </w:rPr>
            </w:pPr>
            <w:r w:rsidRPr="00BB2EEE">
              <w:rPr>
                <w:rFonts w:eastAsia="Times New Roman"/>
                <w:szCs w:val="20"/>
              </w:rPr>
              <w:t>No comments were heard.</w:t>
            </w:r>
          </w:p>
          <w:p w14:paraId="3A988055" w14:textId="77777777" w:rsidR="00BB2EEE" w:rsidRPr="00BB2EEE" w:rsidRDefault="00BB2EEE" w:rsidP="00BB2EEE">
            <w:pPr>
              <w:spacing w:after="0"/>
              <w:jc w:val="left"/>
              <w:rPr>
                <w:rFonts w:eastAsia="Times New Roman"/>
                <w:szCs w:val="20"/>
              </w:rPr>
            </w:pPr>
          </w:p>
          <w:p w14:paraId="07802136" w14:textId="77777777" w:rsidR="00BB2EEE" w:rsidRPr="00BB2EEE" w:rsidRDefault="00BB2EEE" w:rsidP="00BB2EEE">
            <w:pPr>
              <w:spacing w:after="0"/>
              <w:jc w:val="left"/>
              <w:rPr>
                <w:rFonts w:eastAsia="Times New Roman"/>
                <w:szCs w:val="20"/>
              </w:rPr>
            </w:pPr>
          </w:p>
        </w:tc>
      </w:tr>
    </w:tbl>
    <w:p w14:paraId="1E44B64B" w14:textId="77777777" w:rsidR="00583164" w:rsidRPr="00281428" w:rsidRDefault="00583164" w:rsidP="00B02E3D">
      <w:pPr>
        <w:ind w:left="360"/>
        <w:rPr>
          <w:szCs w:val="20"/>
        </w:rPr>
      </w:pPr>
    </w:p>
    <w:p w14:paraId="083F22FF" w14:textId="77777777" w:rsidR="00015DB8" w:rsidRPr="00281428" w:rsidRDefault="00015DB8" w:rsidP="00E74CA6">
      <w:pPr>
        <w:pStyle w:val="ItemHeading"/>
        <w:keepNext w:val="0"/>
        <w:keepLines w:val="0"/>
        <w:tabs>
          <w:tab w:val="clear" w:pos="900"/>
          <w:tab w:val="left" w:pos="1710"/>
        </w:tabs>
        <w:ind w:left="2160" w:hanging="2160"/>
      </w:pPr>
      <w:bookmarkStart w:id="285" w:name="_Toc129414025"/>
      <w:r w:rsidRPr="00281428">
        <w:t>B6: FLR-21.2.</w:t>
      </w:r>
      <w:r w:rsidRPr="00281428">
        <w:tab/>
        <w:t>A</w:t>
      </w:r>
      <w:r w:rsidRPr="00281428">
        <w:tab/>
        <w:t>Section 3.14.1. Labeling and Identification of Transmission Fluid</w:t>
      </w:r>
      <w:bookmarkEnd w:id="285"/>
    </w:p>
    <w:p w14:paraId="6BD362D2" w14:textId="77777777" w:rsidR="00B02E3D" w:rsidRPr="008513AD" w:rsidRDefault="00B02E3D" w:rsidP="00B02E3D">
      <w:pPr>
        <w:pStyle w:val="I-Normal1indent"/>
        <w:ind w:left="0"/>
        <w:rPr>
          <w:b/>
        </w:rPr>
      </w:pPr>
      <w:r w:rsidRPr="008513AD">
        <w:rPr>
          <w:b/>
        </w:rPr>
        <w:t>Item Under Consideration:</w:t>
      </w:r>
    </w:p>
    <w:p w14:paraId="2782F2A6" w14:textId="57CD4297" w:rsidR="00B02E3D" w:rsidRPr="00355127" w:rsidRDefault="00B02E3D" w:rsidP="00B02E3D">
      <w:r w:rsidRPr="00355127">
        <w:t xml:space="preserve">Amend Handbook 130, Uniform Fuels and Automotive Lubricants Regulation, as </w:t>
      </w:r>
      <w:r w:rsidR="007A7A17" w:rsidRPr="00355127">
        <w:t>follows.</w:t>
      </w:r>
    </w:p>
    <w:p w14:paraId="65A3948F" w14:textId="77777777" w:rsidR="00B02E3D" w:rsidRPr="00355127" w:rsidRDefault="00B02E3D" w:rsidP="00B02E3D">
      <w:pPr>
        <w:tabs>
          <w:tab w:val="left" w:pos="1080"/>
        </w:tabs>
        <w:ind w:left="360"/>
      </w:pPr>
      <w:bookmarkStart w:id="286" w:name="_Toc20396822"/>
      <w:r w:rsidRPr="00355127">
        <w:rPr>
          <w:rStyle w:val="EngineFuelTOC3rdLevelChar"/>
          <w:rFonts w:eastAsia="Calibri"/>
          <w:bCs w:val="0"/>
          <w:sz w:val="24"/>
        </w:rPr>
        <w:t>3.14.1.</w:t>
      </w:r>
      <w:r w:rsidRPr="00355127">
        <w:rPr>
          <w:rStyle w:val="EngineFuelTOC3rdLevelChar"/>
          <w:rFonts w:eastAsia="Calibri"/>
          <w:bCs w:val="0"/>
          <w:sz w:val="24"/>
        </w:rPr>
        <w:tab/>
        <w:t>Labeling and Identification of Transmission Fluid</w:t>
      </w:r>
      <w:r w:rsidRPr="00355127">
        <w:rPr>
          <w:rStyle w:val="EngineFuelTOC3rdLevelChar"/>
          <w:rFonts w:eastAsia="Calibri"/>
          <w:b w:val="0"/>
          <w:sz w:val="24"/>
        </w:rPr>
        <w:t>.</w:t>
      </w:r>
      <w:bookmarkEnd w:id="286"/>
      <w:r w:rsidRPr="00355127">
        <w:t xml:space="preserve"> – Transmission fluid shall be labeled or identified as described below</w:t>
      </w:r>
    </w:p>
    <w:p w14:paraId="4F870C03" w14:textId="77777777" w:rsidR="00B02E3D" w:rsidRDefault="00B02E3D" w:rsidP="00B02E3D">
      <w:pPr>
        <w:spacing w:before="60"/>
        <w:ind w:left="360"/>
      </w:pPr>
      <w:r w:rsidRPr="00281428">
        <w:t>(Added 2017)</w:t>
      </w:r>
    </w:p>
    <w:p w14:paraId="031A2E27" w14:textId="77777777" w:rsidR="00B02E3D" w:rsidRPr="00281428" w:rsidRDefault="00B02E3D" w:rsidP="00B02E3D">
      <w:pPr>
        <w:tabs>
          <w:tab w:val="left" w:pos="1080"/>
          <w:tab w:val="left" w:pos="1620"/>
        </w:tabs>
        <w:ind w:left="720"/>
        <w:rPr>
          <w:szCs w:val="20"/>
        </w:rPr>
      </w:pPr>
      <w:bookmarkStart w:id="287"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287"/>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1E693728" w14:textId="77777777" w:rsidR="00B02E3D" w:rsidRPr="00281428" w:rsidRDefault="00B02E3D" w:rsidP="00B02E3D">
      <w:pPr>
        <w:ind w:left="1440" w:hanging="360"/>
      </w:pPr>
      <w:r w:rsidRPr="00281428">
        <w:t>(a)</w:t>
      </w:r>
      <w:r w:rsidRPr="00281428">
        <w:tab/>
        <w:t>the brand name;</w:t>
      </w:r>
    </w:p>
    <w:p w14:paraId="4575BAB9" w14:textId="77777777" w:rsidR="00B02E3D" w:rsidRPr="00281428" w:rsidRDefault="00B02E3D" w:rsidP="00B02E3D">
      <w:pPr>
        <w:ind w:left="1440" w:hanging="360"/>
      </w:pPr>
      <w:r w:rsidRPr="00281428">
        <w:t>(b)</w:t>
      </w:r>
      <w:r w:rsidRPr="00281428">
        <w:tab/>
        <w:t>the name and place of business of the manufacturer, packer, seller, or distributor;</w:t>
      </w:r>
    </w:p>
    <w:p w14:paraId="508916BC" w14:textId="77777777" w:rsidR="00B02E3D" w:rsidRPr="00281428" w:rsidRDefault="00B02E3D" w:rsidP="00B02E3D">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
    <w:p w14:paraId="363A07BC" w14:textId="77777777" w:rsidR="00B02E3D" w:rsidRPr="00281428" w:rsidRDefault="00B02E3D" w:rsidP="000016CA">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6B477E2D" w14:textId="77777777" w:rsidR="00B02E3D" w:rsidRPr="00281428" w:rsidRDefault="00B02E3D" w:rsidP="000016CA">
      <w:pPr>
        <w:tabs>
          <w:tab w:val="left" w:pos="1080"/>
        </w:tabs>
        <w:ind w:left="1440" w:hanging="360"/>
      </w:pPr>
      <w:r w:rsidRPr="00281428">
        <w:t>(e)</w:t>
      </w:r>
      <w:r w:rsidRPr="00281428">
        <w:tab/>
        <w:t>an accurate statement of the quantity of the contents in terms of liquid measure.</w:t>
      </w:r>
    </w:p>
    <w:p w14:paraId="30C07E1B" w14:textId="77777777" w:rsidR="00B02E3D" w:rsidRPr="00281428" w:rsidRDefault="00B02E3D" w:rsidP="00DC2C80">
      <w:pPr>
        <w:pStyle w:val="ListParagraph"/>
        <w:numPr>
          <w:ilvl w:val="0"/>
          <w:numId w:val="29"/>
        </w:numPr>
        <w:spacing w:before="40" w:after="0"/>
        <w:ind w:left="1440"/>
        <w:rPr>
          <w:b/>
          <w:szCs w:val="20"/>
          <w:u w:val="single"/>
        </w:rPr>
      </w:pPr>
      <w:bookmarkStart w:id="288" w:name="_Hlk65653170"/>
      <w:r w:rsidRPr="00281428">
        <w:rPr>
          <w:b/>
          <w:szCs w:val="20"/>
          <w:u w:val="single"/>
        </w:rPr>
        <w:lastRenderedPageBreak/>
        <w:t>Any obsolete equipment manufacturer specifications shall be clearly identified as “obsolete” and accompanied by the following cautionary statement on the principal display panel in accordance with the Uniform Packaging and Labeling Regulation, Section 8.  Prominence and Placement:  Consumer Packages and Section 9. Prominence and Placement: Non-Consumer Packages.</w:t>
      </w:r>
    </w:p>
    <w:bookmarkEnd w:id="288"/>
    <w:p w14:paraId="63B2B217" w14:textId="77777777" w:rsidR="00B02E3D" w:rsidRPr="00281428" w:rsidRDefault="00B02E3D" w:rsidP="00B02E3D">
      <w:pPr>
        <w:pStyle w:val="ListParagraph"/>
        <w:spacing w:before="40"/>
        <w:ind w:left="1440"/>
        <w:rPr>
          <w:b/>
          <w:szCs w:val="20"/>
          <w:u w:val="single"/>
        </w:rPr>
      </w:pPr>
      <w:r w:rsidRPr="00281428">
        <w:rPr>
          <w:b/>
          <w:szCs w:val="20"/>
          <w:u w:val="single"/>
        </w:rPr>
        <w:t>Caution:  Some of the specifications are no longer deemed active by the original equipment manufacturer.  Significant harm to the transmission is possible when using in applications in which it is not intended.  Always refer to your vehicle owner’s manual for proper transmission fluids.</w:t>
      </w:r>
    </w:p>
    <w:p w14:paraId="596705DA" w14:textId="77777777" w:rsidR="00B02E3D" w:rsidRPr="00281428" w:rsidRDefault="00B02E3D" w:rsidP="00B02E3D">
      <w:pPr>
        <w:pStyle w:val="ListParagraph"/>
        <w:spacing w:before="40"/>
        <w:ind w:left="1440"/>
        <w:rPr>
          <w:b/>
          <w:szCs w:val="20"/>
          <w:u w:val="single"/>
        </w:rPr>
      </w:pPr>
      <w:r w:rsidRPr="00281428">
        <w:rPr>
          <w:b/>
          <w:szCs w:val="20"/>
          <w:u w:val="single"/>
        </w:rPr>
        <w:t>The above cautionary statement is not required if the fluid claims to meet current original equipment manufacturer’s specifications and refers to thereby preceding specifications</w:t>
      </w:r>
    </w:p>
    <w:p w14:paraId="605872CE" w14:textId="77777777" w:rsidR="00B02E3D" w:rsidRPr="00281428" w:rsidRDefault="00B02E3D" w:rsidP="00B02E3D">
      <w:pPr>
        <w:pStyle w:val="ListParagraph"/>
        <w:spacing w:before="40"/>
        <w:ind w:left="1440"/>
        <w:rPr>
          <w:b/>
          <w:szCs w:val="20"/>
          <w:u w:val="single"/>
        </w:rPr>
      </w:pPr>
      <w:r w:rsidRPr="00281428">
        <w:rPr>
          <w:b/>
          <w:szCs w:val="20"/>
          <w:u w:val="single"/>
        </w:rPr>
        <w:t>(Added 20XX)</w:t>
      </w:r>
    </w:p>
    <w:p w14:paraId="3C393748" w14:textId="77777777" w:rsidR="00B02E3D" w:rsidRPr="00281428" w:rsidRDefault="00B02E3D" w:rsidP="00B02E3D">
      <w:pPr>
        <w:ind w:left="360"/>
      </w:pPr>
      <w:r w:rsidRPr="00281428">
        <w:t xml:space="preserve">(Amended 2017 </w:t>
      </w:r>
      <w:r w:rsidRPr="00281428">
        <w:rPr>
          <w:b/>
          <w:bCs/>
          <w:u w:val="single"/>
        </w:rPr>
        <w:t>and 20XX</w:t>
      </w:r>
      <w:r w:rsidRPr="00281428">
        <w:t>)</w:t>
      </w:r>
    </w:p>
    <w:p w14:paraId="7A0A94F4" w14:textId="77777777" w:rsidR="00B02E3D" w:rsidRDefault="00B02E3D" w:rsidP="00B02E3D">
      <w:pPr>
        <w:rPr>
          <w:b/>
        </w:rPr>
      </w:pPr>
      <w:r>
        <w:rPr>
          <w:b/>
        </w:rPr>
        <w:t>Previous Action:</w:t>
      </w:r>
    </w:p>
    <w:p w14:paraId="03013FA4" w14:textId="77777777" w:rsidR="00B02E3D" w:rsidRDefault="00B02E3D" w:rsidP="00B02E3D">
      <w:pPr>
        <w:ind w:left="720"/>
        <w:rPr>
          <w:bCs/>
        </w:rPr>
      </w:pPr>
      <w:r>
        <w:rPr>
          <w:bCs/>
        </w:rPr>
        <w:t>2021: Assigned – Fuels and Lubricants Subcommittee</w:t>
      </w:r>
    </w:p>
    <w:p w14:paraId="61F338BD" w14:textId="77777777" w:rsidR="00B02E3D" w:rsidRDefault="00B02E3D" w:rsidP="00B02E3D">
      <w:pPr>
        <w:ind w:left="720"/>
        <w:rPr>
          <w:bCs/>
        </w:rPr>
      </w:pPr>
      <w:r>
        <w:rPr>
          <w:bCs/>
        </w:rPr>
        <w:t>2022: Assigned – Fuels and Lubricants Subcommittee</w:t>
      </w:r>
    </w:p>
    <w:p w14:paraId="58281170" w14:textId="77777777" w:rsidR="00B02E3D" w:rsidRDefault="00B02E3D" w:rsidP="00B02E3D">
      <w:pPr>
        <w:rPr>
          <w:b/>
        </w:rPr>
      </w:pPr>
      <w:r>
        <w:rPr>
          <w:b/>
        </w:rPr>
        <w:t>Original Justification:</w:t>
      </w:r>
    </w:p>
    <w:p w14:paraId="1431DDEA" w14:textId="77777777" w:rsidR="00B02E3D" w:rsidRDefault="00B02E3D" w:rsidP="00B02E3D">
      <w:pPr>
        <w:rPr>
          <w:szCs w:val="20"/>
        </w:rPr>
      </w:pPr>
      <w:r w:rsidRPr="00281428">
        <w:rPr>
          <w:szCs w:val="20"/>
        </w:rPr>
        <w:t>Cautionary statements regarding obsolete products are currently required for tractor hydraulic fluids and are under consideration for motor oil. A cautionary statement and its position on the product label are currently not required for Transmission fluid in either the Method of Sale, or Fuels and Lubricants Regulations.  This proposal will protect consumers by ensuring they are informed when purchasing transmission fluids.</w:t>
      </w:r>
    </w:p>
    <w:p w14:paraId="581B26E2" w14:textId="77777777" w:rsidR="00B02E3D" w:rsidRDefault="00B02E3D" w:rsidP="00B02E3D">
      <w:pPr>
        <w:spacing w:before="40"/>
        <w:rPr>
          <w:szCs w:val="20"/>
        </w:rPr>
      </w:pPr>
      <w:r w:rsidRPr="00281428">
        <w:rPr>
          <w:szCs w:val="20"/>
        </w:rPr>
        <w:t>The submitter acknowledged that there may be argument that there is not sufficient space on the front package label for a cautionary statement.</w:t>
      </w:r>
    </w:p>
    <w:p w14:paraId="24AF93E1" w14:textId="77777777" w:rsidR="00B02E3D" w:rsidRDefault="00B02E3D" w:rsidP="00B02E3D">
      <w:pPr>
        <w:keepNext/>
        <w:rPr>
          <w:b/>
        </w:rPr>
      </w:pPr>
      <w:r>
        <w:rPr>
          <w:b/>
        </w:rPr>
        <w:t>Comments</w:t>
      </w:r>
      <w:r w:rsidRPr="002A7C3B">
        <w:rPr>
          <w:b/>
        </w:rPr>
        <w:t xml:space="preserve"> in Favor:</w:t>
      </w:r>
    </w:p>
    <w:p w14:paraId="7EC8E82A" w14:textId="77777777" w:rsidR="00B02E3D" w:rsidRPr="005705B5" w:rsidRDefault="00B02E3D" w:rsidP="000D6E0B">
      <w:pPr>
        <w:keepNext/>
        <w:spacing w:after="0"/>
        <w:ind w:left="720"/>
        <w:rPr>
          <w:b/>
        </w:rPr>
      </w:pPr>
      <w:r w:rsidRPr="002A7C3B">
        <w:rPr>
          <w:b/>
        </w:rPr>
        <w:t>Regulatory:</w:t>
      </w:r>
    </w:p>
    <w:p w14:paraId="4CCB95EB" w14:textId="2F5119C2" w:rsidR="00C666B6" w:rsidRPr="002A7C3B" w:rsidRDefault="004E583B" w:rsidP="00C666B6">
      <w:pPr>
        <w:pStyle w:val="ListParagraph"/>
        <w:numPr>
          <w:ilvl w:val="0"/>
          <w:numId w:val="27"/>
        </w:numPr>
        <w:spacing w:after="0" w:line="259" w:lineRule="auto"/>
        <w:contextualSpacing/>
      </w:pPr>
      <w:r>
        <w:t>Ms. Vanessa</w:t>
      </w:r>
      <w:r w:rsidR="00240175">
        <w:t xml:space="preserve"> Benchea </w:t>
      </w:r>
      <w:r w:rsidR="00D851E1">
        <w:t xml:space="preserve">FALS Chair </w:t>
      </w:r>
      <w:r w:rsidR="00296D91">
        <w:t>updated t</w:t>
      </w:r>
      <w:r w:rsidR="00D851E1">
        <w:t>he g</w:t>
      </w:r>
      <w:r w:rsidR="00550E1D">
        <w:t xml:space="preserve">roup </w:t>
      </w:r>
      <w:r w:rsidR="00296D91">
        <w:t xml:space="preserve">that FALS </w:t>
      </w:r>
      <w:r w:rsidR="00550E1D">
        <w:t>ha</w:t>
      </w:r>
      <w:r w:rsidR="00296D91">
        <w:t>d</w:t>
      </w:r>
      <w:r w:rsidR="00550E1D">
        <w:t xml:space="preserve"> reached an agreement that designa</w:t>
      </w:r>
      <w:r w:rsidR="00247B33">
        <w:t xml:space="preserve">ting transmission fluid as obsolete </w:t>
      </w:r>
      <w:r w:rsidR="00296D91">
        <w:t>is</w:t>
      </w:r>
      <w:r w:rsidR="00247B33">
        <w:t xml:space="preserve"> impractical</w:t>
      </w:r>
      <w:r w:rsidR="009910C5">
        <w:t xml:space="preserve">.  They recommended that the original approach should not be pursued.  Instead, explore </w:t>
      </w:r>
      <w:r w:rsidR="00905FF8">
        <w:t>advising the checking of automobile owner manuals for suggested transmission fluid us</w:t>
      </w:r>
      <w:r w:rsidR="00296D91">
        <w:t>e</w:t>
      </w:r>
      <w:r w:rsidR="00905FF8">
        <w:t>.</w:t>
      </w:r>
      <w:r w:rsidR="00C666B6">
        <w:t xml:space="preserve">  </w:t>
      </w:r>
      <w:r w:rsidR="00296D91">
        <w:t>The Chair requested that</w:t>
      </w:r>
      <w:r w:rsidR="00C666B6">
        <w:t xml:space="preserve"> the item</w:t>
      </w:r>
      <w:r w:rsidR="00296D91">
        <w:t xml:space="preserve"> continue to be</w:t>
      </w:r>
      <w:r w:rsidR="00C666B6">
        <w:t xml:space="preserve"> assigned to FALS</w:t>
      </w:r>
      <w:r w:rsidR="00296D91">
        <w:t>.</w:t>
      </w:r>
    </w:p>
    <w:p w14:paraId="45546719" w14:textId="77777777" w:rsidR="00B02E3D" w:rsidRPr="002A7C3B" w:rsidRDefault="00B02E3D" w:rsidP="000D6E0B">
      <w:pPr>
        <w:spacing w:before="240" w:after="0"/>
        <w:ind w:left="720"/>
        <w:rPr>
          <w:b/>
        </w:rPr>
      </w:pPr>
      <w:r w:rsidRPr="002A7C3B">
        <w:rPr>
          <w:b/>
        </w:rPr>
        <w:t>Industry:</w:t>
      </w:r>
    </w:p>
    <w:p w14:paraId="5203FA08" w14:textId="77777777" w:rsidR="00B02E3D" w:rsidRPr="002A7C3B" w:rsidRDefault="00B02E3D" w:rsidP="00DC2C80">
      <w:pPr>
        <w:pStyle w:val="ListParagraph"/>
        <w:numPr>
          <w:ilvl w:val="0"/>
          <w:numId w:val="27"/>
        </w:numPr>
        <w:spacing w:after="0" w:line="259" w:lineRule="auto"/>
        <w:contextualSpacing/>
      </w:pPr>
      <w:r>
        <w:t>None</w:t>
      </w:r>
    </w:p>
    <w:p w14:paraId="7D9BD779" w14:textId="77777777" w:rsidR="00B02E3D" w:rsidRPr="002A7C3B" w:rsidRDefault="00B02E3D" w:rsidP="000D6E0B">
      <w:pPr>
        <w:spacing w:before="240" w:after="0"/>
        <w:ind w:left="720"/>
        <w:rPr>
          <w:b/>
        </w:rPr>
      </w:pPr>
      <w:r w:rsidRPr="002A7C3B">
        <w:rPr>
          <w:b/>
        </w:rPr>
        <w:t>Advisory:</w:t>
      </w:r>
    </w:p>
    <w:p w14:paraId="5EA6439A" w14:textId="77777777" w:rsidR="00B02E3D" w:rsidRPr="002A7C3B" w:rsidRDefault="00B02E3D" w:rsidP="00DC2C80">
      <w:pPr>
        <w:pStyle w:val="ListParagraph"/>
        <w:numPr>
          <w:ilvl w:val="0"/>
          <w:numId w:val="27"/>
        </w:numPr>
        <w:spacing w:after="0" w:line="259" w:lineRule="auto"/>
        <w:contextualSpacing/>
      </w:pPr>
      <w:r>
        <w:t>None</w:t>
      </w:r>
    </w:p>
    <w:p w14:paraId="2B7C5485" w14:textId="77777777" w:rsidR="00B02E3D" w:rsidRDefault="00B02E3D" w:rsidP="00B02E3D">
      <w:pPr>
        <w:spacing w:before="240"/>
        <w:rPr>
          <w:b/>
        </w:rPr>
      </w:pPr>
      <w:r>
        <w:rPr>
          <w:b/>
        </w:rPr>
        <w:t>Comments</w:t>
      </w:r>
      <w:r w:rsidRPr="002A7C3B">
        <w:rPr>
          <w:b/>
        </w:rPr>
        <w:t xml:space="preserve"> Against:</w:t>
      </w:r>
    </w:p>
    <w:p w14:paraId="5BC34988" w14:textId="77777777" w:rsidR="00B02E3D" w:rsidRPr="002A7C3B" w:rsidRDefault="00B02E3D" w:rsidP="000D6E0B">
      <w:pPr>
        <w:spacing w:after="0"/>
        <w:ind w:left="720"/>
        <w:rPr>
          <w:b/>
        </w:rPr>
      </w:pPr>
      <w:r w:rsidRPr="002A7C3B">
        <w:rPr>
          <w:b/>
        </w:rPr>
        <w:t>Regulatory:</w:t>
      </w:r>
    </w:p>
    <w:p w14:paraId="6DE8D0BA" w14:textId="77777777" w:rsidR="00B02E3D" w:rsidRPr="002A7C3B" w:rsidRDefault="00B02E3D" w:rsidP="00DC2C80">
      <w:pPr>
        <w:pStyle w:val="ListParagraph"/>
        <w:numPr>
          <w:ilvl w:val="0"/>
          <w:numId w:val="28"/>
        </w:numPr>
        <w:spacing w:after="0" w:line="259" w:lineRule="auto"/>
        <w:contextualSpacing/>
      </w:pPr>
      <w:r>
        <w:t>None</w:t>
      </w:r>
    </w:p>
    <w:p w14:paraId="179C661C" w14:textId="77777777" w:rsidR="00B02E3D" w:rsidRPr="002A7C3B" w:rsidRDefault="00B02E3D" w:rsidP="000D6E0B">
      <w:pPr>
        <w:spacing w:before="240" w:after="0"/>
        <w:ind w:left="720"/>
        <w:rPr>
          <w:b/>
        </w:rPr>
      </w:pPr>
      <w:r w:rsidRPr="002A7C3B">
        <w:rPr>
          <w:b/>
        </w:rPr>
        <w:t>Industry:</w:t>
      </w:r>
    </w:p>
    <w:p w14:paraId="6606016F" w14:textId="77777777" w:rsidR="00B02E3D" w:rsidRPr="002A7C3B" w:rsidRDefault="00B02E3D" w:rsidP="00DC2C80">
      <w:pPr>
        <w:pStyle w:val="ListParagraph"/>
        <w:numPr>
          <w:ilvl w:val="0"/>
          <w:numId w:val="28"/>
        </w:numPr>
        <w:spacing w:after="0" w:line="259" w:lineRule="auto"/>
        <w:contextualSpacing/>
      </w:pPr>
      <w:r>
        <w:lastRenderedPageBreak/>
        <w:t>None</w:t>
      </w:r>
    </w:p>
    <w:p w14:paraId="0F71E12F" w14:textId="77777777" w:rsidR="00B02E3D" w:rsidRPr="00AC5B86" w:rsidRDefault="00B02E3D" w:rsidP="000D6E0B">
      <w:pPr>
        <w:spacing w:before="240" w:after="0"/>
        <w:ind w:left="720"/>
        <w:rPr>
          <w:b/>
        </w:rPr>
      </w:pPr>
      <w:r w:rsidRPr="002A7C3B">
        <w:rPr>
          <w:b/>
        </w:rPr>
        <w:t>Advisory:</w:t>
      </w:r>
    </w:p>
    <w:p w14:paraId="1ED88418" w14:textId="77777777" w:rsidR="00B02E3D" w:rsidRDefault="00B02E3D" w:rsidP="00DC2C80">
      <w:pPr>
        <w:pStyle w:val="ListParagraph"/>
        <w:numPr>
          <w:ilvl w:val="0"/>
          <w:numId w:val="28"/>
        </w:numPr>
        <w:spacing w:after="0" w:line="259" w:lineRule="auto"/>
        <w:contextualSpacing/>
      </w:pPr>
      <w:r>
        <w:t>None</w:t>
      </w:r>
    </w:p>
    <w:p w14:paraId="73505326" w14:textId="77777777" w:rsidR="00B02E3D" w:rsidRDefault="00B02E3D" w:rsidP="000D6E0B">
      <w:pPr>
        <w:spacing w:before="240" w:after="0"/>
        <w:rPr>
          <w:b/>
        </w:rPr>
      </w:pPr>
      <w:r>
        <w:rPr>
          <w:b/>
        </w:rPr>
        <w:t>Neutral Comments</w:t>
      </w:r>
      <w:r w:rsidRPr="002A7C3B">
        <w:rPr>
          <w:b/>
        </w:rPr>
        <w:t>:</w:t>
      </w:r>
    </w:p>
    <w:p w14:paraId="6B92CF1D" w14:textId="77777777" w:rsidR="00B02E3D" w:rsidRPr="002A7C3B" w:rsidRDefault="00B02E3D" w:rsidP="000D6E0B">
      <w:pPr>
        <w:spacing w:after="0"/>
        <w:ind w:left="720"/>
        <w:rPr>
          <w:b/>
        </w:rPr>
      </w:pPr>
      <w:r w:rsidRPr="002A7C3B">
        <w:rPr>
          <w:b/>
        </w:rPr>
        <w:t>Regulatory:</w:t>
      </w:r>
    </w:p>
    <w:p w14:paraId="7A20848B" w14:textId="77777777" w:rsidR="00B02E3D" w:rsidRPr="002A7C3B" w:rsidRDefault="00B02E3D" w:rsidP="00DC2C80">
      <w:pPr>
        <w:pStyle w:val="ListParagraph"/>
        <w:numPr>
          <w:ilvl w:val="0"/>
          <w:numId w:val="28"/>
        </w:numPr>
        <w:spacing w:after="0" w:line="259" w:lineRule="auto"/>
        <w:contextualSpacing/>
      </w:pPr>
      <w:r>
        <w:t>None</w:t>
      </w:r>
    </w:p>
    <w:p w14:paraId="4C89AFD2" w14:textId="77777777" w:rsidR="00B02E3D" w:rsidRPr="002A7C3B" w:rsidRDefault="00B02E3D" w:rsidP="000D6E0B">
      <w:pPr>
        <w:spacing w:before="240" w:after="0"/>
        <w:ind w:left="720"/>
        <w:rPr>
          <w:b/>
        </w:rPr>
      </w:pPr>
      <w:r w:rsidRPr="002A7C3B">
        <w:rPr>
          <w:b/>
        </w:rPr>
        <w:t>Industry:</w:t>
      </w:r>
    </w:p>
    <w:p w14:paraId="592AF7B6" w14:textId="77777777" w:rsidR="00B02E3D" w:rsidRPr="002A7C3B" w:rsidRDefault="00B02E3D" w:rsidP="00DC2C80">
      <w:pPr>
        <w:pStyle w:val="ListParagraph"/>
        <w:numPr>
          <w:ilvl w:val="0"/>
          <w:numId w:val="28"/>
        </w:numPr>
        <w:spacing w:after="0" w:line="259" w:lineRule="auto"/>
        <w:contextualSpacing/>
      </w:pPr>
      <w:r>
        <w:t>None</w:t>
      </w:r>
    </w:p>
    <w:p w14:paraId="606DD496" w14:textId="77777777" w:rsidR="00B02E3D" w:rsidRPr="002A7C3B" w:rsidRDefault="00B02E3D" w:rsidP="000D6E0B">
      <w:pPr>
        <w:spacing w:before="240" w:after="0"/>
        <w:ind w:left="720"/>
        <w:rPr>
          <w:b/>
        </w:rPr>
      </w:pPr>
      <w:r w:rsidRPr="002A7C3B">
        <w:rPr>
          <w:b/>
        </w:rPr>
        <w:t>Advisory:</w:t>
      </w:r>
    </w:p>
    <w:p w14:paraId="2F262F88" w14:textId="4F99EB8D" w:rsidR="00B02E3D" w:rsidRPr="000D6E0B" w:rsidRDefault="00B02E3D" w:rsidP="00DC2C80">
      <w:pPr>
        <w:pStyle w:val="ListParagraph"/>
        <w:numPr>
          <w:ilvl w:val="0"/>
          <w:numId w:val="28"/>
        </w:numPr>
        <w:spacing w:before="40"/>
        <w:rPr>
          <w:szCs w:val="20"/>
        </w:rPr>
      </w:pPr>
      <w:r>
        <w:t>None</w:t>
      </w:r>
    </w:p>
    <w:p w14:paraId="66FA4926" w14:textId="77777777" w:rsidR="00B02E3D" w:rsidRDefault="00B02E3D" w:rsidP="00B02E3D">
      <w:pPr>
        <w:rPr>
          <w:b/>
        </w:rPr>
      </w:pPr>
      <w:r w:rsidRPr="00281428">
        <w:rPr>
          <w:b/>
        </w:rPr>
        <w:t>Item Development:</w:t>
      </w:r>
    </w:p>
    <w:p w14:paraId="2AD5215B" w14:textId="77777777" w:rsidR="00B02E3D" w:rsidRPr="004908FF" w:rsidRDefault="00B02E3D" w:rsidP="00B02E3D">
      <w:r w:rsidRPr="00052A5C">
        <w:rPr>
          <w:u w:val="single"/>
        </w:rPr>
        <w:t>NCWM 2021 Interim Meeting:</w:t>
      </w:r>
      <w:r w:rsidRPr="00281428">
        <w:t xml:space="preserve"> </w:t>
      </w:r>
      <w:r>
        <w:t xml:space="preserve"> T</w:t>
      </w:r>
      <w:r w:rsidRPr="00281428">
        <w:t xml:space="preserve">he Committee reviewed the following item for consideration in </w:t>
      </w:r>
      <w:r>
        <w:t xml:space="preserve">NCWM </w:t>
      </w:r>
      <w:r w:rsidRPr="00281428">
        <w:t>Publication 15 (2021):</w:t>
      </w:r>
    </w:p>
    <w:p w14:paraId="4D6D5EC6" w14:textId="77777777" w:rsidR="00B02E3D" w:rsidRPr="00281428" w:rsidRDefault="00B02E3D" w:rsidP="00DC2C80">
      <w:pPr>
        <w:pStyle w:val="ListParagraph"/>
        <w:numPr>
          <w:ilvl w:val="0"/>
          <w:numId w:val="33"/>
        </w:numPr>
        <w:tabs>
          <w:tab w:val="left" w:pos="1440"/>
        </w:tabs>
        <w:spacing w:after="0"/>
        <w:ind w:left="720"/>
        <w:rPr>
          <w:b/>
          <w:szCs w:val="20"/>
          <w:u w:val="single"/>
        </w:rPr>
      </w:pPr>
      <w:r w:rsidRPr="00281428">
        <w:rPr>
          <w:b/>
          <w:szCs w:val="20"/>
          <w:u w:val="single"/>
        </w:rPr>
        <w:t xml:space="preserve">Any obsolete equipment manufacturer specifications shall be clearly identified as “obsolete” and accompanied by the following warning on the principal display panel in clearly legible font size and color as stated in Uniform Packaging and Labeling Regulation 8.2.2.:  </w:t>
      </w:r>
    </w:p>
    <w:p w14:paraId="77D9AD0A" w14:textId="77777777" w:rsidR="00B02E3D" w:rsidRPr="00281428" w:rsidRDefault="00B02E3D" w:rsidP="00B02E3D">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74D05409" w14:textId="77777777" w:rsidR="00B02E3D" w:rsidRPr="00281428" w:rsidRDefault="00B02E3D" w:rsidP="00B02E3D">
      <w:pPr>
        <w:pStyle w:val="ListParagraph"/>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7734E3C3" w14:textId="77777777" w:rsidR="00B02E3D" w:rsidRPr="00281428" w:rsidRDefault="00B02E3D" w:rsidP="00B02E3D">
      <w:pPr>
        <w:pStyle w:val="ListParagraph"/>
        <w:spacing w:before="40"/>
        <w:rPr>
          <w:b/>
          <w:szCs w:val="20"/>
          <w:u w:val="single"/>
        </w:rPr>
      </w:pPr>
      <w:r w:rsidRPr="00281428">
        <w:rPr>
          <w:b/>
          <w:szCs w:val="20"/>
          <w:u w:val="single"/>
        </w:rPr>
        <w:t>(Added 20XX)</w:t>
      </w:r>
    </w:p>
    <w:p w14:paraId="4312B1D7" w14:textId="77777777" w:rsidR="00B02E3D" w:rsidRPr="00281428" w:rsidRDefault="00B02E3D" w:rsidP="00B02E3D">
      <w:r w:rsidRPr="00281428">
        <w:t>It was agreed by the Committee that this language should be identical to the language that was just voted in at the 2020 NCWM Annual Meeting within Item Block 2. Tractor Hydraulic Fluid.</w:t>
      </w:r>
    </w:p>
    <w:p w14:paraId="3F3D64A4" w14:textId="77777777" w:rsidR="00B02E3D" w:rsidRDefault="00B02E3D" w:rsidP="00B02E3D">
      <w:r w:rsidRPr="00281428">
        <w:t>The Committee provided this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314AB1C2" w14:textId="77777777" w:rsidR="00B02E3D" w:rsidRDefault="00B02E3D" w:rsidP="00B02E3D">
      <w:pPr>
        <w:rPr>
          <w:rFonts w:eastAsiaTheme="minorHAnsi"/>
          <w:szCs w:val="20"/>
        </w:rPr>
      </w:pPr>
      <w:r w:rsidRPr="0035292E">
        <w:rPr>
          <w:u w:val="single"/>
        </w:rPr>
        <w:t>NCWM 2021 Annual Meeting:</w:t>
      </w:r>
      <w:r>
        <w:t xml:space="preserve"> </w:t>
      </w:r>
      <w:bookmarkStart w:id="289" w:name="_Hlk65641871"/>
      <w:r>
        <w:rPr>
          <w:rFonts w:eastAsiaTheme="minorHAnsi"/>
          <w:szCs w:val="20"/>
        </w:rPr>
        <w:t>No action taken by the Committee.</w:t>
      </w:r>
    </w:p>
    <w:p w14:paraId="19923293" w14:textId="77777777" w:rsidR="00B02E3D" w:rsidRPr="00121C99" w:rsidRDefault="00B02E3D" w:rsidP="00B02E3D">
      <w:pPr>
        <w:rPr>
          <w:bCs/>
        </w:rPr>
      </w:pPr>
      <w:r w:rsidRPr="00D10D0A">
        <w:rPr>
          <w:bCs/>
          <w:u w:val="single"/>
        </w:rPr>
        <w:t>NCWM 2022 Interim Meeting:</w:t>
      </w:r>
      <w:r>
        <w:rPr>
          <w:bCs/>
        </w:rPr>
        <w:t xml:space="preserve"> Committee assigned the item to FALS.</w:t>
      </w:r>
    </w:p>
    <w:p w14:paraId="18AAF5BD" w14:textId="47270584" w:rsidR="00B02E3D" w:rsidRDefault="00B02E3D" w:rsidP="00B02E3D">
      <w:r>
        <w:rPr>
          <w:u w:val="single"/>
        </w:rPr>
        <w:t>NCWM 2022 Annual Meeting:</w:t>
      </w:r>
      <w:r>
        <w:t xml:space="preserve"> </w:t>
      </w:r>
      <w:r w:rsidRPr="00756CD4">
        <w:t xml:space="preserve">The Committee </w:t>
      </w:r>
      <w:r>
        <w:t xml:space="preserve">supports keeping this item as </w:t>
      </w:r>
      <w:r w:rsidRPr="00756CD4">
        <w:t>assigned to</w:t>
      </w:r>
      <w:r>
        <w:t xml:space="preserve"> </w:t>
      </w:r>
      <w:r w:rsidRPr="00756CD4">
        <w:t>FALS with the support and understanding that they would seek the necessary expertise to fully develop this item</w:t>
      </w:r>
      <w:r w:rsidRPr="0032431C">
        <w:t>.</w:t>
      </w:r>
    </w:p>
    <w:p w14:paraId="3F0B6FDF" w14:textId="0B2E9359" w:rsidR="00C23854" w:rsidRPr="0038213C" w:rsidRDefault="00C23854" w:rsidP="00B02E3D">
      <w:r w:rsidRPr="00A170BA">
        <w:rPr>
          <w:u w:val="single"/>
        </w:rPr>
        <w:t>NCWM 2023 Interim Meeting</w:t>
      </w:r>
      <w:r w:rsidRPr="0038213C">
        <w:t>:</w:t>
      </w:r>
      <w:r w:rsidR="00C31F50" w:rsidRPr="0038213C">
        <w:t xml:space="preserve"> The Committee agreed with the recommendation of the FALS Subcommittee and designated the item </w:t>
      </w:r>
      <w:r w:rsidR="00982E26" w:rsidRPr="0038213C">
        <w:t>Assigned and</w:t>
      </w:r>
      <w:r w:rsidR="003B37AF" w:rsidRPr="0038213C">
        <w:t xml:space="preserve"> </w:t>
      </w:r>
      <w:r w:rsidR="007B2ABB">
        <w:t xml:space="preserve">it </w:t>
      </w:r>
      <w:r w:rsidR="003B37AF" w:rsidRPr="0038213C">
        <w:t>continue</w:t>
      </w:r>
      <w:r w:rsidR="007B2ABB">
        <w:t>s</w:t>
      </w:r>
      <w:r w:rsidR="003B37AF" w:rsidRPr="0038213C">
        <w:t xml:space="preserve"> to be assigned </w:t>
      </w:r>
      <w:r w:rsidR="008B28B7" w:rsidRPr="0038213C">
        <w:t>to FALS.</w:t>
      </w:r>
    </w:p>
    <w:bookmarkEnd w:id="289"/>
    <w:p w14:paraId="050C4AA5" w14:textId="77777777" w:rsidR="00C262D1" w:rsidRPr="00C46736" w:rsidRDefault="00C262D1" w:rsidP="000016CA">
      <w:pPr>
        <w:keepNext/>
        <w:rPr>
          <w:szCs w:val="20"/>
        </w:rPr>
      </w:pPr>
      <w:r w:rsidRPr="00C46736">
        <w:rPr>
          <w:b/>
          <w:szCs w:val="20"/>
        </w:rPr>
        <w:lastRenderedPageBreak/>
        <w:t>Regional Associations’ Comments:</w:t>
      </w:r>
    </w:p>
    <w:p w14:paraId="43985F14" w14:textId="772B93C3" w:rsidR="00C262D1" w:rsidRDefault="00C262D1" w:rsidP="000016CA">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The WWMA L&amp;R Committee did not solicit comments on this item, and recommends this item continue as assigned to FALS and thanks the subcommittee for their support.</w:t>
      </w:r>
    </w:p>
    <w:p w14:paraId="5DD09780" w14:textId="412E05FF" w:rsidR="00F8374A" w:rsidRPr="00C46736" w:rsidRDefault="00F8374A" w:rsidP="000016CA">
      <w:pPr>
        <w:rPr>
          <w:szCs w:val="20"/>
        </w:rPr>
      </w:pPr>
      <w:r>
        <w:rPr>
          <w:rFonts w:eastAsia="Times New Roman"/>
          <w:szCs w:val="24"/>
        </w:rPr>
        <w:t xml:space="preserve">The WWMA L&amp;R Committee recommend as an assigned item on the NCWM Agenda </w:t>
      </w:r>
    </w:p>
    <w:p w14:paraId="4AE962DD" w14:textId="053C4877" w:rsidR="000D1BEC" w:rsidRPr="005F7401" w:rsidRDefault="00C262D1" w:rsidP="000016CA">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No comments were heard on this item.</w:t>
      </w:r>
    </w:p>
    <w:p w14:paraId="7682956B" w14:textId="77777777" w:rsidR="000D1BEC" w:rsidRPr="005F7401" w:rsidRDefault="000D1BEC" w:rsidP="000D1BEC">
      <w:pPr>
        <w:keepNext/>
        <w:keepLines/>
        <w:spacing w:after="0"/>
        <w:rPr>
          <w:rFonts w:eastAsia="Times New Roman"/>
          <w:szCs w:val="24"/>
        </w:rPr>
      </w:pPr>
    </w:p>
    <w:p w14:paraId="47845284" w14:textId="3DEA52D7" w:rsidR="00C262D1" w:rsidRPr="00C46736" w:rsidRDefault="000D1BEC" w:rsidP="000D1BEC">
      <w:pPr>
        <w:pStyle w:val="TableParagraph"/>
        <w:spacing w:after="240"/>
        <w:ind w:left="0"/>
        <w:jc w:val="both"/>
        <w:rPr>
          <w:szCs w:val="20"/>
        </w:rPr>
      </w:pPr>
      <w:r>
        <w:rPr>
          <w:szCs w:val="24"/>
        </w:rPr>
        <w:t xml:space="preserve">The Committee recommends this item remain in the Assigned Status. </w:t>
      </w:r>
    </w:p>
    <w:p w14:paraId="3A5E5A09" w14:textId="37EB6389"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226777">
        <w:t>Kevin</w:t>
      </w:r>
      <w:r w:rsidR="00226777">
        <w:rPr>
          <w:spacing w:val="-13"/>
        </w:rPr>
        <w:t xml:space="preserve"> </w:t>
      </w:r>
      <w:r w:rsidR="00226777">
        <w:t>Upschulte,</w:t>
      </w:r>
      <w:r w:rsidR="00226777">
        <w:rPr>
          <w:spacing w:val="-12"/>
        </w:rPr>
        <w:t xml:space="preserve"> </w:t>
      </w:r>
      <w:r w:rsidR="00226777">
        <w:t>Missouri</w:t>
      </w:r>
      <w:r w:rsidR="00226777">
        <w:rPr>
          <w:spacing w:val="-13"/>
        </w:rPr>
        <w:t xml:space="preserve"> </w:t>
      </w:r>
      <w:r w:rsidR="00226777">
        <w:t>commented</w:t>
      </w:r>
      <w:r w:rsidR="00226777">
        <w:rPr>
          <w:spacing w:val="-11"/>
        </w:rPr>
        <w:t xml:space="preserve"> </w:t>
      </w:r>
      <w:r w:rsidR="00226777">
        <w:t>that</w:t>
      </w:r>
      <w:r w:rsidR="00226777">
        <w:rPr>
          <w:spacing w:val="-13"/>
        </w:rPr>
        <w:t xml:space="preserve"> </w:t>
      </w:r>
      <w:r w:rsidR="00226777">
        <w:t>the</w:t>
      </w:r>
      <w:r w:rsidR="00226777">
        <w:rPr>
          <w:spacing w:val="-11"/>
        </w:rPr>
        <w:t xml:space="preserve"> </w:t>
      </w:r>
      <w:r w:rsidR="00226777">
        <w:t>original</w:t>
      </w:r>
      <w:r w:rsidR="00226777">
        <w:rPr>
          <w:spacing w:val="-12"/>
        </w:rPr>
        <w:t xml:space="preserve"> </w:t>
      </w:r>
      <w:r w:rsidR="00226777">
        <w:t>intent</w:t>
      </w:r>
      <w:r w:rsidR="00226777">
        <w:rPr>
          <w:spacing w:val="-13"/>
        </w:rPr>
        <w:t xml:space="preserve"> </w:t>
      </w:r>
      <w:r w:rsidR="00226777">
        <w:t>of</w:t>
      </w:r>
      <w:r w:rsidR="00226777">
        <w:rPr>
          <w:spacing w:val="-11"/>
        </w:rPr>
        <w:t xml:space="preserve"> </w:t>
      </w:r>
      <w:r w:rsidR="00226777">
        <w:t>this</w:t>
      </w:r>
      <w:r w:rsidR="00226777">
        <w:rPr>
          <w:spacing w:val="-13"/>
        </w:rPr>
        <w:t xml:space="preserve"> </w:t>
      </w:r>
      <w:r w:rsidR="00226777">
        <w:t>item</w:t>
      </w:r>
      <w:r w:rsidR="00226777">
        <w:rPr>
          <w:spacing w:val="-11"/>
        </w:rPr>
        <w:t xml:space="preserve"> </w:t>
      </w:r>
      <w:r w:rsidR="00226777">
        <w:t>was</w:t>
      </w:r>
      <w:r w:rsidR="00226777">
        <w:rPr>
          <w:spacing w:val="-13"/>
        </w:rPr>
        <w:t xml:space="preserve"> </w:t>
      </w:r>
      <w:r w:rsidR="00226777">
        <w:t>to</w:t>
      </w:r>
      <w:r w:rsidR="00226777">
        <w:rPr>
          <w:spacing w:val="-11"/>
        </w:rPr>
        <w:t xml:space="preserve"> </w:t>
      </w:r>
      <w:r w:rsidR="00226777">
        <w:t>define</w:t>
      </w:r>
      <w:r w:rsidR="00226777">
        <w:rPr>
          <w:spacing w:val="-12"/>
        </w:rPr>
        <w:t xml:space="preserve"> </w:t>
      </w:r>
      <w:r w:rsidR="00226777">
        <w:t>products</w:t>
      </w:r>
      <w:r w:rsidR="00226777">
        <w:rPr>
          <w:spacing w:val="-13"/>
        </w:rPr>
        <w:t xml:space="preserve"> </w:t>
      </w:r>
      <w:r w:rsidR="00226777">
        <w:t>in</w:t>
      </w:r>
      <w:r w:rsidR="00226777">
        <w:rPr>
          <w:spacing w:val="-11"/>
        </w:rPr>
        <w:t xml:space="preserve"> </w:t>
      </w:r>
      <w:r w:rsidR="00226777">
        <w:t>the</w:t>
      </w:r>
      <w:r w:rsidR="00226777">
        <w:rPr>
          <w:spacing w:val="-13"/>
        </w:rPr>
        <w:t xml:space="preserve"> </w:t>
      </w:r>
      <w:r w:rsidR="00226777">
        <w:t>marketplace that were obsolete. The focus of the ATF work group has shifted to develop language for obsolete lubricants that will</w:t>
      </w:r>
      <w:r w:rsidR="00226777">
        <w:rPr>
          <w:spacing w:val="-9"/>
        </w:rPr>
        <w:t xml:space="preserve"> </w:t>
      </w:r>
      <w:r w:rsidR="00226777">
        <w:t>appear</w:t>
      </w:r>
      <w:r w:rsidR="00226777">
        <w:rPr>
          <w:spacing w:val="-8"/>
        </w:rPr>
        <w:t xml:space="preserve"> </w:t>
      </w:r>
      <w:r w:rsidR="00226777">
        <w:t>on</w:t>
      </w:r>
      <w:r w:rsidR="00226777">
        <w:rPr>
          <w:spacing w:val="-7"/>
        </w:rPr>
        <w:t xml:space="preserve"> </w:t>
      </w:r>
      <w:r w:rsidR="00226777">
        <w:t>ATF</w:t>
      </w:r>
      <w:r w:rsidR="00226777">
        <w:rPr>
          <w:spacing w:val="-9"/>
        </w:rPr>
        <w:t xml:space="preserve"> </w:t>
      </w:r>
      <w:r w:rsidR="00226777">
        <w:t>containers.</w:t>
      </w:r>
      <w:r w:rsidR="00226777">
        <w:rPr>
          <w:spacing w:val="-7"/>
        </w:rPr>
        <w:t xml:space="preserve"> </w:t>
      </w:r>
      <w:r w:rsidR="00226777">
        <w:t>Mr.</w:t>
      </w:r>
      <w:r w:rsidR="00226777">
        <w:rPr>
          <w:spacing w:val="-8"/>
        </w:rPr>
        <w:t xml:space="preserve"> </w:t>
      </w:r>
      <w:r w:rsidR="00226777">
        <w:t>Upschulte</w:t>
      </w:r>
      <w:r w:rsidR="00226777">
        <w:rPr>
          <w:spacing w:val="-8"/>
        </w:rPr>
        <w:t xml:space="preserve"> </w:t>
      </w:r>
      <w:r w:rsidR="00226777">
        <w:t>believes</w:t>
      </w:r>
      <w:r w:rsidR="00226777">
        <w:rPr>
          <w:spacing w:val="-9"/>
        </w:rPr>
        <w:t xml:space="preserve"> </w:t>
      </w:r>
      <w:r w:rsidR="00226777">
        <w:t>Assigned</w:t>
      </w:r>
      <w:r w:rsidR="00226777">
        <w:rPr>
          <w:spacing w:val="-7"/>
        </w:rPr>
        <w:t xml:space="preserve"> </w:t>
      </w:r>
      <w:r w:rsidR="00226777">
        <w:t>status</w:t>
      </w:r>
      <w:r w:rsidR="00226777">
        <w:rPr>
          <w:spacing w:val="-9"/>
        </w:rPr>
        <w:t xml:space="preserve"> </w:t>
      </w:r>
      <w:r w:rsidR="00226777">
        <w:t>is</w:t>
      </w:r>
      <w:r w:rsidR="00226777">
        <w:rPr>
          <w:spacing w:val="-9"/>
        </w:rPr>
        <w:t xml:space="preserve"> </w:t>
      </w:r>
      <w:r w:rsidR="00226777">
        <w:t>appropriate</w:t>
      </w:r>
      <w:r w:rsidR="00226777">
        <w:rPr>
          <w:spacing w:val="-10"/>
        </w:rPr>
        <w:t xml:space="preserve"> </w:t>
      </w:r>
      <w:r w:rsidR="00226777">
        <w:t>for</w:t>
      </w:r>
      <w:r w:rsidR="00226777">
        <w:rPr>
          <w:spacing w:val="-9"/>
        </w:rPr>
        <w:t xml:space="preserve"> </w:t>
      </w:r>
      <w:r w:rsidR="00226777">
        <w:t>further</w:t>
      </w:r>
      <w:r w:rsidR="00226777">
        <w:rPr>
          <w:spacing w:val="-8"/>
        </w:rPr>
        <w:t xml:space="preserve"> </w:t>
      </w:r>
      <w:r w:rsidR="00226777">
        <w:t>development.</w:t>
      </w:r>
      <w:r w:rsidR="00226777">
        <w:rPr>
          <w:spacing w:val="-8"/>
        </w:rPr>
        <w:t xml:space="preserve"> </w:t>
      </w:r>
      <w:r w:rsidR="00226777">
        <w:t>The Committee concurs.</w:t>
      </w:r>
    </w:p>
    <w:p w14:paraId="4D8B86F2" w14:textId="36DE9291" w:rsidR="00015DB8"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43DE5">
        <w:rPr>
          <w:szCs w:val="20"/>
        </w:rPr>
        <w:t>Chair Sakin commented that Joanna Johnson, Automotive Oil Change Association submitted an email indicating the item is still being developed, and she recommends it remain an Assigned agenda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5472" w:rsidRPr="001B5472" w14:paraId="52DFDA79" w14:textId="77777777" w:rsidTr="0012583F">
        <w:tc>
          <w:tcPr>
            <w:tcW w:w="9350" w:type="dxa"/>
            <w:tcBorders>
              <w:top w:val="single" w:sz="4" w:space="0" w:color="auto"/>
              <w:left w:val="single" w:sz="4" w:space="0" w:color="auto"/>
              <w:bottom w:val="single" w:sz="4" w:space="0" w:color="auto"/>
              <w:right w:val="single" w:sz="4" w:space="0" w:color="auto"/>
            </w:tcBorders>
            <w:vAlign w:val="center"/>
            <w:hideMark/>
          </w:tcPr>
          <w:p w14:paraId="7E8F19DB" w14:textId="77777777" w:rsidR="001B5472" w:rsidRPr="001B5472" w:rsidRDefault="001B5472" w:rsidP="001B5472">
            <w:pPr>
              <w:spacing w:after="120"/>
              <w:jc w:val="center"/>
              <w:rPr>
                <w:rFonts w:eastAsia="Times New Roman"/>
                <w:b/>
                <w:bCs/>
                <w:szCs w:val="20"/>
              </w:rPr>
            </w:pPr>
            <w:r w:rsidRPr="001B5472">
              <w:rPr>
                <w:rFonts w:eastAsia="Times New Roman"/>
                <w:b/>
                <w:bCs/>
                <w:szCs w:val="20"/>
              </w:rPr>
              <w:t>CWMA Report: B6: FLR-21.2</w:t>
            </w:r>
          </w:p>
        </w:tc>
      </w:tr>
      <w:tr w:rsidR="001B5472" w:rsidRPr="001B5472" w14:paraId="2B31CA03" w14:textId="77777777" w:rsidTr="0012583F">
        <w:tc>
          <w:tcPr>
            <w:tcW w:w="9350" w:type="dxa"/>
            <w:tcBorders>
              <w:top w:val="single" w:sz="24" w:space="0" w:color="auto"/>
              <w:left w:val="single" w:sz="4" w:space="0" w:color="auto"/>
              <w:bottom w:val="single" w:sz="4" w:space="0" w:color="auto"/>
              <w:right w:val="single" w:sz="4" w:space="0" w:color="auto"/>
            </w:tcBorders>
          </w:tcPr>
          <w:p w14:paraId="70CD44B9" w14:textId="77777777" w:rsidR="001B5472" w:rsidRPr="001B5472" w:rsidRDefault="001B5472" w:rsidP="001B5472">
            <w:pPr>
              <w:spacing w:after="0"/>
              <w:jc w:val="left"/>
              <w:rPr>
                <w:rFonts w:eastAsia="Times New Roman"/>
                <w:b/>
                <w:szCs w:val="20"/>
              </w:rPr>
            </w:pPr>
            <w:r w:rsidRPr="001B5472">
              <w:rPr>
                <w:rFonts w:eastAsia="Times New Roman"/>
                <w:b/>
                <w:szCs w:val="20"/>
              </w:rPr>
              <w:t>Regional recommendation to NCWM on item status:</w:t>
            </w:r>
          </w:p>
          <w:p w14:paraId="0DD25536" w14:textId="77777777" w:rsidR="001B5472" w:rsidRPr="001B5472" w:rsidRDefault="001B5472" w:rsidP="001B5472">
            <w:pPr>
              <w:spacing w:after="0"/>
              <w:jc w:val="left"/>
              <w:rPr>
                <w:rFonts w:eastAsia="Times New Roman"/>
                <w:szCs w:val="20"/>
              </w:rPr>
            </w:pPr>
          </w:p>
          <w:p w14:paraId="591BB096" w14:textId="77777777" w:rsidR="001B5472" w:rsidRPr="001B5472" w:rsidRDefault="001B5472" w:rsidP="001B5472">
            <w:pPr>
              <w:spacing w:after="0"/>
              <w:ind w:left="360"/>
              <w:jc w:val="left"/>
              <w:rPr>
                <w:rFonts w:eastAsia="Times New Roman"/>
                <w:szCs w:val="20"/>
              </w:rPr>
            </w:pPr>
            <w:r w:rsidRPr="001B5472">
              <w:rPr>
                <w:rFonts w:eastAsia="Times New Roman"/>
                <w:szCs w:val="20"/>
              </w:rPr>
              <w:fldChar w:fldCharType="begin">
                <w:ffData>
                  <w:name w:val=""/>
                  <w:enabled/>
                  <w:calcOnExit w:val="0"/>
                  <w:checkBox>
                    <w:sizeAuto/>
                    <w:default w:val="0"/>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Recommend as a Voting Item on the NCWM agenda</w:t>
            </w:r>
          </w:p>
          <w:p w14:paraId="16525EA2" w14:textId="77777777" w:rsidR="001B5472" w:rsidRPr="001B5472" w:rsidRDefault="001B5472" w:rsidP="001B5472">
            <w:pPr>
              <w:spacing w:after="0"/>
              <w:ind w:left="360"/>
              <w:jc w:val="left"/>
              <w:rPr>
                <w:rFonts w:eastAsia="Times New Roman"/>
                <w:szCs w:val="20"/>
              </w:rPr>
            </w:pPr>
            <w:r w:rsidRPr="001B5472">
              <w:rPr>
                <w:rFonts w:eastAsia="Times New Roman"/>
                <w:szCs w:val="20"/>
              </w:rPr>
              <w:fldChar w:fldCharType="begin">
                <w:ffData>
                  <w:name w:val="Check2"/>
                  <w:enabled/>
                  <w:calcOnExit w:val="0"/>
                  <w:checkBox>
                    <w:sizeAuto/>
                    <w:default w:val="0"/>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Recommend as an Information Item on the NCWM agenda</w:t>
            </w:r>
          </w:p>
          <w:p w14:paraId="71053528" w14:textId="77777777" w:rsidR="001B5472" w:rsidRPr="001B5472" w:rsidRDefault="001B5472" w:rsidP="001B5472">
            <w:pPr>
              <w:spacing w:after="0"/>
              <w:ind w:left="630" w:hanging="270"/>
              <w:jc w:val="left"/>
              <w:rPr>
                <w:rFonts w:eastAsia="Times New Roman"/>
                <w:szCs w:val="20"/>
              </w:rPr>
            </w:pPr>
            <w:r w:rsidRPr="001B5472">
              <w:rPr>
                <w:rFonts w:eastAsia="Times New Roman"/>
                <w:szCs w:val="20"/>
              </w:rPr>
              <w:fldChar w:fldCharType="begin">
                <w:ffData>
                  <w:name w:val=""/>
                  <w:enabled/>
                  <w:calcOnExit w:val="0"/>
                  <w:checkBox>
                    <w:sizeAuto/>
                    <w:default w:val="1"/>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Recommend as an Assigned Item on the NCWM agenda</w:t>
            </w:r>
          </w:p>
          <w:p w14:paraId="6FD5243B" w14:textId="77777777" w:rsidR="001B5472" w:rsidRPr="001B5472" w:rsidRDefault="001B5472" w:rsidP="001B5472">
            <w:pPr>
              <w:spacing w:after="0"/>
              <w:ind w:left="720"/>
              <w:jc w:val="left"/>
              <w:rPr>
                <w:rFonts w:eastAsia="Times New Roman"/>
                <w:szCs w:val="20"/>
              </w:rPr>
            </w:pPr>
            <w:r w:rsidRPr="001B5472">
              <w:rPr>
                <w:rFonts w:eastAsia="Times New Roman"/>
                <w:i/>
                <w:szCs w:val="20"/>
              </w:rPr>
              <w:t>(To be developed by an NCWM Task Group or Subcommittee)</w:t>
            </w:r>
          </w:p>
          <w:p w14:paraId="5EDBF06E" w14:textId="77777777" w:rsidR="001B5472" w:rsidRPr="001B5472" w:rsidRDefault="001B5472" w:rsidP="001B5472">
            <w:pPr>
              <w:spacing w:after="0"/>
              <w:ind w:left="360"/>
              <w:jc w:val="left"/>
              <w:rPr>
                <w:rFonts w:eastAsia="Times New Roman"/>
                <w:szCs w:val="20"/>
              </w:rPr>
            </w:pPr>
            <w:r w:rsidRPr="001B5472">
              <w:rPr>
                <w:rFonts w:eastAsia="Times New Roman"/>
                <w:szCs w:val="20"/>
              </w:rPr>
              <w:fldChar w:fldCharType="begin">
                <w:ffData>
                  <w:name w:val="Check3"/>
                  <w:enabled/>
                  <w:calcOnExit w:val="0"/>
                  <w:checkBox>
                    <w:sizeAuto/>
                    <w:default w:val="0"/>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Recommend as a Developing Item on the NCWM agenda</w:t>
            </w:r>
          </w:p>
          <w:p w14:paraId="36A395B0" w14:textId="77777777" w:rsidR="001B5472" w:rsidRPr="001B5472" w:rsidRDefault="001B5472" w:rsidP="001B5472">
            <w:pPr>
              <w:spacing w:after="0"/>
              <w:ind w:left="720"/>
              <w:jc w:val="left"/>
              <w:rPr>
                <w:rFonts w:eastAsia="Times New Roman"/>
                <w:szCs w:val="20"/>
              </w:rPr>
            </w:pPr>
            <w:r w:rsidRPr="001B5472">
              <w:rPr>
                <w:rFonts w:eastAsia="Times New Roman"/>
                <w:i/>
                <w:szCs w:val="20"/>
              </w:rPr>
              <w:t xml:space="preserve">(To be developed by source of the proposal) </w:t>
            </w:r>
          </w:p>
          <w:p w14:paraId="3CB23FBA" w14:textId="77777777" w:rsidR="001B5472" w:rsidRPr="001B5472" w:rsidRDefault="001B5472" w:rsidP="001B5472">
            <w:pPr>
              <w:spacing w:after="0"/>
              <w:ind w:left="630" w:hanging="270"/>
              <w:jc w:val="left"/>
              <w:rPr>
                <w:rFonts w:eastAsia="Times New Roman"/>
                <w:szCs w:val="20"/>
              </w:rPr>
            </w:pPr>
            <w:r w:rsidRPr="001B5472">
              <w:rPr>
                <w:rFonts w:eastAsia="Times New Roman"/>
                <w:szCs w:val="20"/>
              </w:rPr>
              <w:fldChar w:fldCharType="begin">
                <w:ffData>
                  <w:name w:val="Check4"/>
                  <w:enabled/>
                  <w:calcOnExit w:val="0"/>
                  <w:checkBox>
                    <w:sizeAuto/>
                    <w:default w:val="0"/>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Recommend Withdrawal of the Item from the NCWM agenda</w:t>
            </w:r>
          </w:p>
          <w:p w14:paraId="1D43A4A7" w14:textId="77777777" w:rsidR="001B5472" w:rsidRPr="001B5472" w:rsidRDefault="001B5472" w:rsidP="001B5472">
            <w:pPr>
              <w:spacing w:after="0"/>
              <w:ind w:left="990" w:hanging="270"/>
              <w:jc w:val="left"/>
              <w:rPr>
                <w:rFonts w:eastAsia="Times New Roman"/>
                <w:i/>
                <w:szCs w:val="20"/>
              </w:rPr>
            </w:pPr>
            <w:r w:rsidRPr="001B5472">
              <w:rPr>
                <w:rFonts w:eastAsia="Times New Roman"/>
                <w:i/>
                <w:szCs w:val="20"/>
              </w:rPr>
              <w:t>(In the case of new proposals, do not forward this item to NCWM)</w:t>
            </w:r>
          </w:p>
          <w:p w14:paraId="47106B97" w14:textId="77777777" w:rsidR="001B5472" w:rsidRPr="001B5472" w:rsidRDefault="001B5472" w:rsidP="001B5472">
            <w:pPr>
              <w:spacing w:after="0"/>
              <w:ind w:left="360"/>
              <w:jc w:val="left"/>
              <w:rPr>
                <w:rFonts w:eastAsia="Times New Roman"/>
                <w:szCs w:val="20"/>
              </w:rPr>
            </w:pPr>
            <w:r w:rsidRPr="001B5472">
              <w:rPr>
                <w:rFonts w:eastAsia="Times New Roman"/>
                <w:szCs w:val="20"/>
              </w:rPr>
              <w:fldChar w:fldCharType="begin">
                <w:ffData>
                  <w:name w:val="Check4"/>
                  <w:enabled/>
                  <w:calcOnExit w:val="0"/>
                  <w:checkBox>
                    <w:sizeAuto/>
                    <w:default w:val="0"/>
                  </w:checkBox>
                </w:ffData>
              </w:fldChar>
            </w:r>
            <w:r w:rsidRPr="001B5472">
              <w:rPr>
                <w:rFonts w:eastAsia="Times New Roman"/>
                <w:szCs w:val="20"/>
              </w:rPr>
              <w:instrText xml:space="preserve"> FORMCHECKBOX </w:instrText>
            </w:r>
            <w:r w:rsidR="00D679EE">
              <w:rPr>
                <w:rFonts w:eastAsia="Times New Roman"/>
                <w:szCs w:val="20"/>
              </w:rPr>
            </w:r>
            <w:r w:rsidR="00D679EE">
              <w:rPr>
                <w:rFonts w:eastAsia="Times New Roman"/>
                <w:szCs w:val="20"/>
              </w:rPr>
              <w:fldChar w:fldCharType="separate"/>
            </w:r>
            <w:r w:rsidRPr="001B5472">
              <w:rPr>
                <w:rFonts w:eastAsia="Times New Roman"/>
                <w:szCs w:val="20"/>
              </w:rPr>
              <w:fldChar w:fldCharType="end"/>
            </w:r>
            <w:r w:rsidRPr="001B5472">
              <w:rPr>
                <w:rFonts w:eastAsia="Times New Roman"/>
                <w:szCs w:val="20"/>
              </w:rPr>
              <w:t xml:space="preserve"> No recommendation from the region to NCWM</w:t>
            </w:r>
          </w:p>
          <w:p w14:paraId="5BFC6049" w14:textId="77777777" w:rsidR="001B5472" w:rsidRPr="001B5472" w:rsidRDefault="001B5472" w:rsidP="001B5472">
            <w:pPr>
              <w:spacing w:after="0"/>
              <w:ind w:left="360"/>
              <w:jc w:val="left"/>
              <w:rPr>
                <w:rFonts w:eastAsia="Times New Roman"/>
                <w:i/>
                <w:szCs w:val="20"/>
              </w:rPr>
            </w:pPr>
            <w:r w:rsidRPr="001B5472">
              <w:rPr>
                <w:rFonts w:eastAsia="Times New Roman"/>
                <w:i/>
                <w:szCs w:val="20"/>
              </w:rPr>
              <w:t xml:space="preserve">       (If this is a new proposal, it will not be forwarded to the national committee by this region)</w:t>
            </w:r>
          </w:p>
          <w:p w14:paraId="7C06C7F4" w14:textId="77777777" w:rsidR="001B5472" w:rsidRPr="001B5472" w:rsidRDefault="001B5472" w:rsidP="001B5472">
            <w:pPr>
              <w:spacing w:after="0"/>
              <w:ind w:left="360"/>
              <w:jc w:val="left"/>
              <w:rPr>
                <w:rFonts w:eastAsia="Times New Roman"/>
                <w:szCs w:val="20"/>
              </w:rPr>
            </w:pPr>
          </w:p>
        </w:tc>
      </w:tr>
      <w:tr w:rsidR="001B5472" w:rsidRPr="001B5472" w14:paraId="47FD0F5C" w14:textId="77777777" w:rsidTr="0012583F">
        <w:tc>
          <w:tcPr>
            <w:tcW w:w="9350" w:type="dxa"/>
            <w:tcBorders>
              <w:top w:val="single" w:sz="4" w:space="0" w:color="auto"/>
              <w:left w:val="single" w:sz="4" w:space="0" w:color="auto"/>
              <w:bottom w:val="single" w:sz="4" w:space="0" w:color="auto"/>
              <w:right w:val="single" w:sz="4" w:space="0" w:color="auto"/>
            </w:tcBorders>
            <w:hideMark/>
          </w:tcPr>
          <w:p w14:paraId="301F9DFF" w14:textId="77777777" w:rsidR="001B5472" w:rsidRPr="001B5472" w:rsidRDefault="001B5472" w:rsidP="001B5472">
            <w:pPr>
              <w:spacing w:after="0"/>
              <w:jc w:val="left"/>
              <w:rPr>
                <w:rFonts w:eastAsia="Times New Roman"/>
                <w:b/>
                <w:szCs w:val="20"/>
              </w:rPr>
            </w:pPr>
            <w:r w:rsidRPr="001B5472">
              <w:rPr>
                <w:rFonts w:eastAsia="Times New Roman"/>
                <w:b/>
                <w:szCs w:val="20"/>
              </w:rPr>
              <w:t xml:space="preserve">Comments and justification for the regional recommendation to NCWM: </w:t>
            </w:r>
            <w:r w:rsidRPr="001B5472">
              <w:rPr>
                <w:rFonts w:eastAsia="Times New Roman"/>
                <w:i/>
                <w:szCs w:val="20"/>
              </w:rPr>
              <w:t>(This will appear in NCWM reports)</w:t>
            </w:r>
          </w:p>
        </w:tc>
      </w:tr>
      <w:tr w:rsidR="001B5472" w:rsidRPr="001B5472" w14:paraId="18A49E90" w14:textId="77777777" w:rsidTr="0012583F">
        <w:tc>
          <w:tcPr>
            <w:tcW w:w="9350" w:type="dxa"/>
            <w:tcBorders>
              <w:top w:val="single" w:sz="4" w:space="0" w:color="auto"/>
              <w:left w:val="single" w:sz="4" w:space="0" w:color="auto"/>
              <w:bottom w:val="single" w:sz="4" w:space="0" w:color="auto"/>
              <w:right w:val="single" w:sz="4" w:space="0" w:color="auto"/>
            </w:tcBorders>
          </w:tcPr>
          <w:p w14:paraId="52432073" w14:textId="77777777" w:rsidR="001B5472" w:rsidRPr="001B5472" w:rsidRDefault="001B5472" w:rsidP="001B5472">
            <w:pPr>
              <w:spacing w:after="0"/>
              <w:jc w:val="left"/>
              <w:rPr>
                <w:rFonts w:eastAsia="Times New Roman"/>
                <w:szCs w:val="20"/>
              </w:rPr>
            </w:pPr>
            <w:r w:rsidRPr="001B5472">
              <w:rPr>
                <w:rFonts w:eastAsia="Times New Roman"/>
                <w:szCs w:val="20"/>
              </w:rPr>
              <w:t xml:space="preserve">No comments were heard. </w:t>
            </w:r>
          </w:p>
          <w:p w14:paraId="7440C86C" w14:textId="77777777" w:rsidR="001B5472" w:rsidRPr="001B5472" w:rsidRDefault="001B5472" w:rsidP="001B5472">
            <w:pPr>
              <w:spacing w:after="0"/>
              <w:jc w:val="left"/>
              <w:rPr>
                <w:rFonts w:eastAsia="Times New Roman"/>
                <w:szCs w:val="20"/>
              </w:rPr>
            </w:pPr>
          </w:p>
          <w:p w14:paraId="7455BF9B" w14:textId="77777777" w:rsidR="001B5472" w:rsidRPr="001B5472" w:rsidRDefault="001B5472" w:rsidP="001B5472">
            <w:pPr>
              <w:spacing w:after="0"/>
              <w:jc w:val="left"/>
              <w:rPr>
                <w:rFonts w:eastAsia="Times New Roman"/>
                <w:szCs w:val="20"/>
              </w:rPr>
            </w:pPr>
          </w:p>
        </w:tc>
      </w:tr>
    </w:tbl>
    <w:p w14:paraId="6D22E15C" w14:textId="77777777" w:rsidR="000016CA" w:rsidRDefault="000016CA" w:rsidP="002551D8"/>
    <w:p w14:paraId="1961FB3F" w14:textId="079E149C" w:rsidR="002551D8" w:rsidRPr="007605EB" w:rsidRDefault="002551D8" w:rsidP="000016CA">
      <w:r>
        <w:t xml:space="preserve">Additional letters, presentation and data may have been submitted for consideration with this item.  Please refer to </w:t>
      </w:r>
      <w:r>
        <w:rPr>
          <w:u w:val="single"/>
        </w:rPr>
        <w:t>https://www.ncwm.com/publication-15</w:t>
      </w:r>
      <w:r>
        <w:t xml:space="preserve"> to review these documents.</w:t>
      </w:r>
      <w:r w:rsidR="00B653DF">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016CA">
            <w:pPr>
              <w:pStyle w:val="TableText"/>
            </w:pPr>
          </w:p>
        </w:tc>
      </w:tr>
    </w:tbl>
    <w:p w14:paraId="7B76FD8D" w14:textId="77777777" w:rsidR="00BD52F1" w:rsidRDefault="00BD52F1" w:rsidP="000016CA">
      <w:pPr>
        <w:pStyle w:val="CommitteeMemberNames"/>
        <w:spacing w:before="120"/>
      </w:pPr>
    </w:p>
    <w:p w14:paraId="159D3F10" w14:textId="10039D03" w:rsidR="00255E68" w:rsidRPr="00281428" w:rsidRDefault="00255E68" w:rsidP="000016CA">
      <w:pPr>
        <w:pStyle w:val="CommitteeMemberNames"/>
        <w:spacing w:before="120"/>
        <w:rPr>
          <w:strike/>
        </w:rPr>
      </w:pPr>
      <w:r w:rsidRPr="00281428">
        <w:t xml:space="preserve">Mr. </w:t>
      </w:r>
      <w:bookmarkStart w:id="290" w:name="_Hlk62757050"/>
      <w:r w:rsidR="00B96475">
        <w:t>Travis Soper, Wisconsin</w:t>
      </w:r>
      <w:r w:rsidR="00EA2E9D" w:rsidRPr="00281428">
        <w:t xml:space="preserve"> </w:t>
      </w:r>
      <w:r w:rsidRPr="00281428">
        <w:t>|</w:t>
      </w:r>
      <w:bookmarkEnd w:id="290"/>
      <w:r w:rsidRPr="00281428">
        <w:t xml:space="preserve"> Committee Chair </w:t>
      </w:r>
      <w:r>
        <w:tab/>
      </w:r>
    </w:p>
    <w:p w14:paraId="3F2C4A14" w14:textId="22906A3E" w:rsidR="00255E68" w:rsidRPr="00281428" w:rsidRDefault="00255E68" w:rsidP="000016CA">
      <w:pPr>
        <w:pStyle w:val="CommitteeMemberNames"/>
      </w:pPr>
      <w:r w:rsidRPr="00281428">
        <w:t xml:space="preserve">Mr. </w:t>
      </w:r>
      <w:r w:rsidR="00B96475">
        <w:t xml:space="preserve">Mike Harrington, Iowa </w:t>
      </w:r>
      <w:r w:rsidRPr="00281428">
        <w:t>| Member</w:t>
      </w:r>
    </w:p>
    <w:p w14:paraId="4E175978" w14:textId="434398C2" w:rsidR="00255E68" w:rsidRPr="00281428" w:rsidRDefault="00255E68" w:rsidP="000016CA">
      <w:pPr>
        <w:pStyle w:val="CommitteeMemberNames"/>
      </w:pPr>
      <w:r w:rsidRPr="00281428">
        <w:t xml:space="preserve">Mr. </w:t>
      </w:r>
      <w:r w:rsidR="00B96475">
        <w:t>Sandy</w:t>
      </w:r>
      <w:r w:rsidR="0024424C">
        <w:t xml:space="preserve"> Wyss</w:t>
      </w:r>
      <w:r w:rsidR="00EA2E9D" w:rsidRPr="00281428">
        <w:t xml:space="preserve"> </w:t>
      </w:r>
      <w:r w:rsidRPr="00281428">
        <w:t>| Member</w:t>
      </w:r>
    </w:p>
    <w:p w14:paraId="70D031FF" w14:textId="7B961171" w:rsidR="00255E68" w:rsidRPr="00281428" w:rsidRDefault="00255E68" w:rsidP="000016CA">
      <w:pPr>
        <w:pStyle w:val="CommitteeMemberNames"/>
      </w:pPr>
      <w:r w:rsidRPr="00281428">
        <w:t>Mr</w:t>
      </w:r>
      <w:r w:rsidR="0024424C">
        <w:t>s. Rebecca Richardson</w:t>
      </w:r>
      <w:r w:rsidR="00301A70">
        <w:t>, National Biodiesel Board</w:t>
      </w:r>
      <w:r w:rsidRPr="00281428">
        <w:t xml:space="preserve"> | AMC Representative</w:t>
      </w:r>
    </w:p>
    <w:p w14:paraId="39B7FFE0" w14:textId="04AE9821" w:rsidR="00255E68" w:rsidRPr="00281428" w:rsidRDefault="00255E68" w:rsidP="000016CA">
      <w:pPr>
        <w:pStyle w:val="CommitteeMemberNames"/>
      </w:pPr>
      <w:r>
        <w:t xml:space="preserve">Mr. </w:t>
      </w:r>
      <w:r w:rsidR="004E4346">
        <w:t>Doug Rathbun</w:t>
      </w:r>
      <w:r>
        <w:t>,</w:t>
      </w:r>
      <w:r w:rsidR="004E4346">
        <w:t xml:space="preserve"> Illinois</w:t>
      </w:r>
      <w:r>
        <w:t xml:space="preserve"> | </w:t>
      </w:r>
      <w:r w:rsidR="004E4346">
        <w:t>NCWM Representative</w:t>
      </w:r>
    </w:p>
    <w:p w14:paraId="7477DE6C" w14:textId="3B003B0F" w:rsidR="00255E68" w:rsidRDefault="004E4346" w:rsidP="000016CA">
      <w:pPr>
        <w:suppressLineNumbers/>
        <w:spacing w:before="120" w:after="0"/>
        <w:jc w:val="left"/>
        <w:rPr>
          <w:b/>
          <w:bCs/>
        </w:rPr>
      </w:pPr>
      <w:r>
        <w:rPr>
          <w:b/>
          <w:bCs/>
        </w:rPr>
        <w:t xml:space="preserve">CWMA </w:t>
      </w:r>
      <w:r w:rsidR="00255E68" w:rsidRPr="00281428">
        <w:rPr>
          <w:b/>
          <w:bCs/>
        </w:rPr>
        <w:t>Laws and Regulations Co</w:t>
      </w:r>
      <w:r w:rsidR="00255E68"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392CC960" w14:textId="77777777" w:rsidR="002A4287" w:rsidRDefault="002A4287" w:rsidP="00255E68">
      <w:pPr>
        <w:suppressLineNumbers/>
        <w:spacing w:before="120" w:after="0"/>
        <w:jc w:val="left"/>
        <w:rPr>
          <w:b/>
          <w:bCs/>
        </w:rPr>
      </w:pPr>
    </w:p>
    <w:p w14:paraId="6B5E5152" w14:textId="77777777" w:rsidR="002A4287" w:rsidRDefault="002A4287" w:rsidP="00255E68">
      <w:pPr>
        <w:suppressLineNumbers/>
        <w:spacing w:before="120" w:after="0"/>
        <w:jc w:val="left"/>
        <w:rPr>
          <w:b/>
          <w:bCs/>
        </w:rPr>
      </w:pPr>
    </w:p>
    <w:p w14:paraId="11104BAA" w14:textId="77777777" w:rsidR="002A4287" w:rsidRDefault="002A4287" w:rsidP="00255E68">
      <w:pPr>
        <w:suppressLineNumbers/>
        <w:spacing w:before="120" w:after="0"/>
        <w:jc w:val="left"/>
        <w:rPr>
          <w:b/>
          <w:bCs/>
        </w:rPr>
      </w:pPr>
    </w:p>
    <w:p w14:paraId="03DD7635" w14:textId="77777777" w:rsidR="002A4287" w:rsidRDefault="002A4287" w:rsidP="00255E68">
      <w:pPr>
        <w:suppressLineNumbers/>
        <w:spacing w:before="120" w:after="0"/>
        <w:jc w:val="left"/>
        <w:rPr>
          <w:b/>
          <w:bCs/>
        </w:rPr>
      </w:pPr>
    </w:p>
    <w:p w14:paraId="147337F2" w14:textId="77777777" w:rsidR="002A4287" w:rsidRDefault="002A4287" w:rsidP="00255E68">
      <w:pPr>
        <w:suppressLineNumbers/>
        <w:spacing w:before="120" w:after="0"/>
        <w:jc w:val="left"/>
        <w:rPr>
          <w:b/>
          <w:bCs/>
        </w:rPr>
      </w:pPr>
    </w:p>
    <w:p w14:paraId="69138751" w14:textId="77777777" w:rsidR="002A4287" w:rsidRDefault="002A4287" w:rsidP="00255E68">
      <w:pPr>
        <w:suppressLineNumbers/>
        <w:spacing w:before="120" w:after="0"/>
        <w:jc w:val="left"/>
        <w:rPr>
          <w:b/>
          <w:bCs/>
        </w:rPr>
      </w:pPr>
    </w:p>
    <w:p w14:paraId="4D7981B6" w14:textId="77777777" w:rsidR="002A4287" w:rsidRDefault="002A4287"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76"/>
    <w:p w14:paraId="07583584" w14:textId="77777777" w:rsidR="00132886" w:rsidRPr="00035CE8" w:rsidRDefault="00132886" w:rsidP="00035CE8">
      <w:pPr>
        <w:suppressLineNumbers/>
        <w:spacing w:before="120" w:after="0"/>
        <w:jc w:val="left"/>
        <w:rPr>
          <w:b/>
          <w:bCs/>
        </w:rPr>
      </w:pPr>
    </w:p>
    <w:sectPr w:rsidR="00132886" w:rsidRPr="00035CE8" w:rsidSect="00487C4D">
      <w:headerReference w:type="even" r:id="rId25"/>
      <w:headerReference w:type="default" r:id="rId26"/>
      <w:footerReference w:type="even" r:id="rId27"/>
      <w:footerReference w:type="default" r:id="rId28"/>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83E" w14:textId="77777777" w:rsidR="007B6706" w:rsidRDefault="007B6706" w:rsidP="0082263A">
      <w:r>
        <w:separator/>
      </w:r>
    </w:p>
    <w:p w14:paraId="723373E3" w14:textId="77777777" w:rsidR="007B6706" w:rsidRDefault="007B6706"/>
  </w:endnote>
  <w:endnote w:type="continuationSeparator" w:id="0">
    <w:p w14:paraId="68199C8F" w14:textId="77777777" w:rsidR="007B6706" w:rsidRDefault="007B6706" w:rsidP="0082263A">
      <w:r>
        <w:continuationSeparator/>
      </w:r>
    </w:p>
    <w:p w14:paraId="39981116" w14:textId="77777777" w:rsidR="007B6706" w:rsidRDefault="007B6706"/>
  </w:endnote>
  <w:endnote w:type="continuationNotice" w:id="1">
    <w:p w14:paraId="0060D3BB" w14:textId="77777777" w:rsidR="007B6706" w:rsidRDefault="007B67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6287" w14:textId="77777777" w:rsidR="007B6706" w:rsidRDefault="007B6706" w:rsidP="0082263A">
      <w:r>
        <w:separator/>
      </w:r>
    </w:p>
    <w:p w14:paraId="0ACE982F" w14:textId="77777777" w:rsidR="007B6706" w:rsidRDefault="007B6706"/>
  </w:footnote>
  <w:footnote w:type="continuationSeparator" w:id="0">
    <w:p w14:paraId="487F6173" w14:textId="77777777" w:rsidR="007B6706" w:rsidRDefault="007B6706" w:rsidP="0082263A">
      <w:r>
        <w:continuationSeparator/>
      </w:r>
    </w:p>
    <w:p w14:paraId="59CA4893" w14:textId="77777777" w:rsidR="007B6706" w:rsidRDefault="007B6706"/>
  </w:footnote>
  <w:footnote w:type="continuationNotice" w:id="1">
    <w:p w14:paraId="35B4A395" w14:textId="77777777" w:rsidR="007B6706" w:rsidRDefault="007B67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6420209C" w:rsidR="00BD405E" w:rsidRPr="00875C70" w:rsidRDefault="00235BDA" w:rsidP="008F01A9">
    <w:pPr>
      <w:pStyle w:val="Header"/>
      <w:jc w:val="left"/>
    </w:pPr>
    <w:r>
      <w:t xml:space="preserve">CWMA </w:t>
    </w:r>
    <w:r w:rsidR="00B63703">
      <w:t>L&amp;R</w:t>
    </w:r>
    <w:r w:rsidR="00B63703" w:rsidRPr="00540700">
      <w:t xml:space="preserve"> </w:t>
    </w:r>
    <w:r w:rsidR="00B63703">
      <w:t>202</w:t>
    </w:r>
    <w:r w:rsidR="00C470F3">
      <w:t>3</w:t>
    </w:r>
    <w:r w:rsidR="00B63703" w:rsidRPr="00540700">
      <w:t xml:space="preserve"> </w:t>
    </w:r>
    <w:r>
      <w:t xml:space="preserve">Annual Meeting </w:t>
    </w:r>
    <w:r w:rsidR="007C1EC2">
      <w:t xml:space="preserve">Final Report </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5B28AF40" w:rsidR="00B63703" w:rsidRDefault="00235BDA" w:rsidP="008F01A9">
    <w:pPr>
      <w:pStyle w:val="Header"/>
      <w:tabs>
        <w:tab w:val="clear" w:pos="4680"/>
      </w:tabs>
      <w:spacing w:after="0"/>
      <w:jc w:val="right"/>
    </w:pPr>
    <w:r>
      <w:t xml:space="preserve">CWMA </w:t>
    </w:r>
    <w:r w:rsidR="00B63703">
      <w:t>L&amp;R</w:t>
    </w:r>
    <w:r w:rsidR="00B63703" w:rsidRPr="00540700">
      <w:t xml:space="preserve"> </w:t>
    </w:r>
    <w:r w:rsidR="00B63703">
      <w:t>202</w:t>
    </w:r>
    <w:r w:rsidR="00944336">
      <w:t>3</w:t>
    </w:r>
    <w:r w:rsidR="00B63703" w:rsidRPr="00540700">
      <w:t xml:space="preserve"> </w:t>
    </w:r>
    <w:r>
      <w:t xml:space="preserve">Annual Meeting </w:t>
    </w:r>
    <w:r w:rsidR="007C1EC2">
      <w:t xml:space="preserve">Final Report </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54BD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2D1B0B"/>
    <w:multiLevelType w:val="hybridMultilevel"/>
    <w:tmpl w:val="65B08148"/>
    <w:lvl w:ilvl="0" w:tplc="17AA44B0">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A1F25C20">
      <w:numFmt w:val="bullet"/>
      <w:lvlText w:val="•"/>
      <w:lvlJc w:val="left"/>
      <w:pPr>
        <w:ind w:left="1996" w:hanging="360"/>
      </w:pPr>
      <w:rPr>
        <w:rFonts w:hint="default"/>
        <w:lang w:val="en-US" w:eastAsia="en-US" w:bidi="ar-SA"/>
      </w:rPr>
    </w:lvl>
    <w:lvl w:ilvl="2" w:tplc="98FECF8C">
      <w:numFmt w:val="bullet"/>
      <w:lvlText w:val="•"/>
      <w:lvlJc w:val="left"/>
      <w:pPr>
        <w:ind w:left="2812" w:hanging="360"/>
      </w:pPr>
      <w:rPr>
        <w:rFonts w:hint="default"/>
        <w:lang w:val="en-US" w:eastAsia="en-US" w:bidi="ar-SA"/>
      </w:rPr>
    </w:lvl>
    <w:lvl w:ilvl="3" w:tplc="B852D474">
      <w:numFmt w:val="bullet"/>
      <w:lvlText w:val="•"/>
      <w:lvlJc w:val="left"/>
      <w:pPr>
        <w:ind w:left="3628" w:hanging="360"/>
      </w:pPr>
      <w:rPr>
        <w:rFonts w:hint="default"/>
        <w:lang w:val="en-US" w:eastAsia="en-US" w:bidi="ar-SA"/>
      </w:rPr>
    </w:lvl>
    <w:lvl w:ilvl="4" w:tplc="F390680A">
      <w:numFmt w:val="bullet"/>
      <w:lvlText w:val="•"/>
      <w:lvlJc w:val="left"/>
      <w:pPr>
        <w:ind w:left="4444" w:hanging="360"/>
      </w:pPr>
      <w:rPr>
        <w:rFonts w:hint="default"/>
        <w:lang w:val="en-US" w:eastAsia="en-US" w:bidi="ar-SA"/>
      </w:rPr>
    </w:lvl>
    <w:lvl w:ilvl="5" w:tplc="AAF4E962">
      <w:numFmt w:val="bullet"/>
      <w:lvlText w:val="•"/>
      <w:lvlJc w:val="left"/>
      <w:pPr>
        <w:ind w:left="5261" w:hanging="360"/>
      </w:pPr>
      <w:rPr>
        <w:rFonts w:hint="default"/>
        <w:lang w:val="en-US" w:eastAsia="en-US" w:bidi="ar-SA"/>
      </w:rPr>
    </w:lvl>
    <w:lvl w:ilvl="6" w:tplc="F468D372">
      <w:numFmt w:val="bullet"/>
      <w:lvlText w:val="•"/>
      <w:lvlJc w:val="left"/>
      <w:pPr>
        <w:ind w:left="6077" w:hanging="360"/>
      </w:pPr>
      <w:rPr>
        <w:rFonts w:hint="default"/>
        <w:lang w:val="en-US" w:eastAsia="en-US" w:bidi="ar-SA"/>
      </w:rPr>
    </w:lvl>
    <w:lvl w:ilvl="7" w:tplc="5E6E3FB8">
      <w:numFmt w:val="bullet"/>
      <w:lvlText w:val="•"/>
      <w:lvlJc w:val="left"/>
      <w:pPr>
        <w:ind w:left="6893" w:hanging="360"/>
      </w:pPr>
      <w:rPr>
        <w:rFonts w:hint="default"/>
        <w:lang w:val="en-US" w:eastAsia="en-US" w:bidi="ar-SA"/>
      </w:rPr>
    </w:lvl>
    <w:lvl w:ilvl="8" w:tplc="EDBE14FA">
      <w:numFmt w:val="bullet"/>
      <w:lvlText w:val="•"/>
      <w:lvlJc w:val="left"/>
      <w:pPr>
        <w:ind w:left="7709" w:hanging="360"/>
      </w:pPr>
      <w:rPr>
        <w:rFonts w:hint="default"/>
        <w:lang w:val="en-US" w:eastAsia="en-US" w:bidi="ar-SA"/>
      </w:rPr>
    </w:lvl>
  </w:abstractNum>
  <w:abstractNum w:abstractNumId="15"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8" w15:restartNumberingAfterBreak="0">
    <w:nsid w:val="10BC3ED2"/>
    <w:multiLevelType w:val="hybridMultilevel"/>
    <w:tmpl w:val="B3402C30"/>
    <w:lvl w:ilvl="0" w:tplc="BBE00D92">
      <w:start w:val="1"/>
      <w:numFmt w:val="decimal"/>
      <w:lvlText w:val="(%1)"/>
      <w:lvlJc w:val="left"/>
      <w:pPr>
        <w:ind w:left="1620" w:hanging="360"/>
      </w:pPr>
      <w:rPr>
        <w:rFonts w:cs="Times New Roman"/>
        <w:b/>
        <w:bCs/>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E32E5"/>
    <w:multiLevelType w:val="multilevel"/>
    <w:tmpl w:val="89E6A6A4"/>
    <w:lvl w:ilvl="0">
      <w:start w:val="3"/>
      <w:numFmt w:val="decimal"/>
      <w:lvlText w:val="%1"/>
      <w:lvlJc w:val="left"/>
      <w:pPr>
        <w:ind w:left="1007" w:hanging="540"/>
      </w:pPr>
      <w:rPr>
        <w:rFonts w:hint="default"/>
        <w:lang w:val="en-US" w:eastAsia="en-US" w:bidi="ar-SA"/>
      </w:rPr>
    </w:lvl>
    <w:lvl w:ilvl="1">
      <w:start w:val="1"/>
      <w:numFmt w:val="decimal"/>
      <w:lvlText w:val="%1.%2."/>
      <w:lvlJc w:val="left"/>
      <w:pPr>
        <w:ind w:left="1007" w:hanging="54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501"/>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2515" w:hanging="501"/>
      </w:pPr>
      <w:rPr>
        <w:rFonts w:hint="default"/>
        <w:lang w:val="en-US" w:eastAsia="en-US" w:bidi="ar-SA"/>
      </w:rPr>
    </w:lvl>
    <w:lvl w:ilvl="4">
      <w:numFmt w:val="bullet"/>
      <w:lvlText w:val="•"/>
      <w:lvlJc w:val="left"/>
      <w:pPr>
        <w:ind w:left="3490" w:hanging="501"/>
      </w:pPr>
      <w:rPr>
        <w:rFonts w:hint="default"/>
        <w:lang w:val="en-US" w:eastAsia="en-US" w:bidi="ar-SA"/>
      </w:rPr>
    </w:lvl>
    <w:lvl w:ilvl="5">
      <w:numFmt w:val="bullet"/>
      <w:lvlText w:val="•"/>
      <w:lvlJc w:val="left"/>
      <w:pPr>
        <w:ind w:left="4465" w:hanging="501"/>
      </w:pPr>
      <w:rPr>
        <w:rFonts w:hint="default"/>
        <w:lang w:val="en-US" w:eastAsia="en-US" w:bidi="ar-SA"/>
      </w:rPr>
    </w:lvl>
    <w:lvl w:ilvl="6">
      <w:numFmt w:val="bullet"/>
      <w:lvlText w:val="•"/>
      <w:lvlJc w:val="left"/>
      <w:pPr>
        <w:ind w:left="5441" w:hanging="501"/>
      </w:pPr>
      <w:rPr>
        <w:rFonts w:hint="default"/>
        <w:lang w:val="en-US" w:eastAsia="en-US" w:bidi="ar-SA"/>
      </w:rPr>
    </w:lvl>
    <w:lvl w:ilvl="7">
      <w:numFmt w:val="bullet"/>
      <w:lvlText w:val="•"/>
      <w:lvlJc w:val="left"/>
      <w:pPr>
        <w:ind w:left="6416" w:hanging="501"/>
      </w:pPr>
      <w:rPr>
        <w:rFonts w:hint="default"/>
        <w:lang w:val="en-US" w:eastAsia="en-US" w:bidi="ar-SA"/>
      </w:rPr>
    </w:lvl>
    <w:lvl w:ilvl="8">
      <w:numFmt w:val="bullet"/>
      <w:lvlText w:val="•"/>
      <w:lvlJc w:val="left"/>
      <w:pPr>
        <w:ind w:left="7391" w:hanging="501"/>
      </w:pPr>
      <w:rPr>
        <w:rFonts w:hint="default"/>
        <w:lang w:val="en-US" w:eastAsia="en-US" w:bidi="ar-SA"/>
      </w:rPr>
    </w:lvl>
  </w:abstractNum>
  <w:abstractNum w:abstractNumId="21"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462993"/>
    <w:multiLevelType w:val="hybridMultilevel"/>
    <w:tmpl w:val="8BD87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C43A7"/>
    <w:multiLevelType w:val="hybridMultilevel"/>
    <w:tmpl w:val="3AF8A83E"/>
    <w:lvl w:ilvl="0" w:tplc="F82A2C80">
      <w:start w:val="1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B842519E">
      <w:numFmt w:val="bullet"/>
      <w:lvlText w:val="•"/>
      <w:lvlJc w:val="left"/>
      <w:pPr>
        <w:ind w:left="1672" w:hanging="360"/>
      </w:pPr>
      <w:rPr>
        <w:rFonts w:hint="default"/>
        <w:lang w:val="en-US" w:eastAsia="en-US" w:bidi="ar-SA"/>
      </w:rPr>
    </w:lvl>
    <w:lvl w:ilvl="2" w:tplc="B3EE4BA0">
      <w:numFmt w:val="bullet"/>
      <w:lvlText w:val="•"/>
      <w:lvlJc w:val="left"/>
      <w:pPr>
        <w:ind w:left="2524" w:hanging="360"/>
      </w:pPr>
      <w:rPr>
        <w:rFonts w:hint="default"/>
        <w:lang w:val="en-US" w:eastAsia="en-US" w:bidi="ar-SA"/>
      </w:rPr>
    </w:lvl>
    <w:lvl w:ilvl="3" w:tplc="B1EC4F42">
      <w:numFmt w:val="bullet"/>
      <w:lvlText w:val="•"/>
      <w:lvlJc w:val="left"/>
      <w:pPr>
        <w:ind w:left="3376" w:hanging="360"/>
      </w:pPr>
      <w:rPr>
        <w:rFonts w:hint="default"/>
        <w:lang w:val="en-US" w:eastAsia="en-US" w:bidi="ar-SA"/>
      </w:rPr>
    </w:lvl>
    <w:lvl w:ilvl="4" w:tplc="3154D44A">
      <w:numFmt w:val="bullet"/>
      <w:lvlText w:val="•"/>
      <w:lvlJc w:val="left"/>
      <w:pPr>
        <w:ind w:left="4228" w:hanging="360"/>
      </w:pPr>
      <w:rPr>
        <w:rFonts w:hint="default"/>
        <w:lang w:val="en-US" w:eastAsia="en-US" w:bidi="ar-SA"/>
      </w:rPr>
    </w:lvl>
    <w:lvl w:ilvl="5" w:tplc="A3266512">
      <w:numFmt w:val="bullet"/>
      <w:lvlText w:val="•"/>
      <w:lvlJc w:val="left"/>
      <w:pPr>
        <w:ind w:left="5081" w:hanging="360"/>
      </w:pPr>
      <w:rPr>
        <w:rFonts w:hint="default"/>
        <w:lang w:val="en-US" w:eastAsia="en-US" w:bidi="ar-SA"/>
      </w:rPr>
    </w:lvl>
    <w:lvl w:ilvl="6" w:tplc="F8E4E6B8">
      <w:numFmt w:val="bullet"/>
      <w:lvlText w:val="•"/>
      <w:lvlJc w:val="left"/>
      <w:pPr>
        <w:ind w:left="5933" w:hanging="360"/>
      </w:pPr>
      <w:rPr>
        <w:rFonts w:hint="default"/>
        <w:lang w:val="en-US" w:eastAsia="en-US" w:bidi="ar-SA"/>
      </w:rPr>
    </w:lvl>
    <w:lvl w:ilvl="7" w:tplc="A81E1CDE">
      <w:numFmt w:val="bullet"/>
      <w:lvlText w:val="•"/>
      <w:lvlJc w:val="left"/>
      <w:pPr>
        <w:ind w:left="6785" w:hanging="360"/>
      </w:pPr>
      <w:rPr>
        <w:rFonts w:hint="default"/>
        <w:lang w:val="en-US" w:eastAsia="en-US" w:bidi="ar-SA"/>
      </w:rPr>
    </w:lvl>
    <w:lvl w:ilvl="8" w:tplc="C2C44C38">
      <w:numFmt w:val="bullet"/>
      <w:lvlText w:val="•"/>
      <w:lvlJc w:val="left"/>
      <w:pPr>
        <w:ind w:left="7637" w:hanging="360"/>
      </w:pPr>
      <w:rPr>
        <w:rFonts w:hint="default"/>
        <w:lang w:val="en-US" w:eastAsia="en-US" w:bidi="ar-SA"/>
      </w:rPr>
    </w:lvl>
  </w:abstractNum>
  <w:abstractNum w:abstractNumId="25" w15:restartNumberingAfterBreak="0">
    <w:nsid w:val="149D6C69"/>
    <w:multiLevelType w:val="multilevel"/>
    <w:tmpl w:val="8006EF84"/>
    <w:lvl w:ilvl="0">
      <w:start w:val="3"/>
      <w:numFmt w:val="decimal"/>
      <w:lvlText w:val="%1"/>
      <w:lvlJc w:val="left"/>
      <w:pPr>
        <w:ind w:left="819" w:hanging="352"/>
      </w:pPr>
      <w:rPr>
        <w:rFonts w:hint="default"/>
        <w:lang w:val="en-US" w:eastAsia="en-US" w:bidi="ar-SA"/>
      </w:rPr>
    </w:lvl>
    <w:lvl w:ilvl="1">
      <w:start w:val="2"/>
      <w:numFmt w:val="decimal"/>
      <w:lvlText w:val="%1.%2."/>
      <w:lvlJc w:val="left"/>
      <w:pPr>
        <w:ind w:left="819" w:hanging="352"/>
      </w:pPr>
      <w:rPr>
        <w:rFonts w:ascii="Times New Roman" w:eastAsia="Times New Roman" w:hAnsi="Times New Roman" w:cs="Times New Roman" w:hint="default"/>
        <w:b/>
        <w:bCs/>
        <w:i w:val="0"/>
        <w:iCs w:val="0"/>
        <w:spacing w:val="0"/>
        <w:w w:val="99"/>
        <w:sz w:val="20"/>
        <w:szCs w:val="20"/>
        <w:lang w:val="en-US" w:eastAsia="en-US" w:bidi="ar-SA"/>
      </w:rPr>
    </w:lvl>
    <w:lvl w:ilvl="2">
      <w:start w:val="5"/>
      <w:numFmt w:val="decimal"/>
      <w:lvlText w:val="%1.%2.%3."/>
      <w:lvlJc w:val="left"/>
      <w:pPr>
        <w:ind w:left="827" w:hanging="50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lowerLetter"/>
      <w:lvlText w:val="(%4)"/>
      <w:lvlJc w:val="left"/>
      <w:pPr>
        <w:ind w:left="1187"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900" w:hanging="285"/>
      </w:pPr>
      <w:rPr>
        <w:rFonts w:hint="default"/>
        <w:lang w:val="en-US" w:eastAsia="en-US" w:bidi="ar-SA"/>
      </w:rPr>
    </w:lvl>
    <w:lvl w:ilvl="5">
      <w:numFmt w:val="bullet"/>
      <w:lvlText w:val="•"/>
      <w:lvlJc w:val="left"/>
      <w:pPr>
        <w:ind w:left="4807" w:hanging="285"/>
      </w:pPr>
      <w:rPr>
        <w:rFonts w:hint="default"/>
        <w:lang w:val="en-US" w:eastAsia="en-US" w:bidi="ar-SA"/>
      </w:rPr>
    </w:lvl>
    <w:lvl w:ilvl="6">
      <w:numFmt w:val="bullet"/>
      <w:lvlText w:val="•"/>
      <w:lvlJc w:val="left"/>
      <w:pPr>
        <w:ind w:left="5714" w:hanging="285"/>
      </w:pPr>
      <w:rPr>
        <w:rFonts w:hint="default"/>
        <w:lang w:val="en-US" w:eastAsia="en-US" w:bidi="ar-SA"/>
      </w:rPr>
    </w:lvl>
    <w:lvl w:ilvl="7">
      <w:numFmt w:val="bullet"/>
      <w:lvlText w:val="•"/>
      <w:lvlJc w:val="left"/>
      <w:pPr>
        <w:ind w:left="6621" w:hanging="285"/>
      </w:pPr>
      <w:rPr>
        <w:rFonts w:hint="default"/>
        <w:lang w:val="en-US" w:eastAsia="en-US" w:bidi="ar-SA"/>
      </w:rPr>
    </w:lvl>
    <w:lvl w:ilvl="8">
      <w:numFmt w:val="bullet"/>
      <w:lvlText w:val="•"/>
      <w:lvlJc w:val="left"/>
      <w:pPr>
        <w:ind w:left="7528" w:hanging="285"/>
      </w:pPr>
      <w:rPr>
        <w:rFonts w:hint="default"/>
        <w:lang w:val="en-US" w:eastAsia="en-US" w:bidi="ar-SA"/>
      </w:rPr>
    </w:lvl>
  </w:abstractNum>
  <w:abstractNum w:abstractNumId="26"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8" w15:restartNumberingAfterBreak="0">
    <w:nsid w:val="17746B0B"/>
    <w:multiLevelType w:val="hybridMultilevel"/>
    <w:tmpl w:val="C486C9FC"/>
    <w:lvl w:ilvl="0" w:tplc="5AB65D16">
      <w:start w:val="1"/>
      <w:numFmt w:val="decimal"/>
      <w:lvlText w:val="%1."/>
      <w:lvlJc w:val="left"/>
      <w:pPr>
        <w:ind w:left="1187" w:hanging="360"/>
        <w:jc w:val="right"/>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75A6CA02">
      <w:numFmt w:val="bullet"/>
      <w:lvlText w:val="•"/>
      <w:lvlJc w:val="left"/>
      <w:pPr>
        <w:ind w:left="1996" w:hanging="360"/>
      </w:pPr>
      <w:rPr>
        <w:rFonts w:hint="default"/>
        <w:lang w:val="en-US" w:eastAsia="en-US" w:bidi="ar-SA"/>
      </w:rPr>
    </w:lvl>
    <w:lvl w:ilvl="2" w:tplc="2644777A">
      <w:numFmt w:val="bullet"/>
      <w:lvlText w:val="•"/>
      <w:lvlJc w:val="left"/>
      <w:pPr>
        <w:ind w:left="2812" w:hanging="360"/>
      </w:pPr>
      <w:rPr>
        <w:rFonts w:hint="default"/>
        <w:lang w:val="en-US" w:eastAsia="en-US" w:bidi="ar-SA"/>
      </w:rPr>
    </w:lvl>
    <w:lvl w:ilvl="3" w:tplc="F6E2D8B4">
      <w:numFmt w:val="bullet"/>
      <w:lvlText w:val="•"/>
      <w:lvlJc w:val="left"/>
      <w:pPr>
        <w:ind w:left="3628" w:hanging="360"/>
      </w:pPr>
      <w:rPr>
        <w:rFonts w:hint="default"/>
        <w:lang w:val="en-US" w:eastAsia="en-US" w:bidi="ar-SA"/>
      </w:rPr>
    </w:lvl>
    <w:lvl w:ilvl="4" w:tplc="0972D1CC">
      <w:numFmt w:val="bullet"/>
      <w:lvlText w:val="•"/>
      <w:lvlJc w:val="left"/>
      <w:pPr>
        <w:ind w:left="4444" w:hanging="360"/>
      </w:pPr>
      <w:rPr>
        <w:rFonts w:hint="default"/>
        <w:lang w:val="en-US" w:eastAsia="en-US" w:bidi="ar-SA"/>
      </w:rPr>
    </w:lvl>
    <w:lvl w:ilvl="5" w:tplc="3120146C">
      <w:numFmt w:val="bullet"/>
      <w:lvlText w:val="•"/>
      <w:lvlJc w:val="left"/>
      <w:pPr>
        <w:ind w:left="5261" w:hanging="360"/>
      </w:pPr>
      <w:rPr>
        <w:rFonts w:hint="default"/>
        <w:lang w:val="en-US" w:eastAsia="en-US" w:bidi="ar-SA"/>
      </w:rPr>
    </w:lvl>
    <w:lvl w:ilvl="6" w:tplc="B57A8B06">
      <w:numFmt w:val="bullet"/>
      <w:lvlText w:val="•"/>
      <w:lvlJc w:val="left"/>
      <w:pPr>
        <w:ind w:left="6077" w:hanging="360"/>
      </w:pPr>
      <w:rPr>
        <w:rFonts w:hint="default"/>
        <w:lang w:val="en-US" w:eastAsia="en-US" w:bidi="ar-SA"/>
      </w:rPr>
    </w:lvl>
    <w:lvl w:ilvl="7" w:tplc="C8921664">
      <w:numFmt w:val="bullet"/>
      <w:lvlText w:val="•"/>
      <w:lvlJc w:val="left"/>
      <w:pPr>
        <w:ind w:left="6893" w:hanging="360"/>
      </w:pPr>
      <w:rPr>
        <w:rFonts w:hint="default"/>
        <w:lang w:val="en-US" w:eastAsia="en-US" w:bidi="ar-SA"/>
      </w:rPr>
    </w:lvl>
    <w:lvl w:ilvl="8" w:tplc="649C4C74">
      <w:numFmt w:val="bullet"/>
      <w:lvlText w:val="•"/>
      <w:lvlJc w:val="left"/>
      <w:pPr>
        <w:ind w:left="7709" w:hanging="360"/>
      </w:pPr>
      <w:rPr>
        <w:rFonts w:hint="default"/>
        <w:lang w:val="en-US" w:eastAsia="en-US" w:bidi="ar-SA"/>
      </w:rPr>
    </w:lvl>
  </w:abstractNum>
  <w:abstractNum w:abstractNumId="29"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26712"/>
    <w:multiLevelType w:val="hybridMultilevel"/>
    <w:tmpl w:val="46825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3F0B9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297C1F"/>
    <w:multiLevelType w:val="hybridMultilevel"/>
    <w:tmpl w:val="09F0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E859E4"/>
    <w:multiLevelType w:val="hybridMultilevel"/>
    <w:tmpl w:val="BCC8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E584F"/>
    <w:multiLevelType w:val="hybridMultilevel"/>
    <w:tmpl w:val="26EE06DA"/>
    <w:lvl w:ilvl="0" w:tplc="2062C93C">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B3043578">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2" w:tplc="94D2DA30">
      <w:numFmt w:val="bullet"/>
      <w:lvlText w:val=""/>
      <w:lvlJc w:val="left"/>
      <w:pPr>
        <w:ind w:left="2988" w:hanging="360"/>
      </w:pPr>
      <w:rPr>
        <w:rFonts w:ascii="Wingdings" w:eastAsia="Wingdings" w:hAnsi="Wingdings" w:cs="Wingdings" w:hint="default"/>
        <w:b w:val="0"/>
        <w:bCs w:val="0"/>
        <w:i w:val="0"/>
        <w:iCs w:val="0"/>
        <w:w w:val="99"/>
        <w:sz w:val="20"/>
        <w:szCs w:val="20"/>
        <w:lang w:val="en-US" w:eastAsia="en-US" w:bidi="ar-SA"/>
      </w:rPr>
    </w:lvl>
    <w:lvl w:ilvl="3" w:tplc="DD12764A">
      <w:numFmt w:val="bullet"/>
      <w:lvlText w:val="•"/>
      <w:lvlJc w:val="left"/>
      <w:pPr>
        <w:ind w:left="3775" w:hanging="360"/>
      </w:pPr>
      <w:rPr>
        <w:rFonts w:hint="default"/>
        <w:lang w:val="en-US" w:eastAsia="en-US" w:bidi="ar-SA"/>
      </w:rPr>
    </w:lvl>
    <w:lvl w:ilvl="4" w:tplc="7CB4AB08">
      <w:numFmt w:val="bullet"/>
      <w:lvlText w:val="•"/>
      <w:lvlJc w:val="left"/>
      <w:pPr>
        <w:ind w:left="4570" w:hanging="360"/>
      </w:pPr>
      <w:rPr>
        <w:rFonts w:hint="default"/>
        <w:lang w:val="en-US" w:eastAsia="en-US" w:bidi="ar-SA"/>
      </w:rPr>
    </w:lvl>
    <w:lvl w:ilvl="5" w:tplc="BD24B7D2">
      <w:numFmt w:val="bullet"/>
      <w:lvlText w:val="•"/>
      <w:lvlJc w:val="left"/>
      <w:pPr>
        <w:ind w:left="5365" w:hanging="360"/>
      </w:pPr>
      <w:rPr>
        <w:rFonts w:hint="default"/>
        <w:lang w:val="en-US" w:eastAsia="en-US" w:bidi="ar-SA"/>
      </w:rPr>
    </w:lvl>
    <w:lvl w:ilvl="6" w:tplc="64406C9C">
      <w:numFmt w:val="bullet"/>
      <w:lvlText w:val="•"/>
      <w:lvlJc w:val="left"/>
      <w:pPr>
        <w:ind w:left="6161" w:hanging="360"/>
      </w:pPr>
      <w:rPr>
        <w:rFonts w:hint="default"/>
        <w:lang w:val="en-US" w:eastAsia="en-US" w:bidi="ar-SA"/>
      </w:rPr>
    </w:lvl>
    <w:lvl w:ilvl="7" w:tplc="344A59BE">
      <w:numFmt w:val="bullet"/>
      <w:lvlText w:val="•"/>
      <w:lvlJc w:val="left"/>
      <w:pPr>
        <w:ind w:left="6956" w:hanging="360"/>
      </w:pPr>
      <w:rPr>
        <w:rFonts w:hint="default"/>
        <w:lang w:val="en-US" w:eastAsia="en-US" w:bidi="ar-SA"/>
      </w:rPr>
    </w:lvl>
    <w:lvl w:ilvl="8" w:tplc="300A4ABE">
      <w:numFmt w:val="bullet"/>
      <w:lvlText w:val="•"/>
      <w:lvlJc w:val="left"/>
      <w:pPr>
        <w:ind w:left="7751" w:hanging="360"/>
      </w:pPr>
      <w:rPr>
        <w:rFonts w:hint="default"/>
        <w:lang w:val="en-US" w:eastAsia="en-US" w:bidi="ar-SA"/>
      </w:rPr>
    </w:lvl>
  </w:abstractNum>
  <w:abstractNum w:abstractNumId="41"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7175F"/>
    <w:multiLevelType w:val="multilevel"/>
    <w:tmpl w:val="95AA1850"/>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3A2FE9"/>
    <w:multiLevelType w:val="multilevel"/>
    <w:tmpl w:val="62605130"/>
    <w:lvl w:ilvl="0">
      <w:start w:val="2"/>
      <w:numFmt w:val="decimal"/>
      <w:lvlText w:val="%1"/>
      <w:lvlJc w:val="left"/>
      <w:pPr>
        <w:ind w:left="609" w:hanging="502"/>
      </w:pPr>
      <w:rPr>
        <w:rFonts w:hint="default"/>
        <w:lang w:val="en-US" w:eastAsia="en-US" w:bidi="ar-SA"/>
      </w:rPr>
    </w:lvl>
    <w:lvl w:ilvl="1">
      <w:start w:val="21"/>
      <w:numFmt w:val="decimal"/>
      <w:lvlText w:val="%1.%2."/>
      <w:lvlJc w:val="left"/>
      <w:pPr>
        <w:ind w:left="609" w:hanging="502"/>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2">
      <w:start w:val="1"/>
      <w:numFmt w:val="decimal"/>
      <w:lvlText w:val="%1.%2.%3."/>
      <w:lvlJc w:val="left"/>
      <w:pPr>
        <w:ind w:left="467" w:hanging="656"/>
      </w:pPr>
      <w:rPr>
        <w:rFonts w:ascii="Times New Roman" w:eastAsia="Times New Roman" w:hAnsi="Times New Roman" w:cs="Times New Roman" w:hint="default"/>
        <w:b/>
        <w:bCs/>
        <w:i w:val="0"/>
        <w:iCs w:val="0"/>
        <w:spacing w:val="-2"/>
        <w:w w:val="99"/>
        <w:sz w:val="20"/>
        <w:szCs w:val="20"/>
        <w:u w:val="single" w:color="000000"/>
        <w:lang w:val="en-US" w:eastAsia="en-US" w:bidi="ar-SA"/>
      </w:rPr>
    </w:lvl>
    <w:lvl w:ilvl="3">
      <w:start w:val="1"/>
      <w:numFmt w:val="lowerLetter"/>
      <w:lvlText w:val="(%4)"/>
      <w:lvlJc w:val="left"/>
      <w:pPr>
        <w:ind w:left="1187" w:hanging="360"/>
      </w:pPr>
      <w:rPr>
        <w:rFonts w:hint="default"/>
        <w:w w:val="99"/>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240" w:hanging="360"/>
      </w:pPr>
      <w:rPr>
        <w:rFonts w:hint="default"/>
        <w:lang w:val="en-US" w:eastAsia="en-US" w:bidi="ar-SA"/>
      </w:rPr>
    </w:lvl>
    <w:lvl w:ilvl="6">
      <w:numFmt w:val="bullet"/>
      <w:lvlText w:val="•"/>
      <w:lvlJc w:val="left"/>
      <w:pPr>
        <w:ind w:left="5261" w:hanging="360"/>
      </w:pPr>
      <w:rPr>
        <w:rFonts w:hint="default"/>
        <w:lang w:val="en-US" w:eastAsia="en-US" w:bidi="ar-SA"/>
      </w:rPr>
    </w:lvl>
    <w:lvl w:ilvl="7">
      <w:numFmt w:val="bullet"/>
      <w:lvlText w:val="•"/>
      <w:lvlJc w:val="left"/>
      <w:pPr>
        <w:ind w:left="6281"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45" w15:restartNumberingAfterBreak="0">
    <w:nsid w:val="2F6560CA"/>
    <w:multiLevelType w:val="hybridMultilevel"/>
    <w:tmpl w:val="7E1C9268"/>
    <w:lvl w:ilvl="0" w:tplc="68948EF6">
      <w:start w:val="1"/>
      <w:numFmt w:val="decimal"/>
      <w:lvlText w:val="(%1)"/>
      <w:lvlJc w:val="left"/>
      <w:pPr>
        <w:ind w:left="1440" w:hanging="360"/>
      </w:pPr>
      <w:rPr>
        <w:rFonts w:hint="default"/>
        <w:b/>
        <w:bCs/>
        <w:u w:val="none"/>
      </w:rPr>
    </w:lvl>
    <w:lvl w:ilvl="1" w:tplc="41780722">
      <w:start w:val="1"/>
      <w:numFmt w:val="decimal"/>
      <w:lvlText w:val="(%2)"/>
      <w:lvlJc w:val="left"/>
      <w:pPr>
        <w:ind w:left="2280" w:hanging="48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47" w15:restartNumberingAfterBreak="0">
    <w:nsid w:val="326D4FF7"/>
    <w:multiLevelType w:val="hybridMultilevel"/>
    <w:tmpl w:val="E54AD0FA"/>
    <w:lvl w:ilvl="0" w:tplc="366ACD62">
      <w:start w:val="1"/>
      <w:numFmt w:val="lowerLetter"/>
      <w:lvlText w:val="(%1)"/>
      <w:lvlJc w:val="left"/>
      <w:pPr>
        <w:ind w:left="720" w:hanging="360"/>
      </w:pPr>
      <w:rPr>
        <w:rFonts w:ascii="Times New Roman Bold" w:hAnsi="Times New Roman Bold" w:hint="default"/>
        <w:b/>
        <w:bCs w:val="0"/>
      </w:rPr>
    </w:lvl>
    <w:lvl w:ilvl="1" w:tplc="AC0E33E4">
      <w:start w:val="1"/>
      <w:numFmt w:val="low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C5356E"/>
    <w:multiLevelType w:val="hybridMultilevel"/>
    <w:tmpl w:val="184C95FE"/>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7415CF"/>
    <w:multiLevelType w:val="hybridMultilevel"/>
    <w:tmpl w:val="A490CE66"/>
    <w:lvl w:ilvl="0" w:tplc="DD76BAB6">
      <w:start w:val="2"/>
      <w:numFmt w:val="decimal"/>
      <w:lvlText w:val="(%1)"/>
      <w:lvlJc w:val="left"/>
      <w:pPr>
        <w:ind w:left="16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1D6A60"/>
    <w:multiLevelType w:val="hybridMultilevel"/>
    <w:tmpl w:val="6806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065244A"/>
    <w:multiLevelType w:val="hybridMultilevel"/>
    <w:tmpl w:val="E842A816"/>
    <w:lvl w:ilvl="0" w:tplc="006A435E">
      <w:start w:val="1"/>
      <w:numFmt w:val="bullet"/>
      <w:lvlText w:val="Ø"/>
      <w:lvlJc w:val="left"/>
      <w:pPr>
        <w:ind w:left="720" w:hanging="360"/>
      </w:pPr>
      <w:rPr>
        <w:rFonts w:ascii="Wingdings" w:hAnsi="Wingdings" w:hint="default"/>
      </w:rPr>
    </w:lvl>
    <w:lvl w:ilvl="1" w:tplc="FF7264C4">
      <w:start w:val="1"/>
      <w:numFmt w:val="bullet"/>
      <w:lvlText w:val="o"/>
      <w:lvlJc w:val="left"/>
      <w:pPr>
        <w:ind w:left="1440" w:hanging="360"/>
      </w:pPr>
      <w:rPr>
        <w:rFonts w:ascii="Courier New" w:hAnsi="Courier New" w:hint="default"/>
      </w:rPr>
    </w:lvl>
    <w:lvl w:ilvl="2" w:tplc="38F43458">
      <w:start w:val="1"/>
      <w:numFmt w:val="bullet"/>
      <w:lvlText w:val=""/>
      <w:lvlJc w:val="left"/>
      <w:pPr>
        <w:ind w:left="2160" w:hanging="360"/>
      </w:pPr>
      <w:rPr>
        <w:rFonts w:ascii="Wingdings" w:hAnsi="Wingdings" w:hint="default"/>
      </w:rPr>
    </w:lvl>
    <w:lvl w:ilvl="3" w:tplc="78746EF2">
      <w:start w:val="1"/>
      <w:numFmt w:val="bullet"/>
      <w:lvlText w:val=""/>
      <w:lvlJc w:val="left"/>
      <w:pPr>
        <w:ind w:left="2880" w:hanging="360"/>
      </w:pPr>
      <w:rPr>
        <w:rFonts w:ascii="Symbol" w:hAnsi="Symbol" w:hint="default"/>
      </w:rPr>
    </w:lvl>
    <w:lvl w:ilvl="4" w:tplc="A71A0C60">
      <w:start w:val="1"/>
      <w:numFmt w:val="bullet"/>
      <w:lvlText w:val="o"/>
      <w:lvlJc w:val="left"/>
      <w:pPr>
        <w:ind w:left="3600" w:hanging="360"/>
      </w:pPr>
      <w:rPr>
        <w:rFonts w:ascii="Courier New" w:hAnsi="Courier New" w:hint="default"/>
      </w:rPr>
    </w:lvl>
    <w:lvl w:ilvl="5" w:tplc="1F185296">
      <w:start w:val="1"/>
      <w:numFmt w:val="bullet"/>
      <w:lvlText w:val=""/>
      <w:lvlJc w:val="left"/>
      <w:pPr>
        <w:ind w:left="4320" w:hanging="360"/>
      </w:pPr>
      <w:rPr>
        <w:rFonts w:ascii="Wingdings" w:hAnsi="Wingdings" w:hint="default"/>
      </w:rPr>
    </w:lvl>
    <w:lvl w:ilvl="6" w:tplc="A5F2B89A">
      <w:start w:val="1"/>
      <w:numFmt w:val="bullet"/>
      <w:lvlText w:val=""/>
      <w:lvlJc w:val="left"/>
      <w:pPr>
        <w:ind w:left="5040" w:hanging="360"/>
      </w:pPr>
      <w:rPr>
        <w:rFonts w:ascii="Symbol" w:hAnsi="Symbol" w:hint="default"/>
      </w:rPr>
    </w:lvl>
    <w:lvl w:ilvl="7" w:tplc="8744C64A">
      <w:start w:val="1"/>
      <w:numFmt w:val="bullet"/>
      <w:lvlText w:val="o"/>
      <w:lvlJc w:val="left"/>
      <w:pPr>
        <w:ind w:left="5760" w:hanging="360"/>
      </w:pPr>
      <w:rPr>
        <w:rFonts w:ascii="Courier New" w:hAnsi="Courier New" w:hint="default"/>
      </w:rPr>
    </w:lvl>
    <w:lvl w:ilvl="8" w:tplc="AB84936C">
      <w:start w:val="1"/>
      <w:numFmt w:val="bullet"/>
      <w:lvlText w:val=""/>
      <w:lvlJc w:val="left"/>
      <w:pPr>
        <w:ind w:left="6480" w:hanging="360"/>
      </w:pPr>
      <w:rPr>
        <w:rFonts w:ascii="Wingdings" w:hAnsi="Wingdings" w:hint="default"/>
      </w:rPr>
    </w:lvl>
  </w:abstractNum>
  <w:abstractNum w:abstractNumId="62" w15:restartNumberingAfterBreak="0">
    <w:nsid w:val="40D9084E"/>
    <w:multiLevelType w:val="hybridMultilevel"/>
    <w:tmpl w:val="E3DC3272"/>
    <w:lvl w:ilvl="0" w:tplc="B20E521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49B3243E"/>
    <w:multiLevelType w:val="hybridMultilevel"/>
    <w:tmpl w:val="EDBAB0B4"/>
    <w:lvl w:ilvl="0" w:tplc="56A6AD1C">
      <w:numFmt w:val="bullet"/>
      <w:lvlText w:val=""/>
      <w:lvlJc w:val="left"/>
      <w:pPr>
        <w:ind w:left="827" w:hanging="360"/>
      </w:pPr>
      <w:rPr>
        <w:rFonts w:ascii="Symbol" w:eastAsia="Symbol" w:hAnsi="Symbol" w:cs="Symbol" w:hint="default"/>
        <w:b w:val="0"/>
        <w:bCs w:val="0"/>
        <w:i w:val="0"/>
        <w:iCs w:val="0"/>
        <w:color w:val="auto"/>
        <w:w w:val="99"/>
        <w:sz w:val="20"/>
        <w:szCs w:val="20"/>
        <w:lang w:val="en-US" w:eastAsia="en-US" w:bidi="ar-SA"/>
      </w:rPr>
    </w:lvl>
    <w:lvl w:ilvl="1" w:tplc="7E445964">
      <w:numFmt w:val="bullet"/>
      <w:lvlText w:val="•"/>
      <w:lvlJc w:val="left"/>
      <w:pPr>
        <w:ind w:left="1672" w:hanging="360"/>
      </w:pPr>
      <w:rPr>
        <w:rFonts w:hint="default"/>
        <w:lang w:val="en-US" w:eastAsia="en-US" w:bidi="ar-SA"/>
      </w:rPr>
    </w:lvl>
    <w:lvl w:ilvl="2" w:tplc="C67E4DE8">
      <w:numFmt w:val="bullet"/>
      <w:lvlText w:val="•"/>
      <w:lvlJc w:val="left"/>
      <w:pPr>
        <w:ind w:left="2524" w:hanging="360"/>
      </w:pPr>
      <w:rPr>
        <w:rFonts w:hint="default"/>
        <w:lang w:val="en-US" w:eastAsia="en-US" w:bidi="ar-SA"/>
      </w:rPr>
    </w:lvl>
    <w:lvl w:ilvl="3" w:tplc="10C84D5C">
      <w:numFmt w:val="bullet"/>
      <w:lvlText w:val="•"/>
      <w:lvlJc w:val="left"/>
      <w:pPr>
        <w:ind w:left="3376" w:hanging="360"/>
      </w:pPr>
      <w:rPr>
        <w:rFonts w:hint="default"/>
        <w:lang w:val="en-US" w:eastAsia="en-US" w:bidi="ar-SA"/>
      </w:rPr>
    </w:lvl>
    <w:lvl w:ilvl="4" w:tplc="5C3250BC">
      <w:numFmt w:val="bullet"/>
      <w:lvlText w:val="•"/>
      <w:lvlJc w:val="left"/>
      <w:pPr>
        <w:ind w:left="4228" w:hanging="360"/>
      </w:pPr>
      <w:rPr>
        <w:rFonts w:hint="default"/>
        <w:lang w:val="en-US" w:eastAsia="en-US" w:bidi="ar-SA"/>
      </w:rPr>
    </w:lvl>
    <w:lvl w:ilvl="5" w:tplc="91061D96">
      <w:numFmt w:val="bullet"/>
      <w:lvlText w:val="•"/>
      <w:lvlJc w:val="left"/>
      <w:pPr>
        <w:ind w:left="5081" w:hanging="360"/>
      </w:pPr>
      <w:rPr>
        <w:rFonts w:hint="default"/>
        <w:lang w:val="en-US" w:eastAsia="en-US" w:bidi="ar-SA"/>
      </w:rPr>
    </w:lvl>
    <w:lvl w:ilvl="6" w:tplc="6E80B734">
      <w:numFmt w:val="bullet"/>
      <w:lvlText w:val="•"/>
      <w:lvlJc w:val="left"/>
      <w:pPr>
        <w:ind w:left="5933" w:hanging="360"/>
      </w:pPr>
      <w:rPr>
        <w:rFonts w:hint="default"/>
        <w:lang w:val="en-US" w:eastAsia="en-US" w:bidi="ar-SA"/>
      </w:rPr>
    </w:lvl>
    <w:lvl w:ilvl="7" w:tplc="FF82AEFC">
      <w:numFmt w:val="bullet"/>
      <w:lvlText w:val="•"/>
      <w:lvlJc w:val="left"/>
      <w:pPr>
        <w:ind w:left="6785" w:hanging="360"/>
      </w:pPr>
      <w:rPr>
        <w:rFonts w:hint="default"/>
        <w:lang w:val="en-US" w:eastAsia="en-US" w:bidi="ar-SA"/>
      </w:rPr>
    </w:lvl>
    <w:lvl w:ilvl="8" w:tplc="A60A5076">
      <w:numFmt w:val="bullet"/>
      <w:lvlText w:val="•"/>
      <w:lvlJc w:val="left"/>
      <w:pPr>
        <w:ind w:left="7637" w:hanging="360"/>
      </w:pPr>
      <w:rPr>
        <w:rFonts w:hint="default"/>
        <w:lang w:val="en-US" w:eastAsia="en-US" w:bidi="ar-SA"/>
      </w:rPr>
    </w:lvl>
  </w:abstractNum>
  <w:abstractNum w:abstractNumId="68" w15:restartNumberingAfterBreak="0">
    <w:nsid w:val="49B60F5A"/>
    <w:multiLevelType w:val="hybridMultilevel"/>
    <w:tmpl w:val="3A64605E"/>
    <w:lvl w:ilvl="0" w:tplc="5156DC34">
      <w:start w:val="10"/>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60922332">
      <w:start w:val="1"/>
      <w:numFmt w:val="decimal"/>
      <w:lvlText w:val="(%2)"/>
      <w:lvlJc w:val="left"/>
      <w:pPr>
        <w:ind w:left="1547" w:hanging="360"/>
      </w:pPr>
      <w:rPr>
        <w:rFonts w:ascii="Times New Roman" w:eastAsia="Times New Roman" w:hAnsi="Times New Roman" w:cs="Times New Roman" w:hint="default"/>
        <w:b/>
        <w:bCs/>
        <w:i w:val="0"/>
        <w:iCs w:val="0"/>
        <w:w w:val="99"/>
        <w:sz w:val="20"/>
        <w:szCs w:val="20"/>
        <w:u w:val="single" w:color="000000"/>
        <w:lang w:val="en-US" w:eastAsia="en-US" w:bidi="ar-SA"/>
      </w:rPr>
    </w:lvl>
    <w:lvl w:ilvl="2" w:tplc="C158BF96">
      <w:numFmt w:val="bullet"/>
      <w:lvlText w:val="•"/>
      <w:lvlJc w:val="left"/>
      <w:pPr>
        <w:ind w:left="2406" w:hanging="360"/>
      </w:pPr>
      <w:rPr>
        <w:rFonts w:hint="default"/>
        <w:lang w:val="en-US" w:eastAsia="en-US" w:bidi="ar-SA"/>
      </w:rPr>
    </w:lvl>
    <w:lvl w:ilvl="3" w:tplc="55925D52">
      <w:numFmt w:val="bullet"/>
      <w:lvlText w:val="•"/>
      <w:lvlJc w:val="left"/>
      <w:pPr>
        <w:ind w:left="3273" w:hanging="360"/>
      </w:pPr>
      <w:rPr>
        <w:rFonts w:hint="default"/>
        <w:lang w:val="en-US" w:eastAsia="en-US" w:bidi="ar-SA"/>
      </w:rPr>
    </w:lvl>
    <w:lvl w:ilvl="4" w:tplc="7D28C97E">
      <w:numFmt w:val="bullet"/>
      <w:lvlText w:val="•"/>
      <w:lvlJc w:val="left"/>
      <w:pPr>
        <w:ind w:left="4140" w:hanging="360"/>
      </w:pPr>
      <w:rPr>
        <w:rFonts w:hint="default"/>
        <w:lang w:val="en-US" w:eastAsia="en-US" w:bidi="ar-SA"/>
      </w:rPr>
    </w:lvl>
    <w:lvl w:ilvl="5" w:tplc="5D82ADD0">
      <w:numFmt w:val="bullet"/>
      <w:lvlText w:val="•"/>
      <w:lvlJc w:val="left"/>
      <w:pPr>
        <w:ind w:left="5007" w:hanging="360"/>
      </w:pPr>
      <w:rPr>
        <w:rFonts w:hint="default"/>
        <w:lang w:val="en-US" w:eastAsia="en-US" w:bidi="ar-SA"/>
      </w:rPr>
    </w:lvl>
    <w:lvl w:ilvl="6" w:tplc="94727204">
      <w:numFmt w:val="bullet"/>
      <w:lvlText w:val="•"/>
      <w:lvlJc w:val="left"/>
      <w:pPr>
        <w:ind w:left="5874" w:hanging="360"/>
      </w:pPr>
      <w:rPr>
        <w:rFonts w:hint="default"/>
        <w:lang w:val="en-US" w:eastAsia="en-US" w:bidi="ar-SA"/>
      </w:rPr>
    </w:lvl>
    <w:lvl w:ilvl="7" w:tplc="7D5A8E00">
      <w:numFmt w:val="bullet"/>
      <w:lvlText w:val="•"/>
      <w:lvlJc w:val="left"/>
      <w:pPr>
        <w:ind w:left="6741" w:hanging="360"/>
      </w:pPr>
      <w:rPr>
        <w:rFonts w:hint="default"/>
        <w:lang w:val="en-US" w:eastAsia="en-US" w:bidi="ar-SA"/>
      </w:rPr>
    </w:lvl>
    <w:lvl w:ilvl="8" w:tplc="2A9276EA">
      <w:numFmt w:val="bullet"/>
      <w:lvlText w:val="•"/>
      <w:lvlJc w:val="left"/>
      <w:pPr>
        <w:ind w:left="7608" w:hanging="360"/>
      </w:pPr>
      <w:rPr>
        <w:rFonts w:hint="default"/>
        <w:lang w:val="en-US" w:eastAsia="en-US" w:bidi="ar-SA"/>
      </w:rPr>
    </w:lvl>
  </w:abstractNum>
  <w:abstractNum w:abstractNumId="69" w15:restartNumberingAfterBreak="0">
    <w:nsid w:val="49BE4A1D"/>
    <w:multiLevelType w:val="hybridMultilevel"/>
    <w:tmpl w:val="2208E322"/>
    <w:lvl w:ilvl="0" w:tplc="2CD2C6C2">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7652B180">
      <w:numFmt w:val="bullet"/>
      <w:lvlText w:val="•"/>
      <w:lvlJc w:val="left"/>
      <w:pPr>
        <w:ind w:left="1672" w:hanging="360"/>
      </w:pPr>
      <w:rPr>
        <w:rFonts w:hint="default"/>
        <w:lang w:val="en-US" w:eastAsia="en-US" w:bidi="ar-SA"/>
      </w:rPr>
    </w:lvl>
    <w:lvl w:ilvl="2" w:tplc="FB569CE6">
      <w:numFmt w:val="bullet"/>
      <w:lvlText w:val="•"/>
      <w:lvlJc w:val="left"/>
      <w:pPr>
        <w:ind w:left="2524" w:hanging="360"/>
      </w:pPr>
      <w:rPr>
        <w:rFonts w:hint="default"/>
        <w:lang w:val="en-US" w:eastAsia="en-US" w:bidi="ar-SA"/>
      </w:rPr>
    </w:lvl>
    <w:lvl w:ilvl="3" w:tplc="B1429C68">
      <w:numFmt w:val="bullet"/>
      <w:lvlText w:val="•"/>
      <w:lvlJc w:val="left"/>
      <w:pPr>
        <w:ind w:left="3376" w:hanging="360"/>
      </w:pPr>
      <w:rPr>
        <w:rFonts w:hint="default"/>
        <w:lang w:val="en-US" w:eastAsia="en-US" w:bidi="ar-SA"/>
      </w:rPr>
    </w:lvl>
    <w:lvl w:ilvl="4" w:tplc="B7606D62">
      <w:numFmt w:val="bullet"/>
      <w:lvlText w:val="•"/>
      <w:lvlJc w:val="left"/>
      <w:pPr>
        <w:ind w:left="4228" w:hanging="360"/>
      </w:pPr>
      <w:rPr>
        <w:rFonts w:hint="default"/>
        <w:lang w:val="en-US" w:eastAsia="en-US" w:bidi="ar-SA"/>
      </w:rPr>
    </w:lvl>
    <w:lvl w:ilvl="5" w:tplc="D9CE685E">
      <w:numFmt w:val="bullet"/>
      <w:lvlText w:val="•"/>
      <w:lvlJc w:val="left"/>
      <w:pPr>
        <w:ind w:left="5081" w:hanging="360"/>
      </w:pPr>
      <w:rPr>
        <w:rFonts w:hint="default"/>
        <w:lang w:val="en-US" w:eastAsia="en-US" w:bidi="ar-SA"/>
      </w:rPr>
    </w:lvl>
    <w:lvl w:ilvl="6" w:tplc="35CC6562">
      <w:numFmt w:val="bullet"/>
      <w:lvlText w:val="•"/>
      <w:lvlJc w:val="left"/>
      <w:pPr>
        <w:ind w:left="5933" w:hanging="360"/>
      </w:pPr>
      <w:rPr>
        <w:rFonts w:hint="default"/>
        <w:lang w:val="en-US" w:eastAsia="en-US" w:bidi="ar-SA"/>
      </w:rPr>
    </w:lvl>
    <w:lvl w:ilvl="7" w:tplc="EC46BDCA">
      <w:numFmt w:val="bullet"/>
      <w:lvlText w:val="•"/>
      <w:lvlJc w:val="left"/>
      <w:pPr>
        <w:ind w:left="6785" w:hanging="360"/>
      </w:pPr>
      <w:rPr>
        <w:rFonts w:hint="default"/>
        <w:lang w:val="en-US" w:eastAsia="en-US" w:bidi="ar-SA"/>
      </w:rPr>
    </w:lvl>
    <w:lvl w:ilvl="8" w:tplc="5FFCE488">
      <w:numFmt w:val="bullet"/>
      <w:lvlText w:val="•"/>
      <w:lvlJc w:val="left"/>
      <w:pPr>
        <w:ind w:left="7637" w:hanging="360"/>
      </w:pPr>
      <w:rPr>
        <w:rFonts w:hint="default"/>
        <w:lang w:val="en-US" w:eastAsia="en-US" w:bidi="ar-SA"/>
      </w:rPr>
    </w:lvl>
  </w:abstractNum>
  <w:abstractNum w:abstractNumId="70" w15:restartNumberingAfterBreak="0">
    <w:nsid w:val="4AAB4139"/>
    <w:multiLevelType w:val="hybridMultilevel"/>
    <w:tmpl w:val="EE9A4938"/>
    <w:lvl w:ilvl="0" w:tplc="48CC48FA">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1" w:tplc="1BB68F3C">
      <w:numFmt w:val="bullet"/>
      <w:lvlText w:val="•"/>
      <w:lvlJc w:val="left"/>
      <w:pPr>
        <w:ind w:left="2644" w:hanging="360"/>
      </w:pPr>
      <w:rPr>
        <w:rFonts w:hint="default"/>
        <w:lang w:val="en-US" w:eastAsia="en-US" w:bidi="ar-SA"/>
      </w:rPr>
    </w:lvl>
    <w:lvl w:ilvl="2" w:tplc="541AC280">
      <w:numFmt w:val="bullet"/>
      <w:lvlText w:val="•"/>
      <w:lvlJc w:val="left"/>
      <w:pPr>
        <w:ind w:left="3388" w:hanging="360"/>
      </w:pPr>
      <w:rPr>
        <w:rFonts w:hint="default"/>
        <w:lang w:val="en-US" w:eastAsia="en-US" w:bidi="ar-SA"/>
      </w:rPr>
    </w:lvl>
    <w:lvl w:ilvl="3" w:tplc="625E19B2">
      <w:numFmt w:val="bullet"/>
      <w:lvlText w:val="•"/>
      <w:lvlJc w:val="left"/>
      <w:pPr>
        <w:ind w:left="4132" w:hanging="360"/>
      </w:pPr>
      <w:rPr>
        <w:rFonts w:hint="default"/>
        <w:lang w:val="en-US" w:eastAsia="en-US" w:bidi="ar-SA"/>
      </w:rPr>
    </w:lvl>
    <w:lvl w:ilvl="4" w:tplc="49BC3168">
      <w:numFmt w:val="bullet"/>
      <w:lvlText w:val="•"/>
      <w:lvlJc w:val="left"/>
      <w:pPr>
        <w:ind w:left="4876" w:hanging="360"/>
      </w:pPr>
      <w:rPr>
        <w:rFonts w:hint="default"/>
        <w:lang w:val="en-US" w:eastAsia="en-US" w:bidi="ar-SA"/>
      </w:rPr>
    </w:lvl>
    <w:lvl w:ilvl="5" w:tplc="D6A4FA5A">
      <w:numFmt w:val="bullet"/>
      <w:lvlText w:val="•"/>
      <w:lvlJc w:val="left"/>
      <w:pPr>
        <w:ind w:left="5621" w:hanging="360"/>
      </w:pPr>
      <w:rPr>
        <w:rFonts w:hint="default"/>
        <w:lang w:val="en-US" w:eastAsia="en-US" w:bidi="ar-SA"/>
      </w:rPr>
    </w:lvl>
    <w:lvl w:ilvl="6" w:tplc="0E229D26">
      <w:numFmt w:val="bullet"/>
      <w:lvlText w:val="•"/>
      <w:lvlJc w:val="left"/>
      <w:pPr>
        <w:ind w:left="6365" w:hanging="360"/>
      </w:pPr>
      <w:rPr>
        <w:rFonts w:hint="default"/>
        <w:lang w:val="en-US" w:eastAsia="en-US" w:bidi="ar-SA"/>
      </w:rPr>
    </w:lvl>
    <w:lvl w:ilvl="7" w:tplc="690A433E">
      <w:numFmt w:val="bullet"/>
      <w:lvlText w:val="•"/>
      <w:lvlJc w:val="left"/>
      <w:pPr>
        <w:ind w:left="7109" w:hanging="360"/>
      </w:pPr>
      <w:rPr>
        <w:rFonts w:hint="default"/>
        <w:lang w:val="en-US" w:eastAsia="en-US" w:bidi="ar-SA"/>
      </w:rPr>
    </w:lvl>
    <w:lvl w:ilvl="8" w:tplc="380C84FE">
      <w:numFmt w:val="bullet"/>
      <w:lvlText w:val="•"/>
      <w:lvlJc w:val="left"/>
      <w:pPr>
        <w:ind w:left="7853" w:hanging="360"/>
      </w:pPr>
      <w:rPr>
        <w:rFonts w:hint="default"/>
        <w:lang w:val="en-US" w:eastAsia="en-US" w:bidi="ar-SA"/>
      </w:rPr>
    </w:lvl>
  </w:abstractNum>
  <w:abstractNum w:abstractNumId="7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D713646"/>
    <w:multiLevelType w:val="hybridMultilevel"/>
    <w:tmpl w:val="5F300F4A"/>
    <w:lvl w:ilvl="0" w:tplc="FFFFFFFF">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280" w:hanging="361"/>
      </w:pPr>
      <w:rPr>
        <w:rFonts w:hint="default"/>
        <w:lang w:val="en-US" w:eastAsia="en-US" w:bidi="ar-SA"/>
      </w:rPr>
    </w:lvl>
    <w:lvl w:ilvl="2" w:tplc="FFFFFFFF">
      <w:numFmt w:val="bullet"/>
      <w:lvlText w:val="•"/>
      <w:lvlJc w:val="left"/>
      <w:pPr>
        <w:ind w:left="3460" w:hanging="361"/>
      </w:pPr>
      <w:rPr>
        <w:rFonts w:hint="default"/>
        <w:lang w:val="en-US" w:eastAsia="en-US" w:bidi="ar-SA"/>
      </w:rPr>
    </w:lvl>
    <w:lvl w:ilvl="3" w:tplc="FFFFFFFF">
      <w:numFmt w:val="bullet"/>
      <w:lvlText w:val="•"/>
      <w:lvlJc w:val="left"/>
      <w:pPr>
        <w:ind w:left="7280" w:hanging="361"/>
      </w:pPr>
      <w:rPr>
        <w:rFonts w:hint="default"/>
        <w:lang w:val="en-US" w:eastAsia="en-US" w:bidi="ar-SA"/>
      </w:rPr>
    </w:lvl>
    <w:lvl w:ilvl="4" w:tplc="FFFFFFFF">
      <w:numFmt w:val="bullet"/>
      <w:lvlText w:val="•"/>
      <w:lvlJc w:val="left"/>
      <w:pPr>
        <w:ind w:left="7768" w:hanging="361"/>
      </w:pPr>
      <w:rPr>
        <w:rFonts w:hint="default"/>
        <w:lang w:val="en-US" w:eastAsia="en-US" w:bidi="ar-SA"/>
      </w:rPr>
    </w:lvl>
    <w:lvl w:ilvl="5" w:tplc="FFFFFFFF">
      <w:numFmt w:val="bullet"/>
      <w:lvlText w:val="•"/>
      <w:lvlJc w:val="left"/>
      <w:pPr>
        <w:ind w:left="8257" w:hanging="361"/>
      </w:pPr>
      <w:rPr>
        <w:rFonts w:hint="default"/>
        <w:lang w:val="en-US" w:eastAsia="en-US" w:bidi="ar-SA"/>
      </w:rPr>
    </w:lvl>
    <w:lvl w:ilvl="6" w:tplc="FFFFFFFF">
      <w:numFmt w:val="bullet"/>
      <w:lvlText w:val="•"/>
      <w:lvlJc w:val="left"/>
      <w:pPr>
        <w:ind w:left="8745" w:hanging="361"/>
      </w:pPr>
      <w:rPr>
        <w:rFonts w:hint="default"/>
        <w:lang w:val="en-US" w:eastAsia="en-US" w:bidi="ar-SA"/>
      </w:rPr>
    </w:lvl>
    <w:lvl w:ilvl="7" w:tplc="FFFFFFFF">
      <w:numFmt w:val="bullet"/>
      <w:lvlText w:val="•"/>
      <w:lvlJc w:val="left"/>
      <w:pPr>
        <w:ind w:left="9234" w:hanging="361"/>
      </w:pPr>
      <w:rPr>
        <w:rFonts w:hint="default"/>
        <w:lang w:val="en-US" w:eastAsia="en-US" w:bidi="ar-SA"/>
      </w:rPr>
    </w:lvl>
    <w:lvl w:ilvl="8" w:tplc="FFFFFFFF">
      <w:numFmt w:val="bullet"/>
      <w:lvlText w:val="•"/>
      <w:lvlJc w:val="left"/>
      <w:pPr>
        <w:ind w:left="9722" w:hanging="361"/>
      </w:pPr>
      <w:rPr>
        <w:rFonts w:hint="default"/>
        <w:lang w:val="en-US" w:eastAsia="en-US" w:bidi="ar-SA"/>
      </w:rPr>
    </w:lvl>
  </w:abstractNum>
  <w:abstractNum w:abstractNumId="73" w15:restartNumberingAfterBreak="0">
    <w:nsid w:val="4E9E4B94"/>
    <w:multiLevelType w:val="hybridMultilevel"/>
    <w:tmpl w:val="651EA0C0"/>
    <w:lvl w:ilvl="0" w:tplc="94B672CA">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41BEA5DC">
      <w:numFmt w:val="bullet"/>
      <w:lvlText w:val="•"/>
      <w:lvlJc w:val="left"/>
      <w:pPr>
        <w:ind w:left="1996" w:hanging="286"/>
      </w:pPr>
      <w:rPr>
        <w:rFonts w:hint="default"/>
        <w:lang w:val="en-US" w:eastAsia="en-US" w:bidi="ar-SA"/>
      </w:rPr>
    </w:lvl>
    <w:lvl w:ilvl="2" w:tplc="672C828C">
      <w:numFmt w:val="bullet"/>
      <w:lvlText w:val="•"/>
      <w:lvlJc w:val="left"/>
      <w:pPr>
        <w:ind w:left="2812" w:hanging="286"/>
      </w:pPr>
      <w:rPr>
        <w:rFonts w:hint="default"/>
        <w:lang w:val="en-US" w:eastAsia="en-US" w:bidi="ar-SA"/>
      </w:rPr>
    </w:lvl>
    <w:lvl w:ilvl="3" w:tplc="A5EA9834">
      <w:numFmt w:val="bullet"/>
      <w:lvlText w:val="•"/>
      <w:lvlJc w:val="left"/>
      <w:pPr>
        <w:ind w:left="3628" w:hanging="286"/>
      </w:pPr>
      <w:rPr>
        <w:rFonts w:hint="default"/>
        <w:lang w:val="en-US" w:eastAsia="en-US" w:bidi="ar-SA"/>
      </w:rPr>
    </w:lvl>
    <w:lvl w:ilvl="4" w:tplc="963C005E">
      <w:numFmt w:val="bullet"/>
      <w:lvlText w:val="•"/>
      <w:lvlJc w:val="left"/>
      <w:pPr>
        <w:ind w:left="4444" w:hanging="286"/>
      </w:pPr>
      <w:rPr>
        <w:rFonts w:hint="default"/>
        <w:lang w:val="en-US" w:eastAsia="en-US" w:bidi="ar-SA"/>
      </w:rPr>
    </w:lvl>
    <w:lvl w:ilvl="5" w:tplc="968CFF16">
      <w:numFmt w:val="bullet"/>
      <w:lvlText w:val="•"/>
      <w:lvlJc w:val="left"/>
      <w:pPr>
        <w:ind w:left="5261" w:hanging="286"/>
      </w:pPr>
      <w:rPr>
        <w:rFonts w:hint="default"/>
        <w:lang w:val="en-US" w:eastAsia="en-US" w:bidi="ar-SA"/>
      </w:rPr>
    </w:lvl>
    <w:lvl w:ilvl="6" w:tplc="82ACAA1C">
      <w:numFmt w:val="bullet"/>
      <w:lvlText w:val="•"/>
      <w:lvlJc w:val="left"/>
      <w:pPr>
        <w:ind w:left="6077" w:hanging="286"/>
      </w:pPr>
      <w:rPr>
        <w:rFonts w:hint="default"/>
        <w:lang w:val="en-US" w:eastAsia="en-US" w:bidi="ar-SA"/>
      </w:rPr>
    </w:lvl>
    <w:lvl w:ilvl="7" w:tplc="96FCE118">
      <w:numFmt w:val="bullet"/>
      <w:lvlText w:val="•"/>
      <w:lvlJc w:val="left"/>
      <w:pPr>
        <w:ind w:left="6893" w:hanging="286"/>
      </w:pPr>
      <w:rPr>
        <w:rFonts w:hint="default"/>
        <w:lang w:val="en-US" w:eastAsia="en-US" w:bidi="ar-SA"/>
      </w:rPr>
    </w:lvl>
    <w:lvl w:ilvl="8" w:tplc="E3583426">
      <w:numFmt w:val="bullet"/>
      <w:lvlText w:val="•"/>
      <w:lvlJc w:val="left"/>
      <w:pPr>
        <w:ind w:left="7709" w:hanging="286"/>
      </w:pPr>
      <w:rPr>
        <w:rFonts w:hint="default"/>
        <w:lang w:val="en-US" w:eastAsia="en-US" w:bidi="ar-SA"/>
      </w:rPr>
    </w:lvl>
  </w:abstractNum>
  <w:abstractNum w:abstractNumId="74" w15:restartNumberingAfterBreak="0">
    <w:nsid w:val="518818B4"/>
    <w:multiLevelType w:val="hybridMultilevel"/>
    <w:tmpl w:val="D60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B42EBC"/>
    <w:multiLevelType w:val="multilevel"/>
    <w:tmpl w:val="5B1CC626"/>
    <w:lvl w:ilvl="0">
      <w:start w:val="2"/>
      <w:numFmt w:val="decimal"/>
      <w:lvlText w:val="%1"/>
      <w:lvlJc w:val="left"/>
      <w:pPr>
        <w:ind w:left="918" w:hanging="452"/>
      </w:pPr>
      <w:rPr>
        <w:rFonts w:hint="default"/>
        <w:lang w:val="en-US" w:eastAsia="en-US" w:bidi="ar-SA"/>
      </w:rPr>
    </w:lvl>
    <w:lvl w:ilvl="1">
      <w:start w:val="20"/>
      <w:numFmt w:val="decimal"/>
      <w:lvlText w:val="%1.%2."/>
      <w:lvlJc w:val="left"/>
      <w:pPr>
        <w:ind w:left="918" w:hanging="452"/>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601"/>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472"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445" w:hanging="285"/>
      </w:pPr>
      <w:rPr>
        <w:rFonts w:hint="default"/>
        <w:lang w:val="en-US" w:eastAsia="en-US" w:bidi="ar-SA"/>
      </w:rPr>
    </w:lvl>
    <w:lvl w:ilvl="5">
      <w:numFmt w:val="bullet"/>
      <w:lvlText w:val="•"/>
      <w:lvlJc w:val="left"/>
      <w:pPr>
        <w:ind w:left="4428" w:hanging="285"/>
      </w:pPr>
      <w:rPr>
        <w:rFonts w:hint="default"/>
        <w:lang w:val="en-US" w:eastAsia="en-US" w:bidi="ar-SA"/>
      </w:rPr>
    </w:lvl>
    <w:lvl w:ilvl="6">
      <w:numFmt w:val="bullet"/>
      <w:lvlText w:val="•"/>
      <w:lvlJc w:val="left"/>
      <w:pPr>
        <w:ind w:left="5411" w:hanging="285"/>
      </w:pPr>
      <w:rPr>
        <w:rFonts w:hint="default"/>
        <w:lang w:val="en-US" w:eastAsia="en-US" w:bidi="ar-SA"/>
      </w:rPr>
    </w:lvl>
    <w:lvl w:ilvl="7">
      <w:numFmt w:val="bullet"/>
      <w:lvlText w:val="•"/>
      <w:lvlJc w:val="left"/>
      <w:pPr>
        <w:ind w:left="6393" w:hanging="285"/>
      </w:pPr>
      <w:rPr>
        <w:rFonts w:hint="default"/>
        <w:lang w:val="en-US" w:eastAsia="en-US" w:bidi="ar-SA"/>
      </w:rPr>
    </w:lvl>
    <w:lvl w:ilvl="8">
      <w:numFmt w:val="bullet"/>
      <w:lvlText w:val="•"/>
      <w:lvlJc w:val="left"/>
      <w:pPr>
        <w:ind w:left="7376" w:hanging="285"/>
      </w:pPr>
      <w:rPr>
        <w:rFonts w:hint="default"/>
        <w:lang w:val="en-US" w:eastAsia="en-US" w:bidi="ar-SA"/>
      </w:rPr>
    </w:lvl>
  </w:abstractNum>
  <w:abstractNum w:abstractNumId="76" w15:restartNumberingAfterBreak="0">
    <w:nsid w:val="52497502"/>
    <w:multiLevelType w:val="hybridMultilevel"/>
    <w:tmpl w:val="5C942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1A314D"/>
    <w:multiLevelType w:val="hybridMultilevel"/>
    <w:tmpl w:val="12522902"/>
    <w:lvl w:ilvl="0" w:tplc="C7F80FA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5E1DE9"/>
    <w:multiLevelType w:val="hybridMultilevel"/>
    <w:tmpl w:val="74208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8A4444E"/>
    <w:multiLevelType w:val="hybridMultilevel"/>
    <w:tmpl w:val="46A6BCC0"/>
    <w:lvl w:ilvl="0" w:tplc="B63228C0">
      <w:start w:val="1"/>
      <w:numFmt w:val="bullet"/>
      <w:lvlText w:val="·"/>
      <w:lvlJc w:val="left"/>
      <w:pPr>
        <w:ind w:left="720" w:hanging="360"/>
      </w:pPr>
      <w:rPr>
        <w:rFonts w:ascii="Symbol" w:hAnsi="Symbol" w:hint="default"/>
      </w:rPr>
    </w:lvl>
    <w:lvl w:ilvl="1" w:tplc="BA46A512">
      <w:start w:val="1"/>
      <w:numFmt w:val="bullet"/>
      <w:lvlText w:val="o"/>
      <w:lvlJc w:val="left"/>
      <w:pPr>
        <w:ind w:left="1440" w:hanging="360"/>
      </w:pPr>
      <w:rPr>
        <w:rFonts w:ascii="Courier New" w:hAnsi="Courier New" w:hint="default"/>
      </w:rPr>
    </w:lvl>
    <w:lvl w:ilvl="2" w:tplc="21028E12">
      <w:start w:val="1"/>
      <w:numFmt w:val="bullet"/>
      <w:lvlText w:val=""/>
      <w:lvlJc w:val="left"/>
      <w:pPr>
        <w:ind w:left="2160" w:hanging="360"/>
      </w:pPr>
      <w:rPr>
        <w:rFonts w:ascii="Wingdings" w:hAnsi="Wingdings" w:hint="default"/>
      </w:rPr>
    </w:lvl>
    <w:lvl w:ilvl="3" w:tplc="BDF26240">
      <w:start w:val="1"/>
      <w:numFmt w:val="bullet"/>
      <w:lvlText w:val=""/>
      <w:lvlJc w:val="left"/>
      <w:pPr>
        <w:ind w:left="2880" w:hanging="360"/>
      </w:pPr>
      <w:rPr>
        <w:rFonts w:ascii="Symbol" w:hAnsi="Symbol" w:hint="default"/>
      </w:rPr>
    </w:lvl>
    <w:lvl w:ilvl="4" w:tplc="9D1243FA">
      <w:start w:val="1"/>
      <w:numFmt w:val="bullet"/>
      <w:lvlText w:val="o"/>
      <w:lvlJc w:val="left"/>
      <w:pPr>
        <w:ind w:left="3600" w:hanging="360"/>
      </w:pPr>
      <w:rPr>
        <w:rFonts w:ascii="Courier New" w:hAnsi="Courier New" w:hint="default"/>
      </w:rPr>
    </w:lvl>
    <w:lvl w:ilvl="5" w:tplc="4296D5D2">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302A1CDC">
      <w:start w:val="1"/>
      <w:numFmt w:val="bullet"/>
      <w:lvlText w:val="o"/>
      <w:lvlJc w:val="left"/>
      <w:pPr>
        <w:ind w:left="5760" w:hanging="360"/>
      </w:pPr>
      <w:rPr>
        <w:rFonts w:ascii="Courier New" w:hAnsi="Courier New" w:hint="default"/>
      </w:rPr>
    </w:lvl>
    <w:lvl w:ilvl="8" w:tplc="92344512">
      <w:start w:val="1"/>
      <w:numFmt w:val="bullet"/>
      <w:lvlText w:val=""/>
      <w:lvlJc w:val="left"/>
      <w:pPr>
        <w:ind w:left="6480" w:hanging="360"/>
      </w:pPr>
      <w:rPr>
        <w:rFonts w:ascii="Wingdings" w:hAnsi="Wingdings" w:hint="default"/>
      </w:rPr>
    </w:lvl>
  </w:abstractNum>
  <w:abstractNum w:abstractNumId="80"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81" w15:restartNumberingAfterBreak="0">
    <w:nsid w:val="5AAB17E0"/>
    <w:multiLevelType w:val="hybridMultilevel"/>
    <w:tmpl w:val="F5BE3462"/>
    <w:lvl w:ilvl="0" w:tplc="05C81D7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B90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4"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86"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8"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5BB7F47"/>
    <w:multiLevelType w:val="hybridMultilevel"/>
    <w:tmpl w:val="E54AD0FA"/>
    <w:lvl w:ilvl="0" w:tplc="FFFFFFFF">
      <w:start w:val="1"/>
      <w:numFmt w:val="lowerLetter"/>
      <w:lvlText w:val="(%1)"/>
      <w:lvlJc w:val="left"/>
      <w:pPr>
        <w:ind w:left="1440" w:hanging="360"/>
      </w:pPr>
      <w:rPr>
        <w:rFonts w:ascii="Times New Roman Bold" w:hAnsi="Times New Roman Bold" w:hint="default"/>
        <w:b/>
        <w:bCs w:val="0"/>
      </w:rPr>
    </w:lvl>
    <w:lvl w:ilvl="1" w:tplc="FFFFFFFF">
      <w:start w:val="1"/>
      <w:numFmt w:val="lowerLetter"/>
      <w:lvlText w:val="(%2)"/>
      <w:lvlJc w:val="left"/>
      <w:pPr>
        <w:ind w:left="1440" w:hanging="360"/>
      </w:pPr>
      <w:rPr>
        <w:rFonts w:hint="default"/>
        <w:b/>
        <w:u w:val="single"/>
      </w:rPr>
    </w:lvl>
    <w:lvl w:ilvl="2" w:tplc="FFFFFFFF" w:tentative="1">
      <w:start w:val="1"/>
      <w:numFmt w:val="lowerRoman"/>
      <w:lvlText w:val="%3."/>
      <w:lvlJc w:val="right"/>
      <w:pPr>
        <w:ind w:left="2160" w:hanging="180"/>
      </w:pPr>
    </w:lvl>
    <w:lvl w:ilvl="3" w:tplc="FFFFFFFF">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E95F9C"/>
    <w:multiLevelType w:val="hybridMultilevel"/>
    <w:tmpl w:val="51966B1C"/>
    <w:lvl w:ilvl="0" w:tplc="FFFFFFFF">
      <w:start w:val="1"/>
      <w:numFmt w:val="decimal"/>
      <w:lvlText w:val="(%1)"/>
      <w:lvlJc w:val="left"/>
      <w:pPr>
        <w:ind w:left="2880" w:hanging="360"/>
      </w:pPr>
      <w:rPr>
        <w:rFonts w:hint="default"/>
      </w:rPr>
    </w:lvl>
    <w:lvl w:ilvl="1" w:tplc="7D300634">
      <w:start w:val="1"/>
      <w:numFmt w:val="decimal"/>
      <w:lvlText w:val="(%2)"/>
      <w:lvlJc w:val="left"/>
      <w:pPr>
        <w:ind w:left="3600" w:hanging="360"/>
      </w:pPr>
      <w:rPr>
        <w:rFonts w:hint="default"/>
        <w:b/>
        <w:bCs/>
        <w:u w:val="none"/>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2"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703C7537"/>
    <w:multiLevelType w:val="hybridMultilevel"/>
    <w:tmpl w:val="B72EE2AE"/>
    <w:lvl w:ilvl="0" w:tplc="CC0A2CF4">
      <w:start w:val="1"/>
      <w:numFmt w:val="decimal"/>
      <w:lvlText w:val="%1."/>
      <w:lvlJc w:val="left"/>
      <w:pPr>
        <w:ind w:left="1440" w:hanging="360"/>
      </w:pPr>
      <w:rPr>
        <w:u w:val="single"/>
      </w:rPr>
    </w:lvl>
    <w:lvl w:ilvl="1" w:tplc="D2B4E66A">
      <w:start w:val="1"/>
      <w:numFmt w:val="lowerLetter"/>
      <w:lvlText w:val="%2."/>
      <w:lvlJc w:val="left"/>
      <w:pPr>
        <w:ind w:left="1440" w:hanging="360"/>
      </w:pPr>
    </w:lvl>
    <w:lvl w:ilvl="2" w:tplc="2990F976">
      <w:start w:val="1"/>
      <w:numFmt w:val="lowerRoman"/>
      <w:lvlText w:val="%3."/>
      <w:lvlJc w:val="right"/>
      <w:pPr>
        <w:ind w:left="2160" w:hanging="180"/>
      </w:pPr>
    </w:lvl>
    <w:lvl w:ilvl="3" w:tplc="AB94F942">
      <w:start w:val="1"/>
      <w:numFmt w:val="decimal"/>
      <w:lvlText w:val="%4."/>
      <w:lvlJc w:val="left"/>
      <w:pPr>
        <w:ind w:left="2880" w:hanging="360"/>
      </w:pPr>
    </w:lvl>
    <w:lvl w:ilvl="4" w:tplc="0818E942">
      <w:start w:val="1"/>
      <w:numFmt w:val="lowerLetter"/>
      <w:lvlText w:val="%5."/>
      <w:lvlJc w:val="left"/>
      <w:pPr>
        <w:ind w:left="3600" w:hanging="360"/>
      </w:pPr>
    </w:lvl>
    <w:lvl w:ilvl="5" w:tplc="06E872E4">
      <w:start w:val="1"/>
      <w:numFmt w:val="lowerRoman"/>
      <w:lvlText w:val="%6."/>
      <w:lvlJc w:val="right"/>
      <w:pPr>
        <w:ind w:left="4320" w:hanging="180"/>
      </w:pPr>
    </w:lvl>
    <w:lvl w:ilvl="6" w:tplc="055635A6">
      <w:start w:val="1"/>
      <w:numFmt w:val="decimal"/>
      <w:lvlText w:val="%7."/>
      <w:lvlJc w:val="left"/>
      <w:pPr>
        <w:ind w:left="5040" w:hanging="360"/>
      </w:pPr>
    </w:lvl>
    <w:lvl w:ilvl="7" w:tplc="7DFA6C52">
      <w:start w:val="1"/>
      <w:numFmt w:val="lowerLetter"/>
      <w:lvlText w:val="%8."/>
      <w:lvlJc w:val="left"/>
      <w:pPr>
        <w:ind w:left="5760" w:hanging="360"/>
      </w:pPr>
    </w:lvl>
    <w:lvl w:ilvl="8" w:tplc="26ECB238">
      <w:start w:val="1"/>
      <w:numFmt w:val="lowerRoman"/>
      <w:lvlText w:val="%9."/>
      <w:lvlJc w:val="right"/>
      <w:pPr>
        <w:ind w:left="6480" w:hanging="180"/>
      </w:pPr>
    </w:lvl>
  </w:abstractNum>
  <w:abstractNum w:abstractNumId="98"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9"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7BD1499F"/>
    <w:multiLevelType w:val="hybridMultilevel"/>
    <w:tmpl w:val="47D061A6"/>
    <w:lvl w:ilvl="0" w:tplc="BAD05A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801639"/>
    <w:multiLevelType w:val="hybridMultilevel"/>
    <w:tmpl w:val="8AC65268"/>
    <w:lvl w:ilvl="0" w:tplc="CFE08096">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92FEB712">
      <w:numFmt w:val="bullet"/>
      <w:lvlText w:val="•"/>
      <w:lvlJc w:val="left"/>
      <w:pPr>
        <w:ind w:left="1996" w:hanging="286"/>
      </w:pPr>
      <w:rPr>
        <w:rFonts w:hint="default"/>
        <w:lang w:val="en-US" w:eastAsia="en-US" w:bidi="ar-SA"/>
      </w:rPr>
    </w:lvl>
    <w:lvl w:ilvl="2" w:tplc="A80A09BE">
      <w:numFmt w:val="bullet"/>
      <w:lvlText w:val="•"/>
      <w:lvlJc w:val="left"/>
      <w:pPr>
        <w:ind w:left="2812" w:hanging="286"/>
      </w:pPr>
      <w:rPr>
        <w:rFonts w:hint="default"/>
        <w:lang w:val="en-US" w:eastAsia="en-US" w:bidi="ar-SA"/>
      </w:rPr>
    </w:lvl>
    <w:lvl w:ilvl="3" w:tplc="F90837B0">
      <w:numFmt w:val="bullet"/>
      <w:lvlText w:val="•"/>
      <w:lvlJc w:val="left"/>
      <w:pPr>
        <w:ind w:left="3628" w:hanging="286"/>
      </w:pPr>
      <w:rPr>
        <w:rFonts w:hint="default"/>
        <w:lang w:val="en-US" w:eastAsia="en-US" w:bidi="ar-SA"/>
      </w:rPr>
    </w:lvl>
    <w:lvl w:ilvl="4" w:tplc="C47682F0">
      <w:numFmt w:val="bullet"/>
      <w:lvlText w:val="•"/>
      <w:lvlJc w:val="left"/>
      <w:pPr>
        <w:ind w:left="4444" w:hanging="286"/>
      </w:pPr>
      <w:rPr>
        <w:rFonts w:hint="default"/>
        <w:lang w:val="en-US" w:eastAsia="en-US" w:bidi="ar-SA"/>
      </w:rPr>
    </w:lvl>
    <w:lvl w:ilvl="5" w:tplc="C57A6CE6">
      <w:numFmt w:val="bullet"/>
      <w:lvlText w:val="•"/>
      <w:lvlJc w:val="left"/>
      <w:pPr>
        <w:ind w:left="5261" w:hanging="286"/>
      </w:pPr>
      <w:rPr>
        <w:rFonts w:hint="default"/>
        <w:lang w:val="en-US" w:eastAsia="en-US" w:bidi="ar-SA"/>
      </w:rPr>
    </w:lvl>
    <w:lvl w:ilvl="6" w:tplc="42AE8C48">
      <w:numFmt w:val="bullet"/>
      <w:lvlText w:val="•"/>
      <w:lvlJc w:val="left"/>
      <w:pPr>
        <w:ind w:left="6077" w:hanging="286"/>
      </w:pPr>
      <w:rPr>
        <w:rFonts w:hint="default"/>
        <w:lang w:val="en-US" w:eastAsia="en-US" w:bidi="ar-SA"/>
      </w:rPr>
    </w:lvl>
    <w:lvl w:ilvl="7" w:tplc="3C84DF3E">
      <w:numFmt w:val="bullet"/>
      <w:lvlText w:val="•"/>
      <w:lvlJc w:val="left"/>
      <w:pPr>
        <w:ind w:left="6893" w:hanging="286"/>
      </w:pPr>
      <w:rPr>
        <w:rFonts w:hint="default"/>
        <w:lang w:val="en-US" w:eastAsia="en-US" w:bidi="ar-SA"/>
      </w:rPr>
    </w:lvl>
    <w:lvl w:ilvl="8" w:tplc="C88082AC">
      <w:numFmt w:val="bullet"/>
      <w:lvlText w:val="•"/>
      <w:lvlJc w:val="left"/>
      <w:pPr>
        <w:ind w:left="7709" w:hanging="286"/>
      </w:pPr>
      <w:rPr>
        <w:rFonts w:hint="default"/>
        <w:lang w:val="en-US" w:eastAsia="en-US" w:bidi="ar-SA"/>
      </w:rPr>
    </w:lvl>
  </w:abstractNum>
  <w:abstractNum w:abstractNumId="108" w15:restartNumberingAfterBreak="0">
    <w:nsid w:val="7E51350C"/>
    <w:multiLevelType w:val="hybridMultilevel"/>
    <w:tmpl w:val="08CAA538"/>
    <w:lvl w:ilvl="0" w:tplc="8C4A7F2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234908"/>
    <w:multiLevelType w:val="hybridMultilevel"/>
    <w:tmpl w:val="F2CE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F90179E"/>
    <w:multiLevelType w:val="hybridMultilevel"/>
    <w:tmpl w:val="1AF8FEF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63"/>
  </w:num>
  <w:num w:numId="2" w16cid:durableId="1455713274">
    <w:abstractNumId w:val="55"/>
  </w:num>
  <w:num w:numId="3" w16cid:durableId="1553613286">
    <w:abstractNumId w:val="101"/>
  </w:num>
  <w:num w:numId="4" w16cid:durableId="320038670">
    <w:abstractNumId w:val="38"/>
  </w:num>
  <w:num w:numId="5" w16cid:durableId="1976712958">
    <w:abstractNumId w:val="36"/>
  </w:num>
  <w:num w:numId="6" w16cid:durableId="470951782">
    <w:abstractNumId w:val="83"/>
  </w:num>
  <w:num w:numId="7" w16cid:durableId="10969496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84"/>
  </w:num>
  <w:num w:numId="10" w16cid:durableId="659381644">
    <w:abstractNumId w:val="8"/>
  </w:num>
  <w:num w:numId="11" w16cid:durableId="1796604494">
    <w:abstractNumId w:val="71"/>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48"/>
  </w:num>
  <w:num w:numId="21" w16cid:durableId="1714040926">
    <w:abstractNumId w:val="60"/>
  </w:num>
  <w:num w:numId="22" w16cid:durableId="1978563621">
    <w:abstractNumId w:val="94"/>
  </w:num>
  <w:num w:numId="23" w16cid:durableId="557322368">
    <w:abstractNumId w:val="49"/>
  </w:num>
  <w:num w:numId="24" w16cid:durableId="1712070654">
    <w:abstractNumId w:val="16"/>
  </w:num>
  <w:num w:numId="25" w16cid:durableId="1318457612">
    <w:abstractNumId w:val="95"/>
  </w:num>
  <w:num w:numId="26" w16cid:durableId="989136483">
    <w:abstractNumId w:val="39"/>
  </w:num>
  <w:num w:numId="27" w16cid:durableId="1986616016">
    <w:abstractNumId w:val="31"/>
  </w:num>
  <w:num w:numId="28" w16cid:durableId="1240674324">
    <w:abstractNumId w:val="23"/>
  </w:num>
  <w:num w:numId="29" w16cid:durableId="870842935">
    <w:abstractNumId w:val="56"/>
  </w:num>
  <w:num w:numId="30" w16cid:durableId="1846940385">
    <w:abstractNumId w:val="41"/>
  </w:num>
  <w:num w:numId="31" w16cid:durableId="1592542557">
    <w:abstractNumId w:val="47"/>
  </w:num>
  <w:num w:numId="32" w16cid:durableId="1176699057">
    <w:abstractNumId w:val="92"/>
  </w:num>
  <w:num w:numId="33" w16cid:durableId="887303147">
    <w:abstractNumId w:val="33"/>
  </w:num>
  <w:num w:numId="34" w16cid:durableId="807167650">
    <w:abstractNumId w:val="98"/>
  </w:num>
  <w:num w:numId="35" w16cid:durableId="768820506">
    <w:abstractNumId w:val="30"/>
  </w:num>
  <w:num w:numId="36" w16cid:durableId="639649952">
    <w:abstractNumId w:val="65"/>
  </w:num>
  <w:num w:numId="37" w16cid:durableId="48968588">
    <w:abstractNumId w:val="66"/>
  </w:num>
  <w:num w:numId="38" w16cid:durableId="1460345235">
    <w:abstractNumId w:val="50"/>
  </w:num>
  <w:num w:numId="39" w16cid:durableId="820267065">
    <w:abstractNumId w:val="21"/>
  </w:num>
  <w:num w:numId="40" w16cid:durableId="158279151">
    <w:abstractNumId w:val="27"/>
  </w:num>
  <w:num w:numId="41" w16cid:durableId="2058241172">
    <w:abstractNumId w:val="64"/>
  </w:num>
  <w:num w:numId="42" w16cid:durableId="1515923457">
    <w:abstractNumId w:val="99"/>
  </w:num>
  <w:num w:numId="43" w16cid:durableId="439376011">
    <w:abstractNumId w:val="89"/>
  </w:num>
  <w:num w:numId="44" w16cid:durableId="430007515">
    <w:abstractNumId w:val="12"/>
  </w:num>
  <w:num w:numId="45" w16cid:durableId="2775635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6648985">
    <w:abstractNumId w:val="85"/>
  </w:num>
  <w:num w:numId="47" w16cid:durableId="985815410">
    <w:abstractNumId w:val="103"/>
  </w:num>
  <w:num w:numId="48" w16cid:durableId="986514712">
    <w:abstractNumId w:val="86"/>
  </w:num>
  <w:num w:numId="49" w16cid:durableId="1251816466">
    <w:abstractNumId w:val="19"/>
  </w:num>
  <w:num w:numId="50" w16cid:durableId="1999573335">
    <w:abstractNumId w:val="42"/>
  </w:num>
  <w:num w:numId="51" w16cid:durableId="1670712858">
    <w:abstractNumId w:val="52"/>
  </w:num>
  <w:num w:numId="52" w16cid:durableId="1803880697">
    <w:abstractNumId w:val="57"/>
  </w:num>
  <w:num w:numId="53" w16cid:durableId="1911112496">
    <w:abstractNumId w:val="102"/>
  </w:num>
  <w:num w:numId="54" w16cid:durableId="1558474137">
    <w:abstractNumId w:val="26"/>
  </w:num>
  <w:num w:numId="55" w16cid:durableId="2130542473">
    <w:abstractNumId w:val="88"/>
  </w:num>
  <w:num w:numId="56" w16cid:durableId="1654872336">
    <w:abstractNumId w:val="104"/>
  </w:num>
  <w:num w:numId="57" w16cid:durableId="318195177">
    <w:abstractNumId w:val="34"/>
  </w:num>
  <w:num w:numId="58" w16cid:durableId="594361055">
    <w:abstractNumId w:val="37"/>
  </w:num>
  <w:num w:numId="59" w16cid:durableId="1517962841">
    <w:abstractNumId w:val="110"/>
  </w:num>
  <w:num w:numId="60" w16cid:durableId="695160183">
    <w:abstractNumId w:val="17"/>
  </w:num>
  <w:num w:numId="61" w16cid:durableId="327027692">
    <w:abstractNumId w:val="80"/>
  </w:num>
  <w:num w:numId="62" w16cid:durableId="1405643604">
    <w:abstractNumId w:val="93"/>
  </w:num>
  <w:num w:numId="63" w16cid:durableId="844174297">
    <w:abstractNumId w:val="100"/>
  </w:num>
  <w:num w:numId="64" w16cid:durableId="236209642">
    <w:abstractNumId w:val="96"/>
  </w:num>
  <w:num w:numId="65" w16cid:durableId="1869101418">
    <w:abstractNumId w:val="87"/>
  </w:num>
  <w:num w:numId="66" w16cid:durableId="1688483070">
    <w:abstractNumId w:val="29"/>
  </w:num>
  <w:num w:numId="67" w16cid:durableId="1673407631">
    <w:abstractNumId w:val="46"/>
  </w:num>
  <w:num w:numId="68" w16cid:durableId="398524508">
    <w:abstractNumId w:val="51"/>
  </w:num>
  <w:num w:numId="69" w16cid:durableId="358626516">
    <w:abstractNumId w:val="10"/>
  </w:num>
  <w:num w:numId="70" w16cid:durableId="1720128833">
    <w:abstractNumId w:val="105"/>
  </w:num>
  <w:num w:numId="71" w16cid:durableId="1314872699">
    <w:abstractNumId w:val="72"/>
  </w:num>
  <w:num w:numId="72" w16cid:durableId="1531796018">
    <w:abstractNumId w:val="44"/>
  </w:num>
  <w:num w:numId="73" w16cid:durableId="944966313">
    <w:abstractNumId w:val="73"/>
  </w:num>
  <w:num w:numId="74" w16cid:durableId="632372640">
    <w:abstractNumId w:val="25"/>
  </w:num>
  <w:num w:numId="75" w16cid:durableId="1913421709">
    <w:abstractNumId w:val="107"/>
  </w:num>
  <w:num w:numId="76" w16cid:durableId="203949166">
    <w:abstractNumId w:val="75"/>
  </w:num>
  <w:num w:numId="77" w16cid:durableId="834028979">
    <w:abstractNumId w:val="24"/>
  </w:num>
  <w:num w:numId="78" w16cid:durableId="623923394">
    <w:abstractNumId w:val="68"/>
  </w:num>
  <w:num w:numId="79" w16cid:durableId="2036495067">
    <w:abstractNumId w:val="70"/>
  </w:num>
  <w:num w:numId="80" w16cid:durableId="115103698">
    <w:abstractNumId w:val="28"/>
  </w:num>
  <w:num w:numId="81" w16cid:durableId="1479566943">
    <w:abstractNumId w:val="14"/>
  </w:num>
  <w:num w:numId="82" w16cid:durableId="602538177">
    <w:abstractNumId w:val="40"/>
  </w:num>
  <w:num w:numId="83" w16cid:durableId="644361346">
    <w:abstractNumId w:val="69"/>
  </w:num>
  <w:num w:numId="84" w16cid:durableId="739256907">
    <w:abstractNumId w:val="67"/>
  </w:num>
  <w:num w:numId="85" w16cid:durableId="1059790170">
    <w:abstractNumId w:val="20"/>
  </w:num>
  <w:num w:numId="86" w16cid:durableId="1228955831">
    <w:abstractNumId w:val="79"/>
  </w:num>
  <w:num w:numId="87" w16cid:durableId="172964425">
    <w:abstractNumId w:val="61"/>
  </w:num>
  <w:num w:numId="88" w16cid:durableId="59732663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7172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91340">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406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4046579">
    <w:abstractNumId w:val="22"/>
  </w:num>
  <w:num w:numId="93" w16cid:durableId="2063406935">
    <w:abstractNumId w:val="74"/>
  </w:num>
  <w:num w:numId="94" w16cid:durableId="590090455">
    <w:abstractNumId w:val="109"/>
  </w:num>
  <w:num w:numId="95" w16cid:durableId="75830630">
    <w:abstractNumId w:val="106"/>
  </w:num>
  <w:num w:numId="96" w16cid:durableId="1588534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16403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29345439">
    <w:abstractNumId w:val="78"/>
  </w:num>
  <w:num w:numId="99" w16cid:durableId="1629891945">
    <w:abstractNumId w:val="76"/>
  </w:num>
  <w:num w:numId="100" w16cid:durableId="1418136903">
    <w:abstractNumId w:val="32"/>
  </w:num>
  <w:num w:numId="101" w16cid:durableId="510995129">
    <w:abstractNumId w:val="59"/>
  </w:num>
  <w:num w:numId="102" w16cid:durableId="714500387">
    <w:abstractNumId w:val="35"/>
  </w:num>
  <w:num w:numId="103" w16cid:durableId="173153896">
    <w:abstractNumId w:val="43"/>
  </w:num>
  <w:num w:numId="104" w16cid:durableId="161239115">
    <w:abstractNumId w:val="13"/>
  </w:num>
  <w:num w:numId="105" w16cid:durableId="1802646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66266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58218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88320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94347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35973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91492846">
    <w:abstractNumId w:val="8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9079614">
    <w:abstractNumId w:val="19"/>
    <w:lvlOverride w:ilvl="0">
      <w:startOverride w:val="1"/>
    </w:lvlOverride>
    <w:lvlOverride w:ilvl="1"/>
    <w:lvlOverride w:ilvl="2"/>
    <w:lvlOverride w:ilvl="3"/>
    <w:lvlOverride w:ilvl="4"/>
    <w:lvlOverride w:ilvl="5"/>
    <w:lvlOverride w:ilvl="6"/>
    <w:lvlOverride w:ilvl="7"/>
    <w:lvlOverride w:ilvl="8"/>
  </w:num>
  <w:num w:numId="113" w16cid:durableId="1193152434">
    <w:abstractNumId w:val="42"/>
    <w:lvlOverride w:ilvl="0">
      <w:startOverride w:val="1"/>
    </w:lvlOverride>
    <w:lvlOverride w:ilvl="1"/>
    <w:lvlOverride w:ilvl="2"/>
    <w:lvlOverride w:ilvl="3"/>
    <w:lvlOverride w:ilvl="4"/>
    <w:lvlOverride w:ilvl="5"/>
    <w:lvlOverride w:ilvl="6"/>
    <w:lvlOverride w:ilvl="7"/>
    <w:lvlOverride w:ilvl="8"/>
  </w:num>
  <w:num w:numId="114" w16cid:durableId="349720491">
    <w:abstractNumId w:val="86"/>
    <w:lvlOverride w:ilvl="0">
      <w:startOverride w:val="1"/>
    </w:lvlOverride>
    <w:lvlOverride w:ilvl="1"/>
    <w:lvlOverride w:ilvl="2"/>
    <w:lvlOverride w:ilvl="3"/>
    <w:lvlOverride w:ilvl="4"/>
    <w:lvlOverride w:ilvl="5"/>
    <w:lvlOverride w:ilvl="6"/>
    <w:lvlOverride w:ilvl="7"/>
    <w:lvlOverride w:ilvl="8"/>
  </w:num>
  <w:num w:numId="115" w16cid:durableId="1228951602">
    <w:abstractNumId w:val="52"/>
    <w:lvlOverride w:ilvl="0">
      <w:startOverride w:val="1"/>
    </w:lvlOverride>
    <w:lvlOverride w:ilvl="1"/>
    <w:lvlOverride w:ilvl="2"/>
    <w:lvlOverride w:ilvl="3"/>
    <w:lvlOverride w:ilvl="4"/>
    <w:lvlOverride w:ilvl="5"/>
    <w:lvlOverride w:ilvl="6"/>
    <w:lvlOverride w:ilvl="7"/>
    <w:lvlOverride w:ilvl="8"/>
  </w:num>
  <w:num w:numId="116" w16cid:durableId="2082677350">
    <w:abstractNumId w:val="26"/>
    <w:lvlOverride w:ilvl="0">
      <w:startOverride w:val="1"/>
    </w:lvlOverride>
    <w:lvlOverride w:ilvl="1"/>
    <w:lvlOverride w:ilvl="2"/>
    <w:lvlOverride w:ilvl="3"/>
    <w:lvlOverride w:ilvl="4"/>
    <w:lvlOverride w:ilvl="5"/>
    <w:lvlOverride w:ilvl="6"/>
    <w:lvlOverride w:ilvl="7"/>
    <w:lvlOverride w:ilvl="8"/>
  </w:num>
  <w:num w:numId="117" w16cid:durableId="266742315">
    <w:abstractNumId w:val="57"/>
    <w:lvlOverride w:ilvl="0">
      <w:startOverride w:val="1"/>
    </w:lvlOverride>
    <w:lvlOverride w:ilvl="1"/>
    <w:lvlOverride w:ilvl="2"/>
    <w:lvlOverride w:ilvl="3"/>
    <w:lvlOverride w:ilvl="4"/>
    <w:lvlOverride w:ilvl="5"/>
    <w:lvlOverride w:ilvl="6"/>
    <w:lvlOverride w:ilvl="7"/>
    <w:lvlOverride w:ilvl="8"/>
  </w:num>
  <w:num w:numId="118" w16cid:durableId="186875920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77000974">
    <w:abstractNumId w:val="45"/>
  </w:num>
  <w:num w:numId="120" w16cid:durableId="2084836274">
    <w:abstractNumId w:val="91"/>
  </w:num>
  <w:num w:numId="121" w16cid:durableId="957418533">
    <w:abstractNumId w:val="62"/>
  </w:num>
  <w:num w:numId="122" w16cid:durableId="408232444">
    <w:abstractNumId w:val="53"/>
  </w:num>
  <w:num w:numId="123" w16cid:durableId="1865364689">
    <w:abstractNumId w:val="108"/>
  </w:num>
  <w:num w:numId="124" w16cid:durableId="912082554">
    <w:abstractNumId w:val="77"/>
  </w:num>
  <w:num w:numId="125" w16cid:durableId="363557831">
    <w:abstractNumId w:val="9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a4FAL2Y/aAtAAAA"/>
  </w:docVars>
  <w:rsids>
    <w:rsidRoot w:val="00A12E0D"/>
    <w:rsid w:val="0000008F"/>
    <w:rsid w:val="000006B8"/>
    <w:rsid w:val="00000979"/>
    <w:rsid w:val="00000F3D"/>
    <w:rsid w:val="000010C1"/>
    <w:rsid w:val="00001340"/>
    <w:rsid w:val="000016CA"/>
    <w:rsid w:val="0000193D"/>
    <w:rsid w:val="00002773"/>
    <w:rsid w:val="00002D2C"/>
    <w:rsid w:val="000036B8"/>
    <w:rsid w:val="00003F53"/>
    <w:rsid w:val="00004298"/>
    <w:rsid w:val="0000443B"/>
    <w:rsid w:val="000044CE"/>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46DE"/>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4FBC"/>
    <w:rsid w:val="0004540F"/>
    <w:rsid w:val="00045805"/>
    <w:rsid w:val="00045EBF"/>
    <w:rsid w:val="00046F68"/>
    <w:rsid w:val="00047127"/>
    <w:rsid w:val="00047442"/>
    <w:rsid w:val="000477D4"/>
    <w:rsid w:val="00047DB7"/>
    <w:rsid w:val="0005052B"/>
    <w:rsid w:val="00050CBB"/>
    <w:rsid w:val="00051186"/>
    <w:rsid w:val="00051199"/>
    <w:rsid w:val="00052354"/>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05"/>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3329"/>
    <w:rsid w:val="000B3405"/>
    <w:rsid w:val="000B3B5C"/>
    <w:rsid w:val="000B3E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472"/>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4B"/>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1001"/>
    <w:rsid w:val="002325C8"/>
    <w:rsid w:val="00232955"/>
    <w:rsid w:val="00232CF9"/>
    <w:rsid w:val="00232DAB"/>
    <w:rsid w:val="00232FF4"/>
    <w:rsid w:val="00233506"/>
    <w:rsid w:val="002339AF"/>
    <w:rsid w:val="00233C4C"/>
    <w:rsid w:val="00233CEC"/>
    <w:rsid w:val="00234BE6"/>
    <w:rsid w:val="00234C19"/>
    <w:rsid w:val="0023523A"/>
    <w:rsid w:val="00235BDA"/>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24C"/>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E3F"/>
    <w:rsid w:val="002A518E"/>
    <w:rsid w:val="002A53FD"/>
    <w:rsid w:val="002A558C"/>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3A6"/>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68B"/>
    <w:rsid w:val="002F08AA"/>
    <w:rsid w:val="002F101A"/>
    <w:rsid w:val="002F1337"/>
    <w:rsid w:val="002F1655"/>
    <w:rsid w:val="002F1B20"/>
    <w:rsid w:val="002F20FA"/>
    <w:rsid w:val="002F2C9A"/>
    <w:rsid w:val="002F339A"/>
    <w:rsid w:val="002F3741"/>
    <w:rsid w:val="002F42D9"/>
    <w:rsid w:val="002F4663"/>
    <w:rsid w:val="002F4C96"/>
    <w:rsid w:val="002F4E5D"/>
    <w:rsid w:val="002F58E2"/>
    <w:rsid w:val="002F5A17"/>
    <w:rsid w:val="002F5B53"/>
    <w:rsid w:val="002F6815"/>
    <w:rsid w:val="002F6B87"/>
    <w:rsid w:val="002F6F1F"/>
    <w:rsid w:val="002F7EFC"/>
    <w:rsid w:val="002F7FAA"/>
    <w:rsid w:val="00300066"/>
    <w:rsid w:val="00300136"/>
    <w:rsid w:val="00300707"/>
    <w:rsid w:val="003009AD"/>
    <w:rsid w:val="00300D20"/>
    <w:rsid w:val="00301364"/>
    <w:rsid w:val="0030176F"/>
    <w:rsid w:val="00301A70"/>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755"/>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1B5A"/>
    <w:rsid w:val="003C2403"/>
    <w:rsid w:val="003C2459"/>
    <w:rsid w:val="003C260A"/>
    <w:rsid w:val="003C299E"/>
    <w:rsid w:val="003C2CAC"/>
    <w:rsid w:val="003C2E30"/>
    <w:rsid w:val="003C2FFD"/>
    <w:rsid w:val="003C3432"/>
    <w:rsid w:val="003C3586"/>
    <w:rsid w:val="003C3995"/>
    <w:rsid w:val="003C3EEE"/>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43DD"/>
    <w:rsid w:val="003D4E93"/>
    <w:rsid w:val="003D5162"/>
    <w:rsid w:val="003D5375"/>
    <w:rsid w:val="003D5742"/>
    <w:rsid w:val="003D73FE"/>
    <w:rsid w:val="003D760C"/>
    <w:rsid w:val="003D7617"/>
    <w:rsid w:val="003D7907"/>
    <w:rsid w:val="003D7D23"/>
    <w:rsid w:val="003D7E27"/>
    <w:rsid w:val="003E0679"/>
    <w:rsid w:val="003E0990"/>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2663"/>
    <w:rsid w:val="003F3725"/>
    <w:rsid w:val="003F38D8"/>
    <w:rsid w:val="003F3F9C"/>
    <w:rsid w:val="003F4155"/>
    <w:rsid w:val="003F4C29"/>
    <w:rsid w:val="003F4CF9"/>
    <w:rsid w:val="003F5AF1"/>
    <w:rsid w:val="003F5C51"/>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638"/>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AAD"/>
    <w:rsid w:val="00434DC8"/>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6A6"/>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468"/>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5C8D"/>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3B6"/>
    <w:rsid w:val="004B2559"/>
    <w:rsid w:val="004B27A6"/>
    <w:rsid w:val="004B3497"/>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346"/>
    <w:rsid w:val="004E44E0"/>
    <w:rsid w:val="004E518F"/>
    <w:rsid w:val="004E53FA"/>
    <w:rsid w:val="004E568E"/>
    <w:rsid w:val="004E583B"/>
    <w:rsid w:val="004E5AED"/>
    <w:rsid w:val="004E5DBC"/>
    <w:rsid w:val="004E5F51"/>
    <w:rsid w:val="004E6058"/>
    <w:rsid w:val="004E6081"/>
    <w:rsid w:val="004E6421"/>
    <w:rsid w:val="004E6847"/>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278B"/>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164"/>
    <w:rsid w:val="005833FD"/>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B38"/>
    <w:rsid w:val="005C3FC5"/>
    <w:rsid w:val="005C431F"/>
    <w:rsid w:val="005C4D0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EB6"/>
    <w:rsid w:val="005F7EC2"/>
    <w:rsid w:val="006004EB"/>
    <w:rsid w:val="00600ADA"/>
    <w:rsid w:val="00600AF9"/>
    <w:rsid w:val="00600CD8"/>
    <w:rsid w:val="00600F15"/>
    <w:rsid w:val="00600F37"/>
    <w:rsid w:val="00600FF6"/>
    <w:rsid w:val="00601165"/>
    <w:rsid w:val="0060129E"/>
    <w:rsid w:val="006019D7"/>
    <w:rsid w:val="00601A36"/>
    <w:rsid w:val="00602094"/>
    <w:rsid w:val="00602408"/>
    <w:rsid w:val="0060245B"/>
    <w:rsid w:val="00602960"/>
    <w:rsid w:val="00603086"/>
    <w:rsid w:val="006035AB"/>
    <w:rsid w:val="00603AE3"/>
    <w:rsid w:val="00603B21"/>
    <w:rsid w:val="00603D27"/>
    <w:rsid w:val="00603E3E"/>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476"/>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09E"/>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ADC"/>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F19"/>
    <w:rsid w:val="006E1593"/>
    <w:rsid w:val="006E174B"/>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8CA"/>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F7B"/>
    <w:rsid w:val="0074302D"/>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706"/>
    <w:rsid w:val="007B6809"/>
    <w:rsid w:val="007B699B"/>
    <w:rsid w:val="007B6CCA"/>
    <w:rsid w:val="007B6EF6"/>
    <w:rsid w:val="007B73C2"/>
    <w:rsid w:val="007B7480"/>
    <w:rsid w:val="007B76F6"/>
    <w:rsid w:val="007B7A4D"/>
    <w:rsid w:val="007B7C49"/>
    <w:rsid w:val="007C0033"/>
    <w:rsid w:val="007C0199"/>
    <w:rsid w:val="007C0392"/>
    <w:rsid w:val="007C0EC2"/>
    <w:rsid w:val="007C10B3"/>
    <w:rsid w:val="007C11D7"/>
    <w:rsid w:val="007C1EC2"/>
    <w:rsid w:val="007C2538"/>
    <w:rsid w:val="007C2687"/>
    <w:rsid w:val="007C2ADD"/>
    <w:rsid w:val="007C2BCC"/>
    <w:rsid w:val="007C380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C4A"/>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0C1"/>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633"/>
    <w:rsid w:val="00895918"/>
    <w:rsid w:val="0089633C"/>
    <w:rsid w:val="008965D1"/>
    <w:rsid w:val="00896E76"/>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F4"/>
    <w:rsid w:val="00907176"/>
    <w:rsid w:val="009073E8"/>
    <w:rsid w:val="00907BC3"/>
    <w:rsid w:val="00907BD7"/>
    <w:rsid w:val="00907F7C"/>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52E5"/>
    <w:rsid w:val="0096544E"/>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8C5"/>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C7ECC"/>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8E4"/>
    <w:rsid w:val="009D790F"/>
    <w:rsid w:val="009D7BD1"/>
    <w:rsid w:val="009D7FC8"/>
    <w:rsid w:val="009E081E"/>
    <w:rsid w:val="009E092A"/>
    <w:rsid w:val="009E0DB5"/>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4BE"/>
    <w:rsid w:val="00A6387A"/>
    <w:rsid w:val="00A63AF0"/>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801"/>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A5D"/>
    <w:rsid w:val="00B04CA6"/>
    <w:rsid w:val="00B04DCD"/>
    <w:rsid w:val="00B053A6"/>
    <w:rsid w:val="00B055FA"/>
    <w:rsid w:val="00B058C9"/>
    <w:rsid w:val="00B058D2"/>
    <w:rsid w:val="00B0603E"/>
    <w:rsid w:val="00B06065"/>
    <w:rsid w:val="00B0653D"/>
    <w:rsid w:val="00B06783"/>
    <w:rsid w:val="00B067D5"/>
    <w:rsid w:val="00B06A90"/>
    <w:rsid w:val="00B06C39"/>
    <w:rsid w:val="00B075D2"/>
    <w:rsid w:val="00B1021D"/>
    <w:rsid w:val="00B10608"/>
    <w:rsid w:val="00B10620"/>
    <w:rsid w:val="00B10940"/>
    <w:rsid w:val="00B10AC0"/>
    <w:rsid w:val="00B10F75"/>
    <w:rsid w:val="00B110D7"/>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B63"/>
    <w:rsid w:val="00B37D07"/>
    <w:rsid w:val="00B40006"/>
    <w:rsid w:val="00B4016B"/>
    <w:rsid w:val="00B4023F"/>
    <w:rsid w:val="00B4025C"/>
    <w:rsid w:val="00B40266"/>
    <w:rsid w:val="00B404F5"/>
    <w:rsid w:val="00B40515"/>
    <w:rsid w:val="00B40561"/>
    <w:rsid w:val="00B40965"/>
    <w:rsid w:val="00B41126"/>
    <w:rsid w:val="00B4115C"/>
    <w:rsid w:val="00B416CE"/>
    <w:rsid w:val="00B4235F"/>
    <w:rsid w:val="00B42381"/>
    <w:rsid w:val="00B423A5"/>
    <w:rsid w:val="00B423A9"/>
    <w:rsid w:val="00B42A34"/>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CBF"/>
    <w:rsid w:val="00B50DF5"/>
    <w:rsid w:val="00B50F2C"/>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3DF"/>
    <w:rsid w:val="00B65FC8"/>
    <w:rsid w:val="00B6613F"/>
    <w:rsid w:val="00B66885"/>
    <w:rsid w:val="00B6721D"/>
    <w:rsid w:val="00B672C9"/>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475"/>
    <w:rsid w:val="00B968D5"/>
    <w:rsid w:val="00B96C37"/>
    <w:rsid w:val="00B97411"/>
    <w:rsid w:val="00B97A47"/>
    <w:rsid w:val="00BA05B9"/>
    <w:rsid w:val="00BA1224"/>
    <w:rsid w:val="00BA1365"/>
    <w:rsid w:val="00BA145F"/>
    <w:rsid w:val="00BA16D0"/>
    <w:rsid w:val="00BA1730"/>
    <w:rsid w:val="00BA1CDF"/>
    <w:rsid w:val="00BA292B"/>
    <w:rsid w:val="00BA2C49"/>
    <w:rsid w:val="00BA2F3A"/>
    <w:rsid w:val="00BA305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2EEE"/>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4515"/>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DBC"/>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4ED0"/>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F66"/>
    <w:rsid w:val="00C740C3"/>
    <w:rsid w:val="00C74429"/>
    <w:rsid w:val="00C74677"/>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409"/>
    <w:rsid w:val="00C82A59"/>
    <w:rsid w:val="00C83504"/>
    <w:rsid w:val="00C83B59"/>
    <w:rsid w:val="00C83BD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5C8"/>
    <w:rsid w:val="00CA164C"/>
    <w:rsid w:val="00CA25A0"/>
    <w:rsid w:val="00CA2D74"/>
    <w:rsid w:val="00CA32C7"/>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F44"/>
    <w:rsid w:val="00CF4015"/>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202AC"/>
    <w:rsid w:val="00D20433"/>
    <w:rsid w:val="00D204D6"/>
    <w:rsid w:val="00D20A6F"/>
    <w:rsid w:val="00D20EEF"/>
    <w:rsid w:val="00D210C3"/>
    <w:rsid w:val="00D21572"/>
    <w:rsid w:val="00D21821"/>
    <w:rsid w:val="00D218C2"/>
    <w:rsid w:val="00D21C0E"/>
    <w:rsid w:val="00D21E90"/>
    <w:rsid w:val="00D22563"/>
    <w:rsid w:val="00D225F9"/>
    <w:rsid w:val="00D22C37"/>
    <w:rsid w:val="00D23011"/>
    <w:rsid w:val="00D234F6"/>
    <w:rsid w:val="00D23AA9"/>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3126"/>
    <w:rsid w:val="00D33478"/>
    <w:rsid w:val="00D335B6"/>
    <w:rsid w:val="00D336F0"/>
    <w:rsid w:val="00D33A81"/>
    <w:rsid w:val="00D344B0"/>
    <w:rsid w:val="00D3462A"/>
    <w:rsid w:val="00D3462E"/>
    <w:rsid w:val="00D34C69"/>
    <w:rsid w:val="00D3512F"/>
    <w:rsid w:val="00D35C5B"/>
    <w:rsid w:val="00D35EEE"/>
    <w:rsid w:val="00D35F22"/>
    <w:rsid w:val="00D361A2"/>
    <w:rsid w:val="00D36A83"/>
    <w:rsid w:val="00D36C46"/>
    <w:rsid w:val="00D3705D"/>
    <w:rsid w:val="00D3743A"/>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50464"/>
    <w:rsid w:val="00D504DD"/>
    <w:rsid w:val="00D506B2"/>
    <w:rsid w:val="00D50962"/>
    <w:rsid w:val="00D509E9"/>
    <w:rsid w:val="00D50B96"/>
    <w:rsid w:val="00D50ECA"/>
    <w:rsid w:val="00D5132E"/>
    <w:rsid w:val="00D51367"/>
    <w:rsid w:val="00D51B2B"/>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C6B"/>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9EE"/>
    <w:rsid w:val="00D67DCD"/>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01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5F6B"/>
    <w:rsid w:val="00DD6117"/>
    <w:rsid w:val="00DD6B3E"/>
    <w:rsid w:val="00DD6DAE"/>
    <w:rsid w:val="00DD6DDA"/>
    <w:rsid w:val="00DD713A"/>
    <w:rsid w:val="00DD7D6F"/>
    <w:rsid w:val="00DD7DFA"/>
    <w:rsid w:val="00DE0B32"/>
    <w:rsid w:val="00DE198D"/>
    <w:rsid w:val="00DE2209"/>
    <w:rsid w:val="00DE2802"/>
    <w:rsid w:val="00DE2FE0"/>
    <w:rsid w:val="00DE3078"/>
    <w:rsid w:val="00DE360D"/>
    <w:rsid w:val="00DE3729"/>
    <w:rsid w:val="00DE38E5"/>
    <w:rsid w:val="00DE395A"/>
    <w:rsid w:val="00DE3A04"/>
    <w:rsid w:val="00DE4AF4"/>
    <w:rsid w:val="00DE4B43"/>
    <w:rsid w:val="00DE4B68"/>
    <w:rsid w:val="00DE57B7"/>
    <w:rsid w:val="00DE5A4B"/>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CEA"/>
    <w:rsid w:val="00E03F22"/>
    <w:rsid w:val="00E0404E"/>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B1"/>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B6B"/>
    <w:rsid w:val="00E53F5B"/>
    <w:rsid w:val="00E541C2"/>
    <w:rsid w:val="00E54DD9"/>
    <w:rsid w:val="00E55681"/>
    <w:rsid w:val="00E55717"/>
    <w:rsid w:val="00E55769"/>
    <w:rsid w:val="00E561E2"/>
    <w:rsid w:val="00E5639D"/>
    <w:rsid w:val="00E564C1"/>
    <w:rsid w:val="00E56C1A"/>
    <w:rsid w:val="00E572CC"/>
    <w:rsid w:val="00E6000B"/>
    <w:rsid w:val="00E6007E"/>
    <w:rsid w:val="00E60275"/>
    <w:rsid w:val="00E607AC"/>
    <w:rsid w:val="00E60B00"/>
    <w:rsid w:val="00E61B05"/>
    <w:rsid w:val="00E61F3D"/>
    <w:rsid w:val="00E62413"/>
    <w:rsid w:val="00E63017"/>
    <w:rsid w:val="00E634D5"/>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259"/>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2C"/>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58C"/>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4CC"/>
    <w:rsid w:val="00F54AA2"/>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C7F76"/>
    <w:rsid w:val="00FD04A0"/>
    <w:rsid w:val="00FD0732"/>
    <w:rsid w:val="00FD0EAA"/>
    <w:rsid w:val="00FD1B52"/>
    <w:rsid w:val="00FD2407"/>
    <w:rsid w:val="00FD2436"/>
    <w:rsid w:val="00FD2AEA"/>
    <w:rsid w:val="00FD3780"/>
    <w:rsid w:val="00FD38BE"/>
    <w:rsid w:val="00FD3B5C"/>
    <w:rsid w:val="00FD3E8C"/>
    <w:rsid w:val="00FD41ED"/>
    <w:rsid w:val="00FD42CD"/>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51E78"/>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C51E78"/>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3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5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formlaws.org"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uay.cb@gmail.com" TargetMode="External"/><Relationship Id="rId7" Type="http://schemas.openxmlformats.org/officeDocument/2006/relationships/styles" Target="styles.xml"/><Relationship Id="rId12" Type="http://schemas.openxmlformats.org/officeDocument/2006/relationships/hyperlink" Target="http://www.uniformlaws.org" TargetMode="External"/><Relationship Id="rId17" Type="http://schemas.openxmlformats.org/officeDocument/2006/relationships/hyperlink" Target="https://cdn.ncwm.com/userfiles/files/Meetings/Annual/Pub%2016%20Archive/2022/LR%20Supporting%20Docs/NET%2022-2-NIST-Proposed%20Canges-2022-07-06.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info.gov/app/details/CFR-2009-title40-vol23/CFR-2009-title40-vol23-sec156-10" TargetMode="External"/><Relationship Id="rId20" Type="http://schemas.openxmlformats.org/officeDocument/2006/relationships/hyperlink" Target="mailto:Vanessa.Benchea@fdac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heSI@nist.gov"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nist.gov/pml/weights-and-measures/publications/metric-publicat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4CFB4-B4B7-484B-88D8-688D98F20D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135</Pages>
  <Words>55667</Words>
  <Characters>317302</Characters>
  <Application>Microsoft Office Word</Application>
  <DocSecurity>0</DocSecurity>
  <Lines>2644</Lines>
  <Paragraphs>744</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372225</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60</cp:revision>
  <cp:lastPrinted>2023-04-14T16:50:00Z</cp:lastPrinted>
  <dcterms:created xsi:type="dcterms:W3CDTF">2023-05-18T20:39:00Z</dcterms:created>
  <dcterms:modified xsi:type="dcterms:W3CDTF">2023-05-30T17:06:00Z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